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1462CA92" w:rsidR="00184167" w:rsidRDefault="003608B7" w:rsidP="00184167">
      <w:pPr>
        <w:pStyle w:val="Rubrik1"/>
      </w:pPr>
      <w:bookmarkStart w:id="0" w:name="_Toc321146591"/>
      <w:proofErr w:type="spellStart"/>
      <w:r>
        <w:t>Ocplex</w:t>
      </w:r>
      <w:proofErr w:type="spellEnd"/>
      <w:r w:rsidR="00E263B1">
        <w:t xml:space="preserve">, </w:t>
      </w:r>
      <w:proofErr w:type="spellStart"/>
      <w:r w:rsidR="00E263B1">
        <w:t>Confidex</w:t>
      </w:r>
      <w:proofErr w:type="spellEnd"/>
    </w:p>
    <w:p w14:paraId="0373B06A" w14:textId="77777777" w:rsidR="00E3101C" w:rsidRDefault="00E3101C" w:rsidP="00E3101C">
      <w:pPr>
        <w:pStyle w:val="Rubrik2"/>
      </w:pPr>
      <w:r w:rsidRPr="00E3101C">
        <w:t xml:space="preserve">Bakgrund </w:t>
      </w:r>
    </w:p>
    <w:p w14:paraId="27F04C3A" w14:textId="164B9F56" w:rsidR="00E3101C" w:rsidRDefault="00E3101C" w:rsidP="00B449B4">
      <w:pPr>
        <w:spacing w:line="240" w:lineRule="auto"/>
        <w:rPr>
          <w:lang w:eastAsia="zh-CN"/>
        </w:rPr>
      </w:pPr>
      <w:proofErr w:type="spellStart"/>
      <w:r w:rsidRPr="00E3101C">
        <w:rPr>
          <w:lang w:eastAsia="zh-CN"/>
        </w:rPr>
        <w:t>Ocplex</w:t>
      </w:r>
      <w:proofErr w:type="spellEnd"/>
      <w:r w:rsidR="000D4677">
        <w:rPr>
          <w:lang w:eastAsia="zh-CN"/>
        </w:rPr>
        <w:t xml:space="preserve"> och </w:t>
      </w:r>
      <w:proofErr w:type="spellStart"/>
      <w:r w:rsidR="000D4677">
        <w:rPr>
          <w:lang w:eastAsia="zh-CN"/>
        </w:rPr>
        <w:t>Confidex</w:t>
      </w:r>
      <w:proofErr w:type="spellEnd"/>
      <w:r w:rsidR="000D4677">
        <w:rPr>
          <w:lang w:eastAsia="zh-CN"/>
        </w:rPr>
        <w:t xml:space="preserve"> är</w:t>
      </w:r>
      <w:r w:rsidRPr="00E3101C">
        <w:rPr>
          <w:lang w:eastAsia="zh-CN"/>
        </w:rPr>
        <w:t xml:space="preserve"> </w:t>
      </w:r>
      <w:proofErr w:type="spellStart"/>
      <w:r w:rsidRPr="00E3101C">
        <w:rPr>
          <w:lang w:eastAsia="zh-CN"/>
        </w:rPr>
        <w:t>protrombinkomplexkoncentrat</w:t>
      </w:r>
      <w:proofErr w:type="spellEnd"/>
      <w:r w:rsidRPr="00E3101C">
        <w:rPr>
          <w:lang w:eastAsia="zh-CN"/>
        </w:rPr>
        <w:t xml:space="preserve"> som innehåller koagulationsfaktorerna II, VII, IX och X samt Protein C och S. </w:t>
      </w:r>
    </w:p>
    <w:p w14:paraId="413B9AC0" w14:textId="17A46B3A" w:rsidR="00B449B4" w:rsidRDefault="00B449B4" w:rsidP="00B449B4">
      <w:pPr>
        <w:pStyle w:val="Rubrik3"/>
        <w:rPr>
          <w:lang w:eastAsia="zh-CN"/>
        </w:rPr>
      </w:pPr>
      <w:r>
        <w:rPr>
          <w:lang w:eastAsia="zh-CN"/>
        </w:rPr>
        <w:t>Indikation</w:t>
      </w:r>
    </w:p>
    <w:p w14:paraId="6AC9F602" w14:textId="144701E9" w:rsidR="00B449B4" w:rsidRDefault="00B449B4" w:rsidP="00AB2A81">
      <w:pPr>
        <w:spacing w:line="240" w:lineRule="auto"/>
        <w:rPr>
          <w:iCs/>
          <w:lang w:eastAsia="zh-CN"/>
        </w:rPr>
      </w:pPr>
      <w:r w:rsidRPr="00E3101C">
        <w:rPr>
          <w:iCs/>
          <w:lang w:eastAsia="zh-CN"/>
        </w:rPr>
        <w:t xml:space="preserve">Vid behov av snabb reversering av </w:t>
      </w:r>
      <w:r>
        <w:rPr>
          <w:iCs/>
          <w:lang w:eastAsia="zh-CN"/>
        </w:rPr>
        <w:t>W</w:t>
      </w:r>
      <w:r w:rsidRPr="00E3101C">
        <w:rPr>
          <w:iCs/>
          <w:lang w:eastAsia="zh-CN"/>
        </w:rPr>
        <w:t xml:space="preserve">aran-effekt. </w:t>
      </w:r>
      <w:r w:rsidRPr="00E3101C">
        <w:rPr>
          <w:iCs/>
          <w:lang w:eastAsia="zh-CN"/>
        </w:rPr>
        <w:br/>
        <w:t xml:space="preserve">Kan även övervägas om behandling med </w:t>
      </w:r>
      <w:proofErr w:type="spellStart"/>
      <w:r w:rsidRPr="00E3101C">
        <w:rPr>
          <w:iCs/>
          <w:lang w:eastAsia="zh-CN"/>
        </w:rPr>
        <w:t>Eliquis</w:t>
      </w:r>
      <w:proofErr w:type="spellEnd"/>
      <w:r w:rsidRPr="00E3101C">
        <w:rPr>
          <w:iCs/>
          <w:lang w:eastAsia="zh-CN"/>
        </w:rPr>
        <w:t xml:space="preserve">, </w:t>
      </w:r>
      <w:proofErr w:type="spellStart"/>
      <w:r w:rsidRPr="00E3101C">
        <w:rPr>
          <w:iCs/>
          <w:lang w:eastAsia="zh-CN"/>
        </w:rPr>
        <w:t>Xarelto</w:t>
      </w:r>
      <w:proofErr w:type="spellEnd"/>
      <w:r w:rsidRPr="00E3101C">
        <w:rPr>
          <w:iCs/>
          <w:lang w:eastAsia="zh-CN"/>
        </w:rPr>
        <w:t xml:space="preserve"> eller </w:t>
      </w:r>
      <w:proofErr w:type="spellStart"/>
      <w:r w:rsidRPr="00E3101C">
        <w:rPr>
          <w:iCs/>
          <w:lang w:eastAsia="zh-CN"/>
        </w:rPr>
        <w:t>Lixiana</w:t>
      </w:r>
      <w:proofErr w:type="spellEnd"/>
      <w:r w:rsidRPr="00E3101C">
        <w:rPr>
          <w:iCs/>
          <w:lang w:eastAsia="zh-CN"/>
        </w:rPr>
        <w:t xml:space="preserve"> och behov av akut kirurgi eller vid stor blödning</w:t>
      </w:r>
      <w:r>
        <w:rPr>
          <w:iCs/>
          <w:lang w:eastAsia="zh-CN"/>
        </w:rPr>
        <w:t>.</w:t>
      </w:r>
    </w:p>
    <w:p w14:paraId="0927185A" w14:textId="5ED78C07" w:rsidR="00AB2A81" w:rsidRDefault="00AB2A81" w:rsidP="00AB2A81">
      <w:pPr>
        <w:pStyle w:val="Rubrik3"/>
        <w:rPr>
          <w:lang w:eastAsia="zh-CN"/>
        </w:rPr>
      </w:pPr>
      <w:r>
        <w:rPr>
          <w:lang w:eastAsia="zh-CN"/>
        </w:rPr>
        <w:t>Kontraindikation</w:t>
      </w:r>
    </w:p>
    <w:p w14:paraId="0E8E6823" w14:textId="3E3A0138" w:rsidR="00AB2A81" w:rsidRDefault="00AB2A81" w:rsidP="00B66BF7">
      <w:pPr>
        <w:spacing w:line="240" w:lineRule="auto"/>
        <w:rPr>
          <w:iCs/>
          <w:lang w:eastAsia="zh-CN"/>
        </w:rPr>
      </w:pPr>
      <w:r w:rsidRPr="00E3101C">
        <w:rPr>
          <w:iCs/>
          <w:lang w:eastAsia="zh-CN"/>
        </w:rPr>
        <w:t xml:space="preserve">Överkänslighet mot Heparin eller anamnes på heparininducerad </w:t>
      </w:r>
      <w:proofErr w:type="spellStart"/>
      <w:r w:rsidRPr="00E3101C">
        <w:rPr>
          <w:iCs/>
          <w:lang w:eastAsia="zh-CN"/>
        </w:rPr>
        <w:t>trombocytopeni</w:t>
      </w:r>
      <w:proofErr w:type="spellEnd"/>
      <w:r w:rsidR="00DD3CDE">
        <w:rPr>
          <w:iCs/>
          <w:lang w:eastAsia="zh-CN"/>
        </w:rPr>
        <w:t>.</w:t>
      </w:r>
    </w:p>
    <w:p w14:paraId="34032C1C" w14:textId="18B87FA3" w:rsidR="00DD3CDE" w:rsidRDefault="00DD3CDE" w:rsidP="00DD3CDE">
      <w:pPr>
        <w:pStyle w:val="Rubrik3"/>
        <w:rPr>
          <w:lang w:eastAsia="zh-CN"/>
        </w:rPr>
      </w:pPr>
      <w:r>
        <w:rPr>
          <w:lang w:eastAsia="zh-CN"/>
        </w:rPr>
        <w:t>Administrering</w:t>
      </w:r>
    </w:p>
    <w:p w14:paraId="5AF873EA" w14:textId="226E93F5" w:rsidR="00DD3CDE" w:rsidRDefault="00DD3CDE" w:rsidP="00DD3CDE">
      <w:pPr>
        <w:spacing w:line="240" w:lineRule="auto"/>
        <w:rPr>
          <w:iCs/>
          <w:lang w:eastAsia="zh-CN"/>
        </w:rPr>
      </w:pPr>
      <w:r w:rsidRPr="00E3101C">
        <w:rPr>
          <w:iCs/>
          <w:lang w:eastAsia="zh-CN"/>
        </w:rPr>
        <w:t>Långsam intravenös injektion, initialt 1 m</w:t>
      </w:r>
      <w:r>
        <w:rPr>
          <w:iCs/>
          <w:lang w:eastAsia="zh-CN"/>
        </w:rPr>
        <w:t>L</w:t>
      </w:r>
      <w:r w:rsidRPr="00E3101C">
        <w:rPr>
          <w:iCs/>
          <w:lang w:eastAsia="zh-CN"/>
        </w:rPr>
        <w:t>/min därefter max 2–3 mL/min – ännu långsammare eller avbryt injektion om debut av takykardi</w:t>
      </w:r>
      <w:r>
        <w:rPr>
          <w:iCs/>
          <w:lang w:eastAsia="zh-CN"/>
        </w:rPr>
        <w:t>.</w:t>
      </w:r>
      <w:r w:rsidR="006C47DF">
        <w:rPr>
          <w:iCs/>
          <w:lang w:eastAsia="zh-CN"/>
        </w:rPr>
        <w:t xml:space="preserve"> Kan ges via sprutpump.</w:t>
      </w:r>
    </w:p>
    <w:p w14:paraId="30BB938B" w14:textId="77777777" w:rsidR="007D2175" w:rsidRPr="00E3101C" w:rsidRDefault="007D2175" w:rsidP="007D2175">
      <w:pPr>
        <w:suppressAutoHyphens/>
        <w:spacing w:before="120" w:after="0" w:line="240" w:lineRule="auto"/>
        <w:ind w:right="0"/>
        <w:rPr>
          <w:b/>
          <w:bCs/>
          <w:iCs/>
          <w:lang w:eastAsia="zh-CN"/>
        </w:rPr>
      </w:pPr>
      <w:r w:rsidRPr="00E3101C">
        <w:rPr>
          <w:b/>
          <w:bCs/>
          <w:iCs/>
          <w:u w:val="single"/>
          <w:lang w:eastAsia="zh-CN"/>
        </w:rPr>
        <w:t>Instruktion för beredning:</w:t>
      </w:r>
    </w:p>
    <w:p w14:paraId="27181689" w14:textId="77777777" w:rsidR="007D2175" w:rsidRPr="00E3101C" w:rsidRDefault="007D2175" w:rsidP="007D2175">
      <w:pPr>
        <w:numPr>
          <w:ilvl w:val="0"/>
          <w:numId w:val="20"/>
        </w:numPr>
        <w:suppressAutoHyphens/>
        <w:spacing w:before="120" w:after="0" w:line="240" w:lineRule="auto"/>
        <w:ind w:left="1712" w:right="0"/>
        <w:contextualSpacing/>
        <w:rPr>
          <w:iCs/>
          <w:lang w:eastAsia="zh-CN"/>
        </w:rPr>
      </w:pPr>
      <w:r w:rsidRPr="00E3101C">
        <w:rPr>
          <w:iCs/>
          <w:lang w:eastAsia="zh-CN"/>
        </w:rPr>
        <w:t xml:space="preserve">Värm de oöppnade injektionsflaskorna till rumstemperatur, </w:t>
      </w:r>
      <w:proofErr w:type="gramStart"/>
      <w:r w:rsidRPr="00E3101C">
        <w:rPr>
          <w:iCs/>
          <w:lang w:eastAsia="zh-CN"/>
        </w:rPr>
        <w:t>t.ex.</w:t>
      </w:r>
      <w:proofErr w:type="gramEnd"/>
      <w:r w:rsidRPr="00E3101C">
        <w:rPr>
          <w:iCs/>
          <w:lang w:eastAsia="zh-CN"/>
        </w:rPr>
        <w:t xml:space="preserve"> i 37-gradigt vattenbad men utan att vatten kommer i kontakt med gummipropparna eller locken på flaskorna.</w:t>
      </w:r>
    </w:p>
    <w:p w14:paraId="622553D8" w14:textId="77777777" w:rsidR="007D2175" w:rsidRPr="00E3101C" w:rsidRDefault="007D2175" w:rsidP="007D2175">
      <w:pPr>
        <w:numPr>
          <w:ilvl w:val="0"/>
          <w:numId w:val="20"/>
        </w:numPr>
        <w:suppressAutoHyphens/>
        <w:spacing w:before="120" w:after="0" w:line="240" w:lineRule="auto"/>
        <w:ind w:left="1712" w:right="0"/>
        <w:contextualSpacing/>
        <w:rPr>
          <w:iCs/>
          <w:lang w:eastAsia="zh-CN"/>
        </w:rPr>
      </w:pPr>
      <w:r w:rsidRPr="00E3101C">
        <w:rPr>
          <w:iCs/>
          <w:lang w:eastAsia="zh-CN"/>
        </w:rPr>
        <w:t>Avlägsna locken på flaskorna och sprita gummimembranen.</w:t>
      </w:r>
    </w:p>
    <w:p w14:paraId="4D0E69A6" w14:textId="77777777" w:rsidR="007D2175" w:rsidRPr="00E3101C" w:rsidRDefault="007D2175" w:rsidP="007D2175">
      <w:pPr>
        <w:numPr>
          <w:ilvl w:val="0"/>
          <w:numId w:val="20"/>
        </w:numPr>
        <w:suppressAutoHyphens/>
        <w:spacing w:before="120" w:after="0" w:line="240" w:lineRule="auto"/>
        <w:ind w:left="1712" w:right="0"/>
        <w:contextualSpacing/>
        <w:rPr>
          <w:iCs/>
          <w:lang w:eastAsia="zh-CN"/>
        </w:rPr>
      </w:pPr>
      <w:r w:rsidRPr="00E3101C">
        <w:rPr>
          <w:iCs/>
          <w:lang w:eastAsia="zh-CN"/>
        </w:rPr>
        <w:t>Följ instruktionen i förpackningen för beredning av lösningen.</w:t>
      </w:r>
      <w:r w:rsidRPr="00E3101C">
        <w:rPr>
          <w:iCs/>
          <w:lang w:eastAsia="zh-CN"/>
        </w:rPr>
        <w:br/>
        <w:t>Viktigt att man försiktigt roterar flaskan med blandningen av pulver och vätska, skaka inte, för att undvika skumbildning. Rotera till dess pulvret är fullständigt löst. Lösningen skall vara klar eller lätt opalescent, den får inte vara grumlig.</w:t>
      </w:r>
    </w:p>
    <w:p w14:paraId="3CF7D986" w14:textId="77777777" w:rsidR="007D2175" w:rsidRPr="00E3101C" w:rsidRDefault="007D2175" w:rsidP="007D2175">
      <w:pPr>
        <w:numPr>
          <w:ilvl w:val="0"/>
          <w:numId w:val="20"/>
        </w:numPr>
        <w:suppressAutoHyphens/>
        <w:spacing w:before="120" w:after="0" w:line="240" w:lineRule="auto"/>
        <w:ind w:left="1712" w:right="0"/>
        <w:contextualSpacing/>
        <w:rPr>
          <w:iCs/>
          <w:lang w:eastAsia="zh-CN"/>
        </w:rPr>
      </w:pPr>
      <w:r w:rsidRPr="00E3101C">
        <w:rPr>
          <w:iCs/>
          <w:lang w:eastAsia="zh-CN"/>
        </w:rPr>
        <w:t>Följ instruktionen i förpackningen om hur lösningen skall överföras till spruta.</w:t>
      </w:r>
    </w:p>
    <w:p w14:paraId="7B7FA034" w14:textId="5110A2D3" w:rsidR="00DD3CDE" w:rsidRDefault="008529B2" w:rsidP="00DD3CDE">
      <w:pPr>
        <w:spacing w:line="240" w:lineRule="auto"/>
        <w:rPr>
          <w:bCs/>
          <w:lang w:eastAsia="zh-CN"/>
        </w:rPr>
      </w:pPr>
      <w:r w:rsidRPr="00E3101C">
        <w:rPr>
          <w:b/>
          <w:i/>
          <w:iCs/>
          <w:lang w:eastAsia="zh-CN"/>
        </w:rPr>
        <w:t xml:space="preserve">Färdigberedd lösning innehåller </w:t>
      </w:r>
      <w:r w:rsidRPr="00E3101C">
        <w:rPr>
          <w:iCs/>
          <w:lang w:eastAsia="zh-CN"/>
        </w:rPr>
        <w:t>500 IE/20 mL dvs.</w:t>
      </w:r>
      <w:r w:rsidRPr="00E3101C">
        <w:rPr>
          <w:b/>
          <w:i/>
          <w:iCs/>
          <w:lang w:eastAsia="zh-CN"/>
        </w:rPr>
        <w:t xml:space="preserve"> 25 IE/mL</w:t>
      </w:r>
      <w:r>
        <w:rPr>
          <w:b/>
          <w:i/>
          <w:iCs/>
          <w:lang w:eastAsia="zh-CN"/>
        </w:rPr>
        <w:t>.</w:t>
      </w:r>
    </w:p>
    <w:p w14:paraId="2701AE27" w14:textId="74C1239B" w:rsidR="0037090E" w:rsidRPr="0037090E" w:rsidRDefault="0037090E" w:rsidP="00DD3CDE">
      <w:pPr>
        <w:spacing w:line="240" w:lineRule="auto"/>
        <w:rPr>
          <w:bCs/>
          <w:lang w:eastAsia="zh-CN"/>
        </w:rPr>
      </w:pPr>
      <w:r>
        <w:rPr>
          <w:bCs/>
          <w:lang w:eastAsia="zh-CN"/>
        </w:rPr>
        <w:t>Färdigberedd lösning är ljuskänslig och skall användas omedelbart.</w:t>
      </w:r>
    </w:p>
    <w:p w14:paraId="734ABBA8" w14:textId="77777777" w:rsidR="00B93D13" w:rsidRDefault="00B93D13">
      <w:pPr>
        <w:spacing w:after="0" w:line="240" w:lineRule="auto"/>
        <w:ind w:left="0" w:right="0"/>
        <w:rPr>
          <w:rFonts w:asciiTheme="majorHAnsi" w:eastAsiaTheme="majorEastAsia" w:hAnsiTheme="majorHAnsi" w:cstheme="majorBidi"/>
          <w:bCs/>
          <w:color w:val="000000" w:themeColor="text1"/>
          <w:sz w:val="36"/>
          <w:lang w:eastAsia="zh-CN"/>
        </w:rPr>
      </w:pPr>
      <w:r>
        <w:rPr>
          <w:lang w:eastAsia="zh-CN"/>
        </w:rPr>
        <w:br w:type="page"/>
      </w:r>
    </w:p>
    <w:p w14:paraId="36B027BB" w14:textId="61E6EE24" w:rsidR="00B93D13" w:rsidRDefault="00B93D13" w:rsidP="00B93D13">
      <w:pPr>
        <w:pStyle w:val="Rubrik3"/>
        <w:rPr>
          <w:lang w:eastAsia="zh-CN"/>
        </w:rPr>
      </w:pPr>
      <w:r>
        <w:rPr>
          <w:lang w:eastAsia="zh-CN"/>
        </w:rPr>
        <w:lastRenderedPageBreak/>
        <w:t>Dosering</w:t>
      </w:r>
    </w:p>
    <w:p w14:paraId="3E07565D" w14:textId="4D7E12A0" w:rsidR="00B93D13" w:rsidRDefault="00B93D13" w:rsidP="006D1E8E">
      <w:pPr>
        <w:spacing w:line="240" w:lineRule="auto"/>
        <w:rPr>
          <w:iCs/>
          <w:lang w:eastAsia="zh-CN"/>
        </w:rPr>
      </w:pPr>
      <w:r w:rsidRPr="00E3101C">
        <w:rPr>
          <w:iCs/>
          <w:lang w:eastAsia="zh-CN"/>
        </w:rPr>
        <w:t>Dosen avgörs av PK före behandling och önskat målvärde.</w:t>
      </w:r>
      <w:r w:rsidRPr="00E3101C">
        <w:rPr>
          <w:iCs/>
          <w:lang w:eastAsia="zh-CN"/>
        </w:rPr>
        <w:br/>
      </w:r>
      <w:r w:rsidRPr="00E3101C">
        <w:rPr>
          <w:b/>
          <w:i/>
          <w:iCs/>
          <w:lang w:eastAsia="zh-CN"/>
        </w:rPr>
        <w:t xml:space="preserve">Målvärde </w:t>
      </w:r>
      <w:r w:rsidRPr="00E3101C">
        <w:rPr>
          <w:b/>
          <w:i/>
          <w:iCs/>
          <w:u w:val="single"/>
          <w:lang w:eastAsia="zh-CN"/>
        </w:rPr>
        <w:t>&lt;</w:t>
      </w:r>
      <w:r w:rsidRPr="00E3101C">
        <w:rPr>
          <w:b/>
          <w:i/>
          <w:iCs/>
          <w:lang w:eastAsia="zh-CN"/>
        </w:rPr>
        <w:t xml:space="preserve"> 1,5 är oftast tillräckligt</w:t>
      </w:r>
      <w:r w:rsidRPr="00E3101C">
        <w:rPr>
          <w:iCs/>
          <w:lang w:eastAsia="zh-CN"/>
        </w:rPr>
        <w:t>. Avrunda till närmaste 500 IE.</w:t>
      </w:r>
      <w:r w:rsidRPr="00E3101C">
        <w:rPr>
          <w:iCs/>
          <w:lang w:eastAsia="zh-CN"/>
        </w:rPr>
        <w:br/>
        <w:t xml:space="preserve">Effekten kvarstår ca 6–8 timmar. </w:t>
      </w:r>
      <w:r w:rsidRPr="00E3101C">
        <w:rPr>
          <w:iCs/>
          <w:lang w:eastAsia="zh-CN"/>
        </w:rPr>
        <w:br/>
        <w:t xml:space="preserve">Behandling behöver oftast ej upprepas om man samtidigt givit </w:t>
      </w:r>
      <w:proofErr w:type="spellStart"/>
      <w:r w:rsidRPr="00E3101C">
        <w:rPr>
          <w:iCs/>
          <w:lang w:eastAsia="zh-CN"/>
        </w:rPr>
        <w:t>Konakion</w:t>
      </w:r>
      <w:proofErr w:type="spellEnd"/>
      <w:r w:rsidRPr="00E3101C">
        <w:rPr>
          <w:iCs/>
          <w:lang w:eastAsia="zh-CN"/>
        </w:rPr>
        <w:t xml:space="preserve"> 10 mg iv, vars effekt inträder inom 4–6 timmar</w:t>
      </w:r>
      <w:r w:rsidR="00407E5B">
        <w:rPr>
          <w:iCs/>
          <w:lang w:eastAsia="zh-CN"/>
        </w:rPr>
        <w:t>.</w:t>
      </w:r>
    </w:p>
    <w:p w14:paraId="5B317B73" w14:textId="569E879E" w:rsidR="00407E5B" w:rsidRDefault="00407E5B" w:rsidP="006D1E8E">
      <w:pPr>
        <w:spacing w:after="240" w:line="240" w:lineRule="auto"/>
        <w:rPr>
          <w:iCs/>
          <w:lang w:eastAsia="zh-CN"/>
        </w:rPr>
      </w:pPr>
      <w:r w:rsidRPr="00E3101C">
        <w:rPr>
          <w:iCs/>
          <w:lang w:eastAsia="zh-CN"/>
        </w:rPr>
        <w:t xml:space="preserve">Nedanstående tabell anger ungefärliga doser för </w:t>
      </w:r>
      <w:r w:rsidRPr="00E3101C">
        <w:rPr>
          <w:b/>
          <w:i/>
          <w:iCs/>
          <w:lang w:eastAsia="zh-CN"/>
        </w:rPr>
        <w:t>målvärde</w:t>
      </w:r>
      <w:r w:rsidRPr="00E3101C">
        <w:rPr>
          <w:iCs/>
          <w:lang w:eastAsia="zh-CN"/>
        </w:rPr>
        <w:t xml:space="preserve"> </w:t>
      </w:r>
      <w:r w:rsidRPr="00E3101C">
        <w:rPr>
          <w:b/>
          <w:i/>
          <w:iCs/>
          <w:lang w:eastAsia="zh-CN"/>
        </w:rPr>
        <w:t xml:space="preserve">PK </w:t>
      </w:r>
      <w:r w:rsidRPr="00E3101C">
        <w:rPr>
          <w:b/>
          <w:i/>
          <w:iCs/>
          <w:u w:val="single"/>
          <w:lang w:eastAsia="zh-CN"/>
        </w:rPr>
        <w:t>&lt;</w:t>
      </w:r>
      <w:r w:rsidRPr="00E3101C">
        <w:rPr>
          <w:b/>
          <w:i/>
          <w:iCs/>
          <w:lang w:eastAsia="zh-CN"/>
        </w:rPr>
        <w:t xml:space="preserve">1,5 </w:t>
      </w:r>
      <w:r w:rsidRPr="00E3101C">
        <w:rPr>
          <w:iCs/>
          <w:lang w:eastAsia="zh-CN"/>
        </w:rPr>
        <w:t>vid olika initiala PK-nivåer</w:t>
      </w:r>
      <w:r>
        <w:rPr>
          <w:iCs/>
          <w:lang w:eastAsia="zh-CN"/>
        </w:rPr>
        <w:t>.</w:t>
      </w:r>
    </w:p>
    <w:tbl>
      <w:tblPr>
        <w:tblStyle w:val="Rutntstabell1ljus1"/>
        <w:tblW w:w="5713" w:type="dxa"/>
        <w:tblInd w:w="1628" w:type="dxa"/>
        <w:tblLayout w:type="fixed"/>
        <w:tblLook w:val="04A0" w:firstRow="1" w:lastRow="0" w:firstColumn="1" w:lastColumn="0" w:noHBand="0" w:noVBand="1"/>
      </w:tblPr>
      <w:tblGrid>
        <w:gridCol w:w="898"/>
        <w:gridCol w:w="1129"/>
        <w:gridCol w:w="1134"/>
        <w:gridCol w:w="1134"/>
        <w:gridCol w:w="1418"/>
      </w:tblGrid>
      <w:tr w:rsidR="00FE5414" w:rsidRPr="00E3101C" w14:paraId="48BA5EDD" w14:textId="77777777" w:rsidTr="001B44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8" w:type="dxa"/>
            <w:shd w:val="clear" w:color="auto" w:fill="D9D9D9" w:themeFill="background1" w:themeFillShade="D9"/>
            <w:vAlign w:val="center"/>
          </w:tcPr>
          <w:p w14:paraId="1A575751" w14:textId="77777777" w:rsidR="00FE5414" w:rsidRPr="00E3101C" w:rsidRDefault="00FE5414" w:rsidP="00827B57">
            <w:pPr>
              <w:suppressAutoHyphens/>
              <w:spacing w:before="120" w:after="0" w:line="240" w:lineRule="auto"/>
              <w:ind w:left="0" w:right="0"/>
              <w:jc w:val="center"/>
              <w:rPr>
                <w:iCs/>
                <w:lang w:eastAsia="zh-CN"/>
              </w:rPr>
            </w:pPr>
            <w:r w:rsidRPr="00E3101C">
              <w:rPr>
                <w:iCs/>
                <w:lang w:eastAsia="zh-CN"/>
              </w:rPr>
              <w:t>Vikt</w:t>
            </w:r>
          </w:p>
        </w:tc>
        <w:tc>
          <w:tcPr>
            <w:tcW w:w="1129" w:type="dxa"/>
            <w:shd w:val="clear" w:color="auto" w:fill="D9D9D9" w:themeFill="background1" w:themeFillShade="D9"/>
            <w:vAlign w:val="center"/>
          </w:tcPr>
          <w:p w14:paraId="23BD7B1F" w14:textId="77777777" w:rsidR="00FE5414" w:rsidRPr="00E3101C" w:rsidRDefault="00FE5414" w:rsidP="00827B57">
            <w:pPr>
              <w:suppressAutoHyphens/>
              <w:spacing w:before="120" w:after="0" w:line="240" w:lineRule="auto"/>
              <w:ind w:left="0" w:right="0"/>
              <w:jc w:val="center"/>
              <w:cnfStyle w:val="100000000000" w:firstRow="1" w:lastRow="0" w:firstColumn="0" w:lastColumn="0" w:oddVBand="0" w:evenVBand="0" w:oddHBand="0" w:evenHBand="0" w:firstRowFirstColumn="0" w:firstRowLastColumn="0" w:lastRowFirstColumn="0" w:lastRowLastColumn="0"/>
              <w:rPr>
                <w:iCs/>
                <w:lang w:eastAsia="zh-CN"/>
              </w:rPr>
            </w:pPr>
            <w:r w:rsidRPr="00E3101C">
              <w:rPr>
                <w:iCs/>
                <w:lang w:eastAsia="zh-CN"/>
              </w:rPr>
              <w:t>PK 1</w:t>
            </w:r>
            <w:r w:rsidRPr="002B2571">
              <w:rPr>
                <w:iCs/>
                <w:lang w:eastAsia="zh-CN"/>
              </w:rPr>
              <w:t>,5–2</w:t>
            </w:r>
          </w:p>
        </w:tc>
        <w:tc>
          <w:tcPr>
            <w:tcW w:w="1134" w:type="dxa"/>
            <w:shd w:val="clear" w:color="auto" w:fill="D9D9D9" w:themeFill="background1" w:themeFillShade="D9"/>
            <w:vAlign w:val="center"/>
          </w:tcPr>
          <w:p w14:paraId="3729182F" w14:textId="77777777" w:rsidR="00FE5414" w:rsidRPr="00E3101C" w:rsidRDefault="00FE5414" w:rsidP="00827B57">
            <w:pPr>
              <w:suppressAutoHyphens/>
              <w:spacing w:before="120" w:after="0" w:line="240" w:lineRule="auto"/>
              <w:ind w:left="0" w:right="0"/>
              <w:jc w:val="center"/>
              <w:cnfStyle w:val="100000000000" w:firstRow="1" w:lastRow="0" w:firstColumn="0" w:lastColumn="0" w:oddVBand="0" w:evenVBand="0" w:oddHBand="0" w:evenHBand="0" w:firstRowFirstColumn="0" w:firstRowLastColumn="0" w:lastRowFirstColumn="0" w:lastRowLastColumn="0"/>
              <w:rPr>
                <w:iCs/>
                <w:lang w:eastAsia="zh-CN"/>
              </w:rPr>
            </w:pPr>
            <w:r w:rsidRPr="00E3101C">
              <w:rPr>
                <w:iCs/>
                <w:lang w:eastAsia="zh-CN"/>
              </w:rPr>
              <w:t>PK 2–3</w:t>
            </w:r>
          </w:p>
        </w:tc>
        <w:tc>
          <w:tcPr>
            <w:tcW w:w="1134" w:type="dxa"/>
            <w:shd w:val="clear" w:color="auto" w:fill="D9D9D9" w:themeFill="background1" w:themeFillShade="D9"/>
            <w:vAlign w:val="center"/>
          </w:tcPr>
          <w:p w14:paraId="3E91A2F2" w14:textId="77777777" w:rsidR="00FE5414" w:rsidRPr="00E3101C" w:rsidRDefault="00FE5414" w:rsidP="00827B57">
            <w:pPr>
              <w:suppressAutoHyphens/>
              <w:spacing w:before="120" w:after="0" w:line="240" w:lineRule="auto"/>
              <w:ind w:left="0" w:right="0"/>
              <w:jc w:val="center"/>
              <w:cnfStyle w:val="100000000000" w:firstRow="1" w:lastRow="0" w:firstColumn="0" w:lastColumn="0" w:oddVBand="0" w:evenVBand="0" w:oddHBand="0" w:evenHBand="0" w:firstRowFirstColumn="0" w:firstRowLastColumn="0" w:lastRowFirstColumn="0" w:lastRowLastColumn="0"/>
              <w:rPr>
                <w:iCs/>
                <w:lang w:eastAsia="zh-CN"/>
              </w:rPr>
            </w:pPr>
            <w:r w:rsidRPr="00E3101C">
              <w:rPr>
                <w:iCs/>
                <w:lang w:eastAsia="zh-CN"/>
              </w:rPr>
              <w:t>PK &gt;3</w:t>
            </w:r>
          </w:p>
        </w:tc>
        <w:tc>
          <w:tcPr>
            <w:tcW w:w="1418" w:type="dxa"/>
            <w:shd w:val="clear" w:color="auto" w:fill="D9D9D9" w:themeFill="background1" w:themeFillShade="D9"/>
            <w:vAlign w:val="center"/>
          </w:tcPr>
          <w:p w14:paraId="7424F43B" w14:textId="77777777" w:rsidR="00FE5414" w:rsidRPr="00E3101C" w:rsidRDefault="00FE5414" w:rsidP="00827B57">
            <w:pPr>
              <w:suppressAutoHyphens/>
              <w:spacing w:before="120" w:after="0" w:line="240" w:lineRule="auto"/>
              <w:ind w:left="0" w:right="0"/>
              <w:jc w:val="center"/>
              <w:cnfStyle w:val="100000000000" w:firstRow="1" w:lastRow="0" w:firstColumn="0" w:lastColumn="0" w:oddVBand="0" w:evenVBand="0" w:oddHBand="0" w:evenHBand="0" w:firstRowFirstColumn="0" w:firstRowLastColumn="0" w:lastRowFirstColumn="0" w:lastRowLastColumn="0"/>
              <w:rPr>
                <w:iCs/>
                <w:lang w:eastAsia="zh-CN"/>
              </w:rPr>
            </w:pPr>
            <w:r w:rsidRPr="00E3101C">
              <w:rPr>
                <w:iCs/>
                <w:lang w:eastAsia="zh-CN"/>
              </w:rPr>
              <w:t>Om otillräcklig effekt</w:t>
            </w:r>
            <w:r w:rsidRPr="00E3101C">
              <w:rPr>
                <w:iCs/>
                <w:vertAlign w:val="superscript"/>
                <w:lang w:eastAsia="zh-CN"/>
              </w:rPr>
              <w:t>*)</w:t>
            </w:r>
            <w:r w:rsidRPr="00E3101C">
              <w:rPr>
                <w:iCs/>
                <w:lang w:eastAsia="zh-CN"/>
              </w:rPr>
              <w:t xml:space="preserve"> ge ytterligare</w:t>
            </w:r>
          </w:p>
        </w:tc>
      </w:tr>
      <w:tr w:rsidR="00FE5414" w:rsidRPr="00E3101C" w14:paraId="137292C3" w14:textId="77777777" w:rsidTr="001B441A">
        <w:tc>
          <w:tcPr>
            <w:cnfStyle w:val="001000000000" w:firstRow="0" w:lastRow="0" w:firstColumn="1" w:lastColumn="0" w:oddVBand="0" w:evenVBand="0" w:oddHBand="0" w:evenHBand="0" w:firstRowFirstColumn="0" w:firstRowLastColumn="0" w:lastRowFirstColumn="0" w:lastRowLastColumn="0"/>
            <w:tcW w:w="898" w:type="dxa"/>
            <w:shd w:val="clear" w:color="auto" w:fill="D9D9D9" w:themeFill="background1" w:themeFillShade="D9"/>
          </w:tcPr>
          <w:p w14:paraId="30D61FA0" w14:textId="77777777" w:rsidR="00FE5414" w:rsidRPr="00E3101C" w:rsidRDefault="00FE5414" w:rsidP="00827B57">
            <w:pPr>
              <w:suppressAutoHyphens/>
              <w:spacing w:before="120" w:after="0" w:line="240" w:lineRule="auto"/>
              <w:ind w:left="0" w:right="0"/>
              <w:rPr>
                <w:iCs/>
                <w:lang w:eastAsia="zh-CN"/>
              </w:rPr>
            </w:pPr>
            <w:r w:rsidRPr="00E3101C">
              <w:rPr>
                <w:iCs/>
                <w:lang w:eastAsia="zh-CN"/>
              </w:rPr>
              <w:t>40–60</w:t>
            </w:r>
          </w:p>
        </w:tc>
        <w:tc>
          <w:tcPr>
            <w:tcW w:w="1129" w:type="dxa"/>
          </w:tcPr>
          <w:p w14:paraId="218800B6"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500 IE</w:t>
            </w:r>
          </w:p>
        </w:tc>
        <w:tc>
          <w:tcPr>
            <w:tcW w:w="1134" w:type="dxa"/>
          </w:tcPr>
          <w:p w14:paraId="799019CF"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1 000 IE</w:t>
            </w:r>
          </w:p>
        </w:tc>
        <w:tc>
          <w:tcPr>
            <w:tcW w:w="1134" w:type="dxa"/>
          </w:tcPr>
          <w:p w14:paraId="283B1648"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1 500 IE</w:t>
            </w:r>
          </w:p>
        </w:tc>
        <w:tc>
          <w:tcPr>
            <w:tcW w:w="1418" w:type="dxa"/>
          </w:tcPr>
          <w:p w14:paraId="7DD29A33"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500 IE</w:t>
            </w:r>
          </w:p>
        </w:tc>
      </w:tr>
      <w:tr w:rsidR="00FE5414" w:rsidRPr="00E3101C" w14:paraId="036CB7F9" w14:textId="77777777" w:rsidTr="001B441A">
        <w:tc>
          <w:tcPr>
            <w:cnfStyle w:val="001000000000" w:firstRow="0" w:lastRow="0" w:firstColumn="1" w:lastColumn="0" w:oddVBand="0" w:evenVBand="0" w:oddHBand="0" w:evenHBand="0" w:firstRowFirstColumn="0" w:firstRowLastColumn="0" w:lastRowFirstColumn="0" w:lastRowLastColumn="0"/>
            <w:tcW w:w="898" w:type="dxa"/>
            <w:shd w:val="clear" w:color="auto" w:fill="D9D9D9" w:themeFill="background1" w:themeFillShade="D9"/>
          </w:tcPr>
          <w:p w14:paraId="2D74FC9C" w14:textId="77777777" w:rsidR="00FE5414" w:rsidRPr="00E3101C" w:rsidRDefault="00FE5414" w:rsidP="00827B57">
            <w:pPr>
              <w:suppressAutoHyphens/>
              <w:spacing w:before="120" w:after="0" w:line="240" w:lineRule="auto"/>
              <w:ind w:left="0" w:right="0"/>
              <w:rPr>
                <w:iCs/>
                <w:lang w:eastAsia="zh-CN"/>
              </w:rPr>
            </w:pPr>
            <w:r w:rsidRPr="00E3101C">
              <w:rPr>
                <w:iCs/>
                <w:lang w:eastAsia="zh-CN"/>
              </w:rPr>
              <w:t>60–90</w:t>
            </w:r>
          </w:p>
        </w:tc>
        <w:tc>
          <w:tcPr>
            <w:tcW w:w="1129" w:type="dxa"/>
          </w:tcPr>
          <w:p w14:paraId="7C0BC83B"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1 000 IE</w:t>
            </w:r>
          </w:p>
        </w:tc>
        <w:tc>
          <w:tcPr>
            <w:tcW w:w="1134" w:type="dxa"/>
          </w:tcPr>
          <w:p w14:paraId="6B0D7E49"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1 500 IE</w:t>
            </w:r>
          </w:p>
        </w:tc>
        <w:tc>
          <w:tcPr>
            <w:tcW w:w="1134" w:type="dxa"/>
          </w:tcPr>
          <w:p w14:paraId="7FB2A449"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2 000 IE</w:t>
            </w:r>
          </w:p>
        </w:tc>
        <w:tc>
          <w:tcPr>
            <w:tcW w:w="1418" w:type="dxa"/>
          </w:tcPr>
          <w:p w14:paraId="035588C6"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1 000 IE</w:t>
            </w:r>
          </w:p>
        </w:tc>
      </w:tr>
      <w:tr w:rsidR="00FE5414" w:rsidRPr="00E3101C" w14:paraId="551E7187" w14:textId="77777777" w:rsidTr="001B441A">
        <w:tc>
          <w:tcPr>
            <w:cnfStyle w:val="001000000000" w:firstRow="0" w:lastRow="0" w:firstColumn="1" w:lastColumn="0" w:oddVBand="0" w:evenVBand="0" w:oddHBand="0" w:evenHBand="0" w:firstRowFirstColumn="0" w:firstRowLastColumn="0" w:lastRowFirstColumn="0" w:lastRowLastColumn="0"/>
            <w:tcW w:w="898" w:type="dxa"/>
            <w:shd w:val="clear" w:color="auto" w:fill="D9D9D9" w:themeFill="background1" w:themeFillShade="D9"/>
          </w:tcPr>
          <w:p w14:paraId="7CDA8D17" w14:textId="77777777" w:rsidR="00FE5414" w:rsidRPr="00E3101C" w:rsidRDefault="00FE5414" w:rsidP="00827B57">
            <w:pPr>
              <w:suppressAutoHyphens/>
              <w:spacing w:before="120" w:after="0" w:line="240" w:lineRule="auto"/>
              <w:ind w:left="0" w:right="0"/>
              <w:rPr>
                <w:iCs/>
                <w:lang w:eastAsia="zh-CN"/>
              </w:rPr>
            </w:pPr>
            <w:r w:rsidRPr="00E3101C">
              <w:rPr>
                <w:iCs/>
                <w:lang w:eastAsia="zh-CN"/>
              </w:rPr>
              <w:t>&gt;90</w:t>
            </w:r>
          </w:p>
        </w:tc>
        <w:tc>
          <w:tcPr>
            <w:tcW w:w="1129" w:type="dxa"/>
          </w:tcPr>
          <w:p w14:paraId="6763B00D"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1 500 IE</w:t>
            </w:r>
          </w:p>
        </w:tc>
        <w:tc>
          <w:tcPr>
            <w:tcW w:w="1134" w:type="dxa"/>
          </w:tcPr>
          <w:p w14:paraId="7665D6EF"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2 000 IE</w:t>
            </w:r>
          </w:p>
        </w:tc>
        <w:tc>
          <w:tcPr>
            <w:tcW w:w="1134" w:type="dxa"/>
          </w:tcPr>
          <w:p w14:paraId="3BF38476"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2 500 IE</w:t>
            </w:r>
          </w:p>
        </w:tc>
        <w:tc>
          <w:tcPr>
            <w:tcW w:w="1418" w:type="dxa"/>
          </w:tcPr>
          <w:p w14:paraId="082D839A" w14:textId="77777777" w:rsidR="00FE5414" w:rsidRPr="00E3101C" w:rsidRDefault="00FE5414" w:rsidP="00827B57">
            <w:pPr>
              <w:suppressAutoHyphens/>
              <w:spacing w:before="120" w:after="0" w:line="240" w:lineRule="auto"/>
              <w:ind w:left="0" w:right="0"/>
              <w:jc w:val="center"/>
              <w:cnfStyle w:val="000000000000" w:firstRow="0" w:lastRow="0" w:firstColumn="0" w:lastColumn="0" w:oddVBand="0" w:evenVBand="0" w:oddHBand="0" w:evenHBand="0" w:firstRowFirstColumn="0" w:firstRowLastColumn="0" w:lastRowFirstColumn="0" w:lastRowLastColumn="0"/>
              <w:rPr>
                <w:iCs/>
                <w:lang w:eastAsia="zh-CN"/>
              </w:rPr>
            </w:pPr>
            <w:r w:rsidRPr="00E3101C">
              <w:rPr>
                <w:iCs/>
                <w:lang w:eastAsia="zh-CN"/>
              </w:rPr>
              <w:t>1 000 IE</w:t>
            </w:r>
          </w:p>
        </w:tc>
      </w:tr>
    </w:tbl>
    <w:p w14:paraId="27ECC6D1" w14:textId="13B9A7F9" w:rsidR="00407E5B" w:rsidRDefault="006C6C32" w:rsidP="002D4B3D">
      <w:pPr>
        <w:spacing w:after="240" w:line="240" w:lineRule="auto"/>
        <w:ind w:left="1310"/>
        <w:rPr>
          <w:iCs/>
          <w:lang w:eastAsia="zh-CN"/>
        </w:rPr>
      </w:pPr>
      <w:r w:rsidRPr="00E3101C">
        <w:rPr>
          <w:b/>
          <w:iCs/>
          <w:vertAlign w:val="superscript"/>
          <w:lang w:eastAsia="zh-CN"/>
        </w:rPr>
        <w:t>*)</w:t>
      </w:r>
      <w:r w:rsidRPr="00E3101C">
        <w:rPr>
          <w:iCs/>
          <w:lang w:eastAsia="zh-CN"/>
        </w:rPr>
        <w:t xml:space="preserve"> Kontrollera PK ca 10 min efter infusion samt efter ett par timmar.</w:t>
      </w:r>
      <w:r w:rsidR="004B6079">
        <w:rPr>
          <w:iCs/>
          <w:lang w:eastAsia="zh-CN"/>
        </w:rPr>
        <w:t xml:space="preserve"> </w:t>
      </w:r>
      <w:r w:rsidRPr="00E3101C">
        <w:rPr>
          <w:iCs/>
          <w:lang w:eastAsia="zh-CN"/>
        </w:rPr>
        <w:t xml:space="preserve">Komplettera med ytterligare </w:t>
      </w:r>
      <w:proofErr w:type="spellStart"/>
      <w:r w:rsidRPr="00E3101C">
        <w:rPr>
          <w:iCs/>
          <w:lang w:eastAsia="zh-CN"/>
        </w:rPr>
        <w:t>Ocplex</w:t>
      </w:r>
      <w:proofErr w:type="spellEnd"/>
      <w:r>
        <w:rPr>
          <w:iCs/>
          <w:lang w:eastAsia="zh-CN"/>
        </w:rPr>
        <w:t xml:space="preserve"> </w:t>
      </w:r>
      <w:proofErr w:type="spellStart"/>
      <w:r>
        <w:rPr>
          <w:iCs/>
          <w:lang w:eastAsia="zh-CN"/>
        </w:rPr>
        <w:t>vb</w:t>
      </w:r>
      <w:proofErr w:type="spellEnd"/>
      <w:r>
        <w:rPr>
          <w:iCs/>
          <w:lang w:eastAsia="zh-CN"/>
        </w:rPr>
        <w:t>.</w:t>
      </w:r>
    </w:p>
    <w:p w14:paraId="6876D3D7" w14:textId="2DA84905" w:rsidR="00407E5B" w:rsidRPr="00B93D13" w:rsidRDefault="004B6079" w:rsidP="002D4B3D">
      <w:pPr>
        <w:spacing w:line="240" w:lineRule="auto"/>
        <w:rPr>
          <w:lang w:eastAsia="zh-CN"/>
        </w:rPr>
      </w:pPr>
      <w:r w:rsidRPr="002D4B3D">
        <w:rPr>
          <w:b/>
          <w:bCs/>
          <w:iCs/>
          <w:lang w:eastAsia="zh-CN"/>
        </w:rPr>
        <w:t>Vid</w:t>
      </w:r>
      <w:r w:rsidRPr="002D4B3D">
        <w:rPr>
          <w:b/>
          <w:bCs/>
          <w:i/>
          <w:iCs/>
          <w:lang w:eastAsia="zh-CN"/>
        </w:rPr>
        <w:t xml:space="preserve"> </w:t>
      </w:r>
      <w:r w:rsidRPr="002D4B3D">
        <w:rPr>
          <w:b/>
          <w:bCs/>
          <w:iCs/>
          <w:lang w:eastAsia="zh-CN"/>
        </w:rPr>
        <w:t xml:space="preserve">stor blödning och/eller behov av akut kirurgi hos patient som behandlas med </w:t>
      </w:r>
      <w:proofErr w:type="spellStart"/>
      <w:r w:rsidRPr="002D4B3D">
        <w:rPr>
          <w:b/>
          <w:bCs/>
          <w:iCs/>
          <w:lang w:eastAsia="zh-CN"/>
        </w:rPr>
        <w:t>Eliquis</w:t>
      </w:r>
      <w:proofErr w:type="spellEnd"/>
      <w:r w:rsidRPr="002D4B3D">
        <w:rPr>
          <w:b/>
          <w:bCs/>
          <w:iCs/>
          <w:lang w:eastAsia="zh-CN"/>
        </w:rPr>
        <w:t xml:space="preserve">, </w:t>
      </w:r>
      <w:proofErr w:type="spellStart"/>
      <w:r w:rsidRPr="002D4B3D">
        <w:rPr>
          <w:b/>
          <w:bCs/>
          <w:iCs/>
          <w:lang w:eastAsia="zh-CN"/>
        </w:rPr>
        <w:t>Xarelto</w:t>
      </w:r>
      <w:proofErr w:type="spellEnd"/>
      <w:r w:rsidRPr="002D4B3D">
        <w:rPr>
          <w:b/>
          <w:bCs/>
          <w:iCs/>
          <w:lang w:eastAsia="zh-CN"/>
        </w:rPr>
        <w:t xml:space="preserve"> eller </w:t>
      </w:r>
      <w:proofErr w:type="spellStart"/>
      <w:r w:rsidRPr="002D4B3D">
        <w:rPr>
          <w:b/>
          <w:bCs/>
          <w:iCs/>
          <w:lang w:eastAsia="zh-CN"/>
        </w:rPr>
        <w:t>Lixiana</w:t>
      </w:r>
      <w:proofErr w:type="spellEnd"/>
      <w:r w:rsidRPr="00E3101C">
        <w:rPr>
          <w:iCs/>
          <w:lang w:eastAsia="zh-CN"/>
        </w:rPr>
        <w:t xml:space="preserve"> kan </w:t>
      </w:r>
      <w:proofErr w:type="spellStart"/>
      <w:r w:rsidRPr="00E3101C">
        <w:rPr>
          <w:iCs/>
          <w:lang w:eastAsia="zh-CN"/>
        </w:rPr>
        <w:t>Ocplex</w:t>
      </w:r>
      <w:proofErr w:type="spellEnd"/>
      <w:r w:rsidR="00AC218E">
        <w:rPr>
          <w:iCs/>
          <w:lang w:eastAsia="zh-CN"/>
        </w:rPr>
        <w:t>/</w:t>
      </w:r>
      <w:proofErr w:type="spellStart"/>
      <w:r w:rsidR="00AC218E">
        <w:rPr>
          <w:iCs/>
          <w:lang w:eastAsia="zh-CN"/>
        </w:rPr>
        <w:t>Confidex</w:t>
      </w:r>
      <w:proofErr w:type="spellEnd"/>
      <w:r w:rsidRPr="00E3101C">
        <w:rPr>
          <w:iCs/>
          <w:lang w:eastAsia="zh-CN"/>
        </w:rPr>
        <w:t xml:space="preserve"> övervägas i tillägg till annan terapi:</w:t>
      </w:r>
      <w:r w:rsidRPr="00E3101C">
        <w:rPr>
          <w:iCs/>
          <w:lang w:eastAsia="zh-CN"/>
        </w:rPr>
        <w:br/>
        <w:t>- 2 000 IE om &lt;15 timmar sedan senaste tablett</w:t>
      </w:r>
      <w:r w:rsidRPr="00E3101C">
        <w:rPr>
          <w:iCs/>
          <w:lang w:eastAsia="zh-CN"/>
        </w:rPr>
        <w:br/>
        <w:t>- 1 500 IE om 15–25 timmar sedan senaste tablett</w:t>
      </w:r>
      <w:r w:rsidRPr="00E3101C">
        <w:rPr>
          <w:iCs/>
          <w:lang w:eastAsia="zh-CN"/>
        </w:rPr>
        <w:br/>
      </w:r>
      <w:r w:rsidRPr="00E3101C">
        <w:rPr>
          <w:i/>
          <w:iCs/>
          <w:lang w:eastAsia="zh-CN"/>
        </w:rPr>
        <w:t>(</w:t>
      </w:r>
      <w:proofErr w:type="spellStart"/>
      <w:r w:rsidRPr="00E3101C">
        <w:rPr>
          <w:i/>
          <w:iCs/>
          <w:lang w:eastAsia="zh-CN"/>
        </w:rPr>
        <w:t>Pradaxa</w:t>
      </w:r>
      <w:proofErr w:type="spellEnd"/>
      <w:r w:rsidRPr="00E3101C">
        <w:rPr>
          <w:i/>
          <w:iCs/>
          <w:lang w:eastAsia="zh-CN"/>
        </w:rPr>
        <w:t xml:space="preserve"> har antidot: </w:t>
      </w:r>
      <w:proofErr w:type="spellStart"/>
      <w:r w:rsidRPr="00E3101C">
        <w:rPr>
          <w:i/>
          <w:iCs/>
          <w:lang w:eastAsia="zh-CN"/>
        </w:rPr>
        <w:t>Praxbind</w:t>
      </w:r>
      <w:proofErr w:type="spellEnd"/>
      <w:r>
        <w:rPr>
          <w:i/>
          <w:iCs/>
          <w:lang w:eastAsia="zh-CN"/>
        </w:rPr>
        <w:t>)</w:t>
      </w:r>
    </w:p>
    <w:p w14:paraId="6826CC2B" w14:textId="77777777" w:rsidR="00E3101C" w:rsidRPr="00E3101C" w:rsidRDefault="00E3101C" w:rsidP="000017A9">
      <w:pPr>
        <w:pStyle w:val="Rubrik2"/>
      </w:pPr>
      <w:r w:rsidRPr="00E3101C">
        <w:t xml:space="preserve">Relaterad information </w:t>
      </w:r>
    </w:p>
    <w:p w14:paraId="6EE7596E" w14:textId="77777777" w:rsidR="00E3101C" w:rsidRPr="00E3101C" w:rsidRDefault="00E3101C" w:rsidP="00493FE6">
      <w:pPr>
        <w:pStyle w:val="Punktlista"/>
        <w:spacing w:line="240" w:lineRule="auto"/>
        <w:ind w:left="1418"/>
      </w:pPr>
      <w:proofErr w:type="spellStart"/>
      <w:r w:rsidRPr="00E3101C">
        <w:rPr>
          <w:i/>
        </w:rPr>
        <w:t>Hemostas</w:t>
      </w:r>
      <w:proofErr w:type="spellEnd"/>
      <w:r w:rsidRPr="00E3101C">
        <w:rPr>
          <w:i/>
        </w:rPr>
        <w:t xml:space="preserve"> vid allvarlig blödning</w:t>
      </w:r>
      <w:r w:rsidRPr="00E3101C">
        <w:t xml:space="preserve"> av Svenska Sällskapet för Trombos och </w:t>
      </w:r>
      <w:proofErr w:type="spellStart"/>
      <w:r w:rsidRPr="00E3101C">
        <w:t>Hemostas</w:t>
      </w:r>
      <w:proofErr w:type="spellEnd"/>
      <w:r w:rsidRPr="00E3101C">
        <w:t xml:space="preserve">, </w:t>
      </w:r>
      <w:hyperlink r:id="rId12" w:history="1">
        <w:r w:rsidRPr="00E3101C">
          <w:rPr>
            <w:color w:val="0563C1"/>
            <w:u w:val="single"/>
          </w:rPr>
          <w:t>http://www</w:t>
        </w:r>
        <w:r w:rsidRPr="00E3101C">
          <w:rPr>
            <w:color w:val="0563C1"/>
            <w:u w:val="single"/>
          </w:rPr>
          <w:t>.</w:t>
        </w:r>
        <w:r w:rsidRPr="00E3101C">
          <w:rPr>
            <w:color w:val="0563C1"/>
            <w:u w:val="single"/>
          </w:rPr>
          <w:t>ssth.se</w:t>
        </w:r>
      </w:hyperlink>
    </w:p>
    <w:p w14:paraId="1711D6B0" w14:textId="32DEA99D" w:rsidR="00437073" w:rsidRDefault="00E3101C" w:rsidP="00493FE6">
      <w:pPr>
        <w:pStyle w:val="Punktlista"/>
        <w:spacing w:line="240" w:lineRule="auto"/>
        <w:ind w:left="1418"/>
      </w:pPr>
      <w:r w:rsidRPr="00E3101C">
        <w:rPr>
          <w:i/>
        </w:rPr>
        <w:t xml:space="preserve">Kortversion av kliniska råd vid behandling med nya perorala </w:t>
      </w:r>
      <w:proofErr w:type="spellStart"/>
      <w:r w:rsidRPr="00E3101C">
        <w:rPr>
          <w:i/>
        </w:rPr>
        <w:t>antikoagulantia</w:t>
      </w:r>
      <w:proofErr w:type="spellEnd"/>
      <w:r w:rsidRPr="00E3101C">
        <w:rPr>
          <w:i/>
        </w:rPr>
        <w:t xml:space="preserve"> (NOAK)</w:t>
      </w:r>
      <w:r w:rsidRPr="00E3101C">
        <w:t xml:space="preserve"> av Svenska Sällskapet för Trombos och </w:t>
      </w:r>
      <w:proofErr w:type="spellStart"/>
      <w:r w:rsidRPr="00E3101C">
        <w:t>Hemostas</w:t>
      </w:r>
      <w:proofErr w:type="spellEnd"/>
      <w:r w:rsidRPr="00E3101C">
        <w:t xml:space="preserve">, </w:t>
      </w:r>
      <w:hyperlink r:id="rId13" w:history="1">
        <w:r w:rsidR="00437073" w:rsidRPr="0065382D">
          <w:rPr>
            <w:rStyle w:val="Hyperlnk"/>
          </w:rPr>
          <w:t>http://www.ssth.se</w:t>
        </w:r>
      </w:hyperlink>
      <w:bookmarkEnd w:id="0"/>
    </w:p>
    <w:p w14:paraId="160107F9" w14:textId="4BF1858E" w:rsidR="00437073" w:rsidRPr="003608B7" w:rsidRDefault="00437073" w:rsidP="00437073">
      <w:pPr>
        <w:pStyle w:val="MellanrubrikVGR"/>
      </w:pPr>
      <w:r>
        <w:t>Barium id: 33 425</w:t>
      </w:r>
    </w:p>
    <w:sectPr w:rsidR="00437073" w:rsidRPr="003608B7"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C139E7" w14:textId="77777777" w:rsidR="00FD597F" w:rsidRDefault="00FD597F">
      <w:r>
        <w:separator/>
      </w:r>
    </w:p>
  </w:endnote>
  <w:endnote w:type="continuationSeparator" w:id="0">
    <w:p w14:paraId="68442FFB" w14:textId="77777777" w:rsidR="00FD597F" w:rsidRDefault="00FD597F">
      <w:r>
        <w:continuationSeparator/>
      </w:r>
    </w:p>
  </w:endnote>
  <w:endnote w:type="continuationNotice" w:id="1">
    <w:p w14:paraId="4284B49B" w14:textId="77777777" w:rsidR="00FD597F" w:rsidRDefault="00FD59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725190" w14:textId="77777777" w:rsidR="00FD597F" w:rsidRDefault="00FD597F"/>
  </w:footnote>
  <w:footnote w:type="continuationSeparator" w:id="0">
    <w:p w14:paraId="6E7D7B1C" w14:textId="77777777" w:rsidR="00FD597F" w:rsidRDefault="00FD597F">
      <w:r>
        <w:continuationSeparator/>
      </w:r>
    </w:p>
  </w:footnote>
  <w:footnote w:type="continuationNotice" w:id="1">
    <w:p w14:paraId="23F8F5A1" w14:textId="77777777" w:rsidR="00FD597F" w:rsidRDefault="00FD597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CF5E39"/>
    <w:multiLevelType w:val="hybridMultilevel"/>
    <w:tmpl w:val="1C847D34"/>
    <w:lvl w:ilvl="0" w:tplc="696235DE">
      <w:start w:val="1"/>
      <w:numFmt w:val="decimal"/>
      <w:lvlText w:val="%1."/>
      <w:lvlJc w:val="left"/>
      <w:pPr>
        <w:ind w:left="720" w:hanging="360"/>
      </w:pPr>
    </w:lvl>
    <w:lvl w:ilvl="1" w:tplc="F88CB222" w:tentative="1">
      <w:start w:val="1"/>
      <w:numFmt w:val="lowerLetter"/>
      <w:lvlText w:val="%2."/>
      <w:lvlJc w:val="left"/>
      <w:pPr>
        <w:ind w:left="1440" w:hanging="360"/>
      </w:pPr>
    </w:lvl>
    <w:lvl w:ilvl="2" w:tplc="65E0B60C" w:tentative="1">
      <w:start w:val="1"/>
      <w:numFmt w:val="lowerRoman"/>
      <w:lvlText w:val="%3."/>
      <w:lvlJc w:val="right"/>
      <w:pPr>
        <w:ind w:left="2160" w:hanging="180"/>
      </w:pPr>
    </w:lvl>
    <w:lvl w:ilvl="3" w:tplc="8EBAE078" w:tentative="1">
      <w:start w:val="1"/>
      <w:numFmt w:val="decimal"/>
      <w:lvlText w:val="%4."/>
      <w:lvlJc w:val="left"/>
      <w:pPr>
        <w:ind w:left="2880" w:hanging="360"/>
      </w:pPr>
    </w:lvl>
    <w:lvl w:ilvl="4" w:tplc="DCA8C422" w:tentative="1">
      <w:start w:val="1"/>
      <w:numFmt w:val="lowerLetter"/>
      <w:lvlText w:val="%5."/>
      <w:lvlJc w:val="left"/>
      <w:pPr>
        <w:ind w:left="3600" w:hanging="360"/>
      </w:pPr>
    </w:lvl>
    <w:lvl w:ilvl="5" w:tplc="D37614E6" w:tentative="1">
      <w:start w:val="1"/>
      <w:numFmt w:val="lowerRoman"/>
      <w:lvlText w:val="%6."/>
      <w:lvlJc w:val="right"/>
      <w:pPr>
        <w:ind w:left="4320" w:hanging="180"/>
      </w:pPr>
    </w:lvl>
    <w:lvl w:ilvl="6" w:tplc="265E4312" w:tentative="1">
      <w:start w:val="1"/>
      <w:numFmt w:val="decimal"/>
      <w:lvlText w:val="%7."/>
      <w:lvlJc w:val="left"/>
      <w:pPr>
        <w:ind w:left="5040" w:hanging="360"/>
      </w:pPr>
    </w:lvl>
    <w:lvl w:ilvl="7" w:tplc="982E8640" w:tentative="1">
      <w:start w:val="1"/>
      <w:numFmt w:val="lowerLetter"/>
      <w:lvlText w:val="%8."/>
      <w:lvlJc w:val="left"/>
      <w:pPr>
        <w:ind w:left="5760" w:hanging="360"/>
      </w:pPr>
    </w:lvl>
    <w:lvl w:ilvl="8" w:tplc="DB4CA578"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B533F61"/>
    <w:multiLevelType w:val="hybridMultilevel"/>
    <w:tmpl w:val="B5BEEF0E"/>
    <w:lvl w:ilvl="0" w:tplc="F7449644">
      <w:start w:val="1"/>
      <w:numFmt w:val="bullet"/>
      <w:lvlText w:val=""/>
      <w:lvlJc w:val="left"/>
      <w:pPr>
        <w:ind w:left="720" w:hanging="360"/>
      </w:pPr>
      <w:rPr>
        <w:rFonts w:ascii="Symbol" w:hAnsi="Symbol" w:hint="default"/>
      </w:rPr>
    </w:lvl>
    <w:lvl w:ilvl="1" w:tplc="4EB03E0C">
      <w:start w:val="1"/>
      <w:numFmt w:val="bullet"/>
      <w:lvlText w:val="o"/>
      <w:lvlJc w:val="left"/>
      <w:pPr>
        <w:ind w:left="1440" w:hanging="360"/>
      </w:pPr>
      <w:rPr>
        <w:rFonts w:ascii="Courier New" w:hAnsi="Courier New" w:cs="Courier New" w:hint="default"/>
      </w:rPr>
    </w:lvl>
    <w:lvl w:ilvl="2" w:tplc="DD1C15D4">
      <w:start w:val="1"/>
      <w:numFmt w:val="bullet"/>
      <w:lvlText w:val=""/>
      <w:lvlJc w:val="left"/>
      <w:pPr>
        <w:ind w:left="2160" w:hanging="360"/>
      </w:pPr>
      <w:rPr>
        <w:rFonts w:ascii="Wingdings" w:hAnsi="Wingdings" w:hint="default"/>
      </w:rPr>
    </w:lvl>
    <w:lvl w:ilvl="3" w:tplc="D12ACEF8">
      <w:start w:val="1"/>
      <w:numFmt w:val="bullet"/>
      <w:lvlText w:val=""/>
      <w:lvlJc w:val="left"/>
      <w:pPr>
        <w:ind w:left="2880" w:hanging="360"/>
      </w:pPr>
      <w:rPr>
        <w:rFonts w:ascii="Symbol" w:hAnsi="Symbol" w:hint="default"/>
      </w:rPr>
    </w:lvl>
    <w:lvl w:ilvl="4" w:tplc="7DA47D48" w:tentative="1">
      <w:start w:val="1"/>
      <w:numFmt w:val="bullet"/>
      <w:lvlText w:val="o"/>
      <w:lvlJc w:val="left"/>
      <w:pPr>
        <w:ind w:left="3600" w:hanging="360"/>
      </w:pPr>
      <w:rPr>
        <w:rFonts w:ascii="Courier New" w:hAnsi="Courier New" w:cs="Courier New" w:hint="default"/>
      </w:rPr>
    </w:lvl>
    <w:lvl w:ilvl="5" w:tplc="D910B94A" w:tentative="1">
      <w:start w:val="1"/>
      <w:numFmt w:val="bullet"/>
      <w:lvlText w:val=""/>
      <w:lvlJc w:val="left"/>
      <w:pPr>
        <w:ind w:left="4320" w:hanging="360"/>
      </w:pPr>
      <w:rPr>
        <w:rFonts w:ascii="Wingdings" w:hAnsi="Wingdings" w:hint="default"/>
      </w:rPr>
    </w:lvl>
    <w:lvl w:ilvl="6" w:tplc="BCBA9EC2" w:tentative="1">
      <w:start w:val="1"/>
      <w:numFmt w:val="bullet"/>
      <w:lvlText w:val=""/>
      <w:lvlJc w:val="left"/>
      <w:pPr>
        <w:ind w:left="5040" w:hanging="360"/>
      </w:pPr>
      <w:rPr>
        <w:rFonts w:ascii="Symbol" w:hAnsi="Symbol" w:hint="default"/>
      </w:rPr>
    </w:lvl>
    <w:lvl w:ilvl="7" w:tplc="201C11FA" w:tentative="1">
      <w:start w:val="1"/>
      <w:numFmt w:val="bullet"/>
      <w:lvlText w:val="o"/>
      <w:lvlJc w:val="left"/>
      <w:pPr>
        <w:ind w:left="5760" w:hanging="360"/>
      </w:pPr>
      <w:rPr>
        <w:rFonts w:ascii="Courier New" w:hAnsi="Courier New" w:cs="Courier New" w:hint="default"/>
      </w:rPr>
    </w:lvl>
    <w:lvl w:ilvl="8" w:tplc="252687A6"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60377503">
    <w:abstractNumId w:val="19"/>
  </w:num>
  <w:num w:numId="2" w16cid:durableId="478885383">
    <w:abstractNumId w:val="15"/>
  </w:num>
  <w:num w:numId="3" w16cid:durableId="1475172757">
    <w:abstractNumId w:val="0"/>
  </w:num>
  <w:num w:numId="4" w16cid:durableId="728502660">
    <w:abstractNumId w:val="7"/>
  </w:num>
  <w:num w:numId="5" w16cid:durableId="1044790860">
    <w:abstractNumId w:val="17"/>
  </w:num>
  <w:num w:numId="6" w16cid:durableId="1511145092">
    <w:abstractNumId w:val="3"/>
  </w:num>
  <w:num w:numId="7" w16cid:durableId="308704698">
    <w:abstractNumId w:val="12"/>
  </w:num>
  <w:num w:numId="8" w16cid:durableId="1651516373">
    <w:abstractNumId w:val="9"/>
  </w:num>
  <w:num w:numId="9" w16cid:durableId="1186597437">
    <w:abstractNumId w:val="1"/>
  </w:num>
  <w:num w:numId="10" w16cid:durableId="1832720632">
    <w:abstractNumId w:val="1"/>
  </w:num>
  <w:num w:numId="11" w16cid:durableId="1496994022">
    <w:abstractNumId w:val="4"/>
  </w:num>
  <w:num w:numId="12" w16cid:durableId="244339912">
    <w:abstractNumId w:val="5"/>
  </w:num>
  <w:num w:numId="13" w16cid:durableId="842668923">
    <w:abstractNumId w:val="14"/>
  </w:num>
  <w:num w:numId="14" w16cid:durableId="1298218458">
    <w:abstractNumId w:val="10"/>
  </w:num>
  <w:num w:numId="15" w16cid:durableId="1784836031">
    <w:abstractNumId w:val="8"/>
  </w:num>
  <w:num w:numId="16" w16cid:durableId="1040668831">
    <w:abstractNumId w:val="13"/>
  </w:num>
  <w:num w:numId="17" w16cid:durableId="848564828">
    <w:abstractNumId w:val="6"/>
  </w:num>
  <w:num w:numId="18" w16cid:durableId="1733505893">
    <w:abstractNumId w:val="11"/>
  </w:num>
  <w:num w:numId="19" w16cid:durableId="135730145">
    <w:abstractNumId w:val="18"/>
  </w:num>
  <w:num w:numId="20" w16cid:durableId="1668904036">
    <w:abstractNumId w:val="2"/>
  </w:num>
  <w:num w:numId="21" w16cid:durableId="20887655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7A9"/>
    <w:rsid w:val="000051D5"/>
    <w:rsid w:val="00006D2A"/>
    <w:rsid w:val="00010D47"/>
    <w:rsid w:val="00016CF0"/>
    <w:rsid w:val="00030DDD"/>
    <w:rsid w:val="000313BB"/>
    <w:rsid w:val="00031AD8"/>
    <w:rsid w:val="00033ED5"/>
    <w:rsid w:val="00050500"/>
    <w:rsid w:val="0005691C"/>
    <w:rsid w:val="00056ECB"/>
    <w:rsid w:val="00056ED5"/>
    <w:rsid w:val="00061969"/>
    <w:rsid w:val="000655CC"/>
    <w:rsid w:val="000700AE"/>
    <w:rsid w:val="00084024"/>
    <w:rsid w:val="0009062C"/>
    <w:rsid w:val="00095368"/>
    <w:rsid w:val="000954C4"/>
    <w:rsid w:val="000A4A5B"/>
    <w:rsid w:val="000A611A"/>
    <w:rsid w:val="000B12D9"/>
    <w:rsid w:val="000B4536"/>
    <w:rsid w:val="000B7715"/>
    <w:rsid w:val="000D4677"/>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441A"/>
    <w:rsid w:val="001B762C"/>
    <w:rsid w:val="001C4D0A"/>
    <w:rsid w:val="001C5FEF"/>
    <w:rsid w:val="001E3789"/>
    <w:rsid w:val="00211487"/>
    <w:rsid w:val="00211D91"/>
    <w:rsid w:val="00217DEC"/>
    <w:rsid w:val="00217E69"/>
    <w:rsid w:val="00235B57"/>
    <w:rsid w:val="00250F24"/>
    <w:rsid w:val="002523C5"/>
    <w:rsid w:val="0025380B"/>
    <w:rsid w:val="00253D32"/>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2571"/>
    <w:rsid w:val="002C0C02"/>
    <w:rsid w:val="002C0C82"/>
    <w:rsid w:val="002C1277"/>
    <w:rsid w:val="002C60AD"/>
    <w:rsid w:val="002D0E0E"/>
    <w:rsid w:val="002D4B3D"/>
    <w:rsid w:val="002D6023"/>
    <w:rsid w:val="002E263F"/>
    <w:rsid w:val="002E6F81"/>
    <w:rsid w:val="002F08BA"/>
    <w:rsid w:val="002F2CFF"/>
    <w:rsid w:val="002F568B"/>
    <w:rsid w:val="002F7818"/>
    <w:rsid w:val="003066D0"/>
    <w:rsid w:val="00311401"/>
    <w:rsid w:val="003203D7"/>
    <w:rsid w:val="00320F86"/>
    <w:rsid w:val="00324171"/>
    <w:rsid w:val="00324F71"/>
    <w:rsid w:val="00326C24"/>
    <w:rsid w:val="00337F99"/>
    <w:rsid w:val="003410BD"/>
    <w:rsid w:val="0034307B"/>
    <w:rsid w:val="00345EB1"/>
    <w:rsid w:val="00350CC4"/>
    <w:rsid w:val="0035528C"/>
    <w:rsid w:val="003608B7"/>
    <w:rsid w:val="00360E0D"/>
    <w:rsid w:val="0036357D"/>
    <w:rsid w:val="0036594C"/>
    <w:rsid w:val="00367D19"/>
    <w:rsid w:val="0037090E"/>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07E5B"/>
    <w:rsid w:val="00413A60"/>
    <w:rsid w:val="004230F7"/>
    <w:rsid w:val="0043167E"/>
    <w:rsid w:val="0043409A"/>
    <w:rsid w:val="00437073"/>
    <w:rsid w:val="00446255"/>
    <w:rsid w:val="00451935"/>
    <w:rsid w:val="00460ED0"/>
    <w:rsid w:val="00465651"/>
    <w:rsid w:val="00470CE7"/>
    <w:rsid w:val="00470F4F"/>
    <w:rsid w:val="00472482"/>
    <w:rsid w:val="00480DC7"/>
    <w:rsid w:val="004876F6"/>
    <w:rsid w:val="0049236A"/>
    <w:rsid w:val="00492718"/>
    <w:rsid w:val="00493FE6"/>
    <w:rsid w:val="004A355D"/>
    <w:rsid w:val="004A4970"/>
    <w:rsid w:val="004B2183"/>
    <w:rsid w:val="004B2A01"/>
    <w:rsid w:val="004B6079"/>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C6C9C"/>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47DF"/>
    <w:rsid w:val="006C5048"/>
    <w:rsid w:val="006C6A4B"/>
    <w:rsid w:val="006C6C32"/>
    <w:rsid w:val="006C779F"/>
    <w:rsid w:val="006D01F5"/>
    <w:rsid w:val="006D0CFB"/>
    <w:rsid w:val="006D1E8E"/>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2175"/>
    <w:rsid w:val="007D4241"/>
    <w:rsid w:val="007D4317"/>
    <w:rsid w:val="007D4EA3"/>
    <w:rsid w:val="007F1CFF"/>
    <w:rsid w:val="007F5DD5"/>
    <w:rsid w:val="00821A1B"/>
    <w:rsid w:val="008262E9"/>
    <w:rsid w:val="00827E69"/>
    <w:rsid w:val="00835C4D"/>
    <w:rsid w:val="00843F48"/>
    <w:rsid w:val="0084647B"/>
    <w:rsid w:val="00851423"/>
    <w:rsid w:val="008529B2"/>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6FD"/>
    <w:rsid w:val="009C6C0C"/>
    <w:rsid w:val="009D6819"/>
    <w:rsid w:val="009D6D1C"/>
    <w:rsid w:val="009E062E"/>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2A81"/>
    <w:rsid w:val="00AC218E"/>
    <w:rsid w:val="00AC3FF6"/>
    <w:rsid w:val="00AD73EC"/>
    <w:rsid w:val="00AD7AD5"/>
    <w:rsid w:val="00AE5BC7"/>
    <w:rsid w:val="00AF5AAF"/>
    <w:rsid w:val="00B046D8"/>
    <w:rsid w:val="00B13F4C"/>
    <w:rsid w:val="00B16219"/>
    <w:rsid w:val="00B16C59"/>
    <w:rsid w:val="00B1784C"/>
    <w:rsid w:val="00B33FDD"/>
    <w:rsid w:val="00B359CC"/>
    <w:rsid w:val="00B36107"/>
    <w:rsid w:val="00B41789"/>
    <w:rsid w:val="00B449B4"/>
    <w:rsid w:val="00B46C03"/>
    <w:rsid w:val="00B60C6C"/>
    <w:rsid w:val="00B619A9"/>
    <w:rsid w:val="00B65A9D"/>
    <w:rsid w:val="00B66BF7"/>
    <w:rsid w:val="00B66D60"/>
    <w:rsid w:val="00B75EDE"/>
    <w:rsid w:val="00B77D88"/>
    <w:rsid w:val="00B77FAF"/>
    <w:rsid w:val="00B84336"/>
    <w:rsid w:val="00B851B9"/>
    <w:rsid w:val="00B86453"/>
    <w:rsid w:val="00B90054"/>
    <w:rsid w:val="00B92C14"/>
    <w:rsid w:val="00B93D13"/>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22079"/>
    <w:rsid w:val="00D37E7F"/>
    <w:rsid w:val="00D47AD7"/>
    <w:rsid w:val="00D51529"/>
    <w:rsid w:val="00D85218"/>
    <w:rsid w:val="00D915B1"/>
    <w:rsid w:val="00DA299D"/>
    <w:rsid w:val="00DA65C4"/>
    <w:rsid w:val="00DD3CDE"/>
    <w:rsid w:val="00DE4447"/>
    <w:rsid w:val="00DE5DA2"/>
    <w:rsid w:val="00DE63C6"/>
    <w:rsid w:val="00DF0033"/>
    <w:rsid w:val="00E026BF"/>
    <w:rsid w:val="00E07B1B"/>
    <w:rsid w:val="00E11853"/>
    <w:rsid w:val="00E263B1"/>
    <w:rsid w:val="00E3101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58EA"/>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597F"/>
    <w:rsid w:val="00FD6820"/>
    <w:rsid w:val="00FE12D8"/>
    <w:rsid w:val="00FE541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Rutntstabell1ljus1">
    <w:name w:val="Rutnätstabell 1 ljus1"/>
    <w:basedOn w:val="Normaltabell"/>
    <w:next w:val="Rutntstabell1ljus"/>
    <w:uiPriority w:val="46"/>
    <w:rsid w:val="00E3101C"/>
    <w:rPr>
      <w:rFonts w:ascii="Calibri" w:eastAsia="Calibri" w:hAnsi="Calibri"/>
      <w:sz w:val="22"/>
      <w:szCs w:val="22"/>
      <w:lang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Rutntstabell1ljus">
    <w:name w:val="Grid Table 1 Light"/>
    <w:basedOn w:val="Normaltabell"/>
    <w:uiPriority w:val="99"/>
    <w:rsid w:val="00E3101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Olstomnmnande">
    <w:name w:val="Unresolved Mention"/>
    <w:basedOn w:val="Standardstycketeckensnitt"/>
    <w:uiPriority w:val="99"/>
    <w:semiHidden/>
    <w:unhideWhenUsed/>
    <w:rsid w:val="00437073"/>
    <w:rPr>
      <w:color w:val="605E5C"/>
      <w:shd w:val="clear" w:color="auto" w:fill="E1DFDD"/>
    </w:rPr>
  </w:style>
  <w:style w:type="paragraph" w:styleId="Underrubrik">
    <w:name w:val="Subtitle"/>
    <w:basedOn w:val="Normal"/>
    <w:next w:val="Normal"/>
    <w:link w:val="UnderrubrikChar"/>
    <w:qFormat/>
    <w:rsid w:val="002C0C82"/>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C0C82"/>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ssth.s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www.ssth.s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91</TotalTime>
  <Pages>2</Pages>
  <Words>431</Words>
  <Characters>2285</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Ocplex, Confidex</dc:title>
  <dc:subject/>
  <dc:creator/>
  <keywords/>
  <lastModifiedBy>Christina Bergqvist Grivans</lastModifiedBy>
  <revision>50</revision>
  <lastPrinted>2016-03-31T10:56:00.0000000Z</lastPrinted>
  <dcterms:created xsi:type="dcterms:W3CDTF">2021-05-27T09:47:00.0000000Z</dcterms:created>
  <dcterms:modified xsi:type="dcterms:W3CDTF">2023-03-01T13:34:00.0000000Z</dcterms:modified>
</coreProperties>
</file>