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1C0644D0" w:rsidR="00184167" w:rsidRDefault="00740534" w:rsidP="00184167">
      <w:pPr>
        <w:pStyle w:val="Rubrik1"/>
      </w:pPr>
      <w:bookmarkStart w:id="0" w:name="_Toc321146591"/>
      <w:r>
        <w:t>Acetylcystein</w:t>
      </w:r>
      <w:r w:rsidR="009C39BF" w:rsidRPr="00061EBB">
        <w:rPr>
          <w:rFonts w:ascii="Arial" w:hAnsi="Arial" w:cs="Arial"/>
        </w:rPr>
        <w:t>®</w:t>
      </w:r>
      <w:r>
        <w:t xml:space="preserve"> vid paracetamolöverdos</w:t>
      </w:r>
    </w:p>
    <w:p w14:paraId="0A46CBF3" w14:textId="77777777" w:rsidR="00D51338" w:rsidRDefault="00D51338" w:rsidP="003214BC">
      <w:pPr>
        <w:pStyle w:val="Rubrik2"/>
      </w:pPr>
      <w:r w:rsidRPr="00D51338">
        <w:t xml:space="preserve">Revideringar i denna </w:t>
      </w:r>
      <w:r w:rsidRPr="003214BC">
        <w:t>version</w:t>
      </w:r>
    </w:p>
    <w:p w14:paraId="71BAA62C" w14:textId="70B00C8F" w:rsidR="00D51338" w:rsidRPr="00D51338" w:rsidRDefault="00D51338" w:rsidP="00D51338">
      <w:r w:rsidRPr="00D51338">
        <w:t xml:space="preserve">Ändrad doseringsanvisning enligt Giftinformationscentralens rekommendation från och med </w:t>
      </w:r>
      <w:r w:rsidR="00B73C71">
        <w:t>21 december 2021</w:t>
      </w:r>
      <w:r w:rsidRPr="00D51338">
        <w:t xml:space="preserve">. Förtydliganden kring </w:t>
      </w:r>
      <w:r w:rsidR="00A60E1E">
        <w:t xml:space="preserve">indikationer, </w:t>
      </w:r>
      <w:r w:rsidRPr="00D51338">
        <w:t xml:space="preserve">provtagning och </w:t>
      </w:r>
      <w:r w:rsidR="00393F6D">
        <w:t>dosering</w:t>
      </w:r>
      <w:r w:rsidRPr="00D51338">
        <w:t>.</w:t>
      </w:r>
    </w:p>
    <w:p w14:paraId="2085CB4A" w14:textId="77777777" w:rsidR="00D51338" w:rsidRPr="00D51338" w:rsidRDefault="00D51338" w:rsidP="00D51338">
      <w:pPr>
        <w:pStyle w:val="Rubrik2"/>
      </w:pPr>
      <w:r w:rsidRPr="00D51338">
        <w:t>Syfte</w:t>
      </w:r>
    </w:p>
    <w:p w14:paraId="47D49F8A" w14:textId="77777777" w:rsidR="00D51338" w:rsidRPr="00D51338" w:rsidRDefault="00D51338" w:rsidP="00D51338">
      <w:r w:rsidRPr="00D51338">
        <w:t>Enhetlig och säker rutin för beredning och dosering av Acetylcystein</w:t>
      </w:r>
      <w:r w:rsidRPr="00D51338">
        <w:rPr>
          <w:vertAlign w:val="superscript"/>
        </w:rPr>
        <w:t>®</w:t>
      </w:r>
      <w:r w:rsidRPr="00D51338">
        <w:t xml:space="preserve"> som administreras via volympump.</w:t>
      </w:r>
    </w:p>
    <w:p w14:paraId="23A2DFBA" w14:textId="77777777" w:rsidR="00D51338" w:rsidRDefault="00D51338" w:rsidP="003214BC">
      <w:pPr>
        <w:pStyle w:val="Rubrik2"/>
      </w:pPr>
      <w:r w:rsidRPr="003214BC">
        <w:t>Bakgrund</w:t>
      </w:r>
      <w:r w:rsidRPr="00D51338">
        <w:t xml:space="preserve"> </w:t>
      </w:r>
    </w:p>
    <w:p w14:paraId="14BB620C" w14:textId="77777777" w:rsidR="000423A9" w:rsidRDefault="00D51338" w:rsidP="000423A9">
      <w:r w:rsidRPr="00D51338">
        <w:t xml:space="preserve">Paracetamolförgiftning är en av de vanligaste intoxikationerna. Upp till 50 % av alla allvarliga förgiftningar sker oavsiktligt. Toxiska effekter ses hos vuxna vid intag av 15–20 gram paracetamol och redan vid 10 gram om samtidigt förekomst av måttlig till högt alkoholintag. Toxisk dos paracetamol för vuxna och barn över 6 år &gt; 150 mg/kg, för barn under 6 år &gt; 200 mg/kg. Svår leverpåverkan kan även ses vid upprepat intag under flera dygn av högre dos än den rekommenderade i samband med fasta, vätskebrist eller alkoholism. Pga paracetamol-metaboliternas levertoxicitet och initialt relativt symtomfria intervall är det en lömsk och allvarlig intoxikation. </w:t>
      </w:r>
    </w:p>
    <w:p w14:paraId="42F939D0" w14:textId="06D42C7D" w:rsidR="00D51338" w:rsidRPr="000423A9" w:rsidRDefault="00D51338" w:rsidP="000423A9">
      <w:r w:rsidRPr="00D51338">
        <w:t xml:space="preserve">Sedan 1 juni 2018 tillhandhåller inte längre apotek, beredningen av paracetamol med modifierad frisättning (Alvedon 665 mg), men den kan fortfarande förekomma i samhället. Det är väsentligt att känna till att denna beredning har en oförutsägbar frisättningskurva vid överdosering, ffa vid höga doser (&gt;50g). Därför gäller andra behandlingsgränser och gränser för avslutande av behandling jämfört med övriga beredningar. </w:t>
      </w:r>
    </w:p>
    <w:p w14:paraId="6E2BC1BE" w14:textId="77777777" w:rsidR="00D51338" w:rsidRDefault="00D51338" w:rsidP="000423A9">
      <w:pPr>
        <w:pStyle w:val="Rubrik2"/>
      </w:pPr>
      <w:r w:rsidRPr="00D51338">
        <w:lastRenderedPageBreak/>
        <w:t>Arbetsbeskrivning</w:t>
      </w:r>
    </w:p>
    <w:p w14:paraId="27CE4B75" w14:textId="1A7F3346" w:rsidR="00443D8E" w:rsidRDefault="00443D8E" w:rsidP="00443D8E">
      <w:pPr>
        <w:pStyle w:val="Rubrik3"/>
      </w:pPr>
      <w:r>
        <w:t>Indikation</w:t>
      </w:r>
    </w:p>
    <w:p w14:paraId="1C3B8BFF" w14:textId="77777777" w:rsidR="00443D8E" w:rsidRPr="00D51338" w:rsidRDefault="00443D8E" w:rsidP="00305ED5">
      <w:pPr>
        <w:spacing w:after="360"/>
      </w:pPr>
      <w:r w:rsidRPr="00D51338">
        <w:t>Acetylcystein</w:t>
      </w:r>
      <w:r w:rsidRPr="00D51338">
        <w:rPr>
          <w:vertAlign w:val="superscript"/>
        </w:rPr>
        <w:t>®</w:t>
      </w:r>
      <w:r w:rsidRPr="00D51338">
        <w:t xml:space="preserve"> är en antidot mot paracetamolförgiftning, används även vid andra tillfällen med toxisk leverskada. </w:t>
      </w:r>
    </w:p>
    <w:p w14:paraId="62F894B2" w14:textId="56228206" w:rsidR="00443D8E" w:rsidRPr="00817827" w:rsidRDefault="00443D8E" w:rsidP="00817827">
      <w:r w:rsidRPr="00817827">
        <w:rPr>
          <w:b/>
          <w:u w:val="single"/>
        </w:rPr>
        <w:t>Tabell för tidsintervall</w:t>
      </w:r>
      <w:r w:rsidRPr="00D51338">
        <w:rPr>
          <w:b/>
        </w:rPr>
        <w:t xml:space="preserve">, </w:t>
      </w:r>
      <w:r w:rsidRPr="00D51338">
        <w:t xml:space="preserve">från säkert intag </w:t>
      </w:r>
      <w:r w:rsidR="00EE0F16">
        <w:t>(</w:t>
      </w:r>
      <w:r w:rsidR="004D4CCB">
        <w:t xml:space="preserve">av </w:t>
      </w:r>
      <w:r w:rsidR="00EE0F16" w:rsidRPr="00EE0F16">
        <w:rPr>
          <w:b/>
          <w:bCs/>
        </w:rPr>
        <w:t>icke-depotpreparat</w:t>
      </w:r>
      <w:r w:rsidR="00EE0F16">
        <w:t>)</w:t>
      </w:r>
      <w:r w:rsidR="004D4CCB">
        <w:t xml:space="preserve"> </w:t>
      </w:r>
      <w:r w:rsidRPr="00D51338">
        <w:t>och vid vilken S-Paracetamol</w:t>
      </w:r>
      <w:r w:rsidR="005922B6">
        <w:t xml:space="preserve"> </w:t>
      </w:r>
      <w:r w:rsidRPr="00D51338">
        <w:t>som behandling med Acetylcystein</w:t>
      </w:r>
      <w:r w:rsidRPr="00D51338">
        <w:rPr>
          <w:vertAlign w:val="superscript"/>
        </w:rPr>
        <w:t>®</w:t>
      </w:r>
      <w:r w:rsidRPr="00D51338">
        <w:t xml:space="preserve"> absolut skall ges: </w:t>
      </w:r>
      <w:r w:rsidRPr="00D51338">
        <w:rPr>
          <w:b/>
        </w:rPr>
        <w:t xml:space="preserve">         </w:t>
      </w:r>
      <w:r w:rsidRPr="00D51338">
        <w:rPr>
          <w:b/>
          <w:u w:val="single"/>
        </w:rPr>
        <w:t xml:space="preserve"> </w:t>
      </w:r>
    </w:p>
    <w:p w14:paraId="756D493A" w14:textId="06EA3557" w:rsidR="00443D8E" w:rsidRPr="00D51338" w:rsidRDefault="00443D8E" w:rsidP="00D20785">
      <w:pPr>
        <w:ind w:left="1304"/>
      </w:pPr>
      <w:r w:rsidRPr="00D51338">
        <w:t>4 timmar</w:t>
      </w:r>
      <w:r w:rsidR="00381D56">
        <w:tab/>
      </w:r>
      <w:r w:rsidRPr="00D51338">
        <w:t>≥1000 mikromol/</w:t>
      </w:r>
      <w:r w:rsidR="00CA16A6">
        <w:t>L</w:t>
      </w:r>
      <w:r w:rsidR="00313EEB">
        <w:t xml:space="preserve"> (</w:t>
      </w:r>
      <w:r w:rsidR="008D2EC9">
        <w:t>om &gt;</w:t>
      </w:r>
      <w:r w:rsidR="00CE3F6C">
        <w:t xml:space="preserve">2000 </w:t>
      </w:r>
      <w:r w:rsidR="00C53BB0">
        <w:t>kontakta GIC</w:t>
      </w:r>
      <w:r w:rsidR="00313EEB">
        <w:t>)</w:t>
      </w:r>
    </w:p>
    <w:p w14:paraId="7C9F2ABB" w14:textId="6C76D0CD" w:rsidR="00443D8E" w:rsidRPr="00D51338" w:rsidRDefault="00443D8E" w:rsidP="00D20785">
      <w:pPr>
        <w:ind w:left="1304"/>
      </w:pPr>
      <w:r w:rsidRPr="00D51338">
        <w:t>6 timmar</w:t>
      </w:r>
      <w:r w:rsidR="00381D56">
        <w:tab/>
      </w:r>
      <w:r w:rsidRPr="00D51338">
        <w:t>≥700 mikromol/</w:t>
      </w:r>
      <w:r w:rsidR="00CA16A6">
        <w:t>L</w:t>
      </w:r>
      <w:r w:rsidR="007E4C17">
        <w:t xml:space="preserve"> </w:t>
      </w:r>
      <w:r w:rsidR="00313EEB">
        <w:t>(</w:t>
      </w:r>
      <w:r w:rsidR="007E4C17">
        <w:t>om &gt;1400 kontakta GIC</w:t>
      </w:r>
      <w:r w:rsidR="00313EEB">
        <w:t>)</w:t>
      </w:r>
    </w:p>
    <w:p w14:paraId="01374119" w14:textId="2F8B880D" w:rsidR="00443D8E" w:rsidRPr="00D51338" w:rsidRDefault="00443D8E" w:rsidP="00D20785">
      <w:pPr>
        <w:ind w:left="1304"/>
      </w:pPr>
      <w:r w:rsidRPr="00D51338">
        <w:t>8 timmar</w:t>
      </w:r>
      <w:r w:rsidR="001B13B6">
        <w:tab/>
      </w:r>
      <w:r w:rsidRPr="00D51338">
        <w:t>≥500 mikromol/</w:t>
      </w:r>
      <w:r w:rsidR="00CA16A6">
        <w:t>L</w:t>
      </w:r>
    </w:p>
    <w:p w14:paraId="3FC9049E" w14:textId="060A7DA9" w:rsidR="00443D8E" w:rsidRPr="00D51338" w:rsidRDefault="00443D8E" w:rsidP="00D20785">
      <w:pPr>
        <w:ind w:left="1304"/>
      </w:pPr>
      <w:r w:rsidRPr="00D51338">
        <w:t>10 timmar</w:t>
      </w:r>
      <w:r w:rsidR="00381D56">
        <w:tab/>
      </w:r>
      <w:r w:rsidRPr="00D51338">
        <w:t>≥350 mikromol/</w:t>
      </w:r>
      <w:r w:rsidR="00CA16A6">
        <w:t>L</w:t>
      </w:r>
    </w:p>
    <w:p w14:paraId="50515000" w14:textId="503F28FB" w:rsidR="00443D8E" w:rsidRPr="001950F9" w:rsidRDefault="00443D8E" w:rsidP="001950F9">
      <w:pPr>
        <w:ind w:left="1352"/>
        <w:rPr>
          <w:i/>
        </w:rPr>
      </w:pPr>
      <w:r w:rsidRPr="001950F9">
        <w:rPr>
          <w:i/>
        </w:rPr>
        <w:t>Vid </w:t>
      </w:r>
      <w:r w:rsidR="000E0344" w:rsidRPr="001950F9">
        <w:rPr>
          <w:i/>
        </w:rPr>
        <w:t xml:space="preserve">malnutrition, </w:t>
      </w:r>
      <w:r w:rsidRPr="001950F9">
        <w:rPr>
          <w:i/>
        </w:rPr>
        <w:t>nedsatt leverfunktion</w:t>
      </w:r>
      <w:r w:rsidR="00DD6CE3" w:rsidRPr="001950F9">
        <w:rPr>
          <w:i/>
        </w:rPr>
        <w:t>, kronisk alkoholöverkonsumtion</w:t>
      </w:r>
      <w:r w:rsidRPr="001950F9">
        <w:rPr>
          <w:i/>
        </w:rPr>
        <w:t xml:space="preserve"> eller </w:t>
      </w:r>
      <w:r w:rsidR="00690E58" w:rsidRPr="001950F9">
        <w:rPr>
          <w:i/>
        </w:rPr>
        <w:t xml:space="preserve">genomgången gastric- bypassoperation samt vid </w:t>
      </w:r>
      <w:r w:rsidRPr="001950F9">
        <w:rPr>
          <w:i/>
        </w:rPr>
        <w:t>behandling med fenobarbital</w:t>
      </w:r>
      <w:r w:rsidR="00E65DE1" w:rsidRPr="001950F9">
        <w:rPr>
          <w:i/>
        </w:rPr>
        <w:t xml:space="preserve">, </w:t>
      </w:r>
      <w:r w:rsidR="00C17094" w:rsidRPr="001950F9">
        <w:rPr>
          <w:i/>
        </w:rPr>
        <w:t>probenicid</w:t>
      </w:r>
      <w:r w:rsidRPr="001950F9">
        <w:rPr>
          <w:i/>
        </w:rPr>
        <w:t xml:space="preserve"> eller isoniazid gäller lägre gränser. Se </w:t>
      </w:r>
      <w:hyperlink r:id="rId12" w:history="1">
        <w:r w:rsidRPr="001950F9">
          <w:rPr>
            <w:rStyle w:val="Hyperlnk"/>
            <w:i/>
          </w:rPr>
          <w:t>Giftinformations</w:t>
        </w:r>
        <w:r w:rsidR="00DA0A9E" w:rsidRPr="001950F9">
          <w:rPr>
            <w:rStyle w:val="Hyperlnk"/>
            <w:i/>
          </w:rPr>
          <w:t>centralens</w:t>
        </w:r>
        <w:r w:rsidR="005617D8" w:rsidRPr="001950F9">
          <w:rPr>
            <w:rStyle w:val="Hyperlnk"/>
            <w:i/>
          </w:rPr>
          <w:t xml:space="preserve"> (GIC)</w:t>
        </w:r>
        <w:r w:rsidRPr="001950F9">
          <w:rPr>
            <w:rStyle w:val="Hyperlnk"/>
            <w:i/>
          </w:rPr>
          <w:t xml:space="preserve"> hemsida</w:t>
        </w:r>
      </w:hyperlink>
      <w:r w:rsidRPr="001950F9">
        <w:rPr>
          <w:i/>
        </w:rPr>
        <w:t>.</w:t>
      </w:r>
    </w:p>
    <w:p w14:paraId="22682714" w14:textId="73083E9A" w:rsidR="00443D8E" w:rsidRDefault="00443D8E" w:rsidP="009068CC">
      <w:pPr>
        <w:spacing w:before="240"/>
      </w:pPr>
      <w:r w:rsidRPr="00513625">
        <w:rPr>
          <w:b/>
          <w:bCs/>
        </w:rPr>
        <w:t>Behandling påbörjas även i de fall</w:t>
      </w:r>
      <w:r w:rsidRPr="00D51338">
        <w:t xml:space="preserve"> patienten inkommer </w:t>
      </w:r>
      <w:r w:rsidRPr="00A404D1">
        <w:rPr>
          <w:i/>
        </w:rPr>
        <w:t>inom 36 timmar efter intag av misstänkt toxisk dos</w:t>
      </w:r>
      <w:r w:rsidRPr="00D51338">
        <w:t xml:space="preserve"> </w:t>
      </w:r>
      <w:r w:rsidRPr="00A404D1">
        <w:rPr>
          <w:i/>
        </w:rPr>
        <w:t>och</w:t>
      </w:r>
      <w:r w:rsidRPr="00D51338">
        <w:t xml:space="preserve"> har </w:t>
      </w:r>
      <w:r w:rsidR="00B81B9D" w:rsidRPr="00A404D1">
        <w:rPr>
          <w:i/>
          <w:iCs/>
        </w:rPr>
        <w:t>något av följande</w:t>
      </w:r>
      <w:r w:rsidR="00B81B9D">
        <w:t xml:space="preserve">: </w:t>
      </w:r>
      <w:r w:rsidRPr="00A404D1">
        <w:rPr>
          <w:i/>
        </w:rPr>
        <w:t>symptom</w:t>
      </w:r>
      <w:r w:rsidR="00375BBA" w:rsidRPr="00A404D1">
        <w:rPr>
          <w:i/>
        </w:rPr>
        <w:t xml:space="preserve">, </w:t>
      </w:r>
      <w:r w:rsidR="006A6AD1" w:rsidRPr="00A404D1">
        <w:rPr>
          <w:i/>
          <w:iCs/>
        </w:rPr>
        <w:t>påverkade leverprover</w:t>
      </w:r>
      <w:r w:rsidR="006A6AD1">
        <w:t xml:space="preserve"> </w:t>
      </w:r>
      <w:r w:rsidR="00BA2F7A" w:rsidRPr="00A404D1">
        <w:rPr>
          <w:i/>
          <w:iCs/>
          <w:u w:val="single"/>
        </w:rPr>
        <w:t>eller</w:t>
      </w:r>
      <w:r w:rsidR="00BA2F7A">
        <w:t xml:space="preserve"> </w:t>
      </w:r>
      <w:r w:rsidRPr="00D51338">
        <w:t xml:space="preserve">om </w:t>
      </w:r>
      <w:r w:rsidRPr="00A404D1">
        <w:rPr>
          <w:i/>
        </w:rPr>
        <w:t>paracetamol kan påvisas</w:t>
      </w:r>
      <w:r w:rsidRPr="00D51338">
        <w:t xml:space="preserve"> i serum.</w:t>
      </w:r>
    </w:p>
    <w:p w14:paraId="396E83B3" w14:textId="25082C39" w:rsidR="0094643C" w:rsidRDefault="00922AF5" w:rsidP="009068CC">
      <w:pPr>
        <w:spacing w:before="240" w:after="0"/>
      </w:pPr>
      <w:r w:rsidRPr="00561B96">
        <w:rPr>
          <w:b/>
          <w:bCs/>
        </w:rPr>
        <w:t xml:space="preserve">Kontakta GIC </w:t>
      </w:r>
      <w:r w:rsidR="001778FA" w:rsidRPr="00561B96">
        <w:rPr>
          <w:b/>
          <w:bCs/>
        </w:rPr>
        <w:t>för samråd</w:t>
      </w:r>
      <w:r w:rsidR="001778FA">
        <w:t xml:space="preserve"> kring </w:t>
      </w:r>
      <w:r w:rsidR="002336E7">
        <w:t xml:space="preserve">eventuell </w:t>
      </w:r>
      <w:r w:rsidR="001778FA">
        <w:t xml:space="preserve">Acetylcysteinbehandling </w:t>
      </w:r>
      <w:r w:rsidR="0094643C">
        <w:t>vid</w:t>
      </w:r>
    </w:p>
    <w:p w14:paraId="10FA4BD2" w14:textId="12DD74AC" w:rsidR="0094643C" w:rsidRDefault="00FA5B1E" w:rsidP="0094643C">
      <w:pPr>
        <w:pStyle w:val="Liststycke"/>
        <w:numPr>
          <w:ilvl w:val="0"/>
          <w:numId w:val="20"/>
        </w:numPr>
      </w:pPr>
      <w:r w:rsidRPr="0094643C">
        <w:rPr>
          <w:i/>
          <w:iCs/>
        </w:rPr>
        <w:t>upprepad</w:t>
      </w:r>
      <w:r w:rsidR="0010494E" w:rsidRPr="0094643C">
        <w:rPr>
          <w:i/>
          <w:iCs/>
        </w:rPr>
        <w:t xml:space="preserve"> ”terapeutisk</w:t>
      </w:r>
      <w:r w:rsidR="00892D73" w:rsidRPr="0094643C">
        <w:rPr>
          <w:i/>
          <w:iCs/>
        </w:rPr>
        <w:t>”</w:t>
      </w:r>
      <w:r w:rsidR="0010494E" w:rsidRPr="0094643C">
        <w:rPr>
          <w:i/>
          <w:iCs/>
        </w:rPr>
        <w:t xml:space="preserve"> överdosering</w:t>
      </w:r>
      <w:r w:rsidR="00892D73">
        <w:t xml:space="preserve"> eller </w:t>
      </w:r>
      <w:r w:rsidR="0094643C">
        <w:t>vid</w:t>
      </w:r>
    </w:p>
    <w:p w14:paraId="5C8D9981" w14:textId="01117894" w:rsidR="00FA5B1E" w:rsidRPr="00443D8E" w:rsidRDefault="00892D73" w:rsidP="007901B5">
      <w:pPr>
        <w:pStyle w:val="Liststycke"/>
        <w:numPr>
          <w:ilvl w:val="0"/>
          <w:numId w:val="20"/>
        </w:numPr>
        <w:spacing w:after="600"/>
        <w:ind w:left="1706" w:hanging="357"/>
      </w:pPr>
      <w:r w:rsidRPr="0094643C">
        <w:rPr>
          <w:i/>
          <w:iCs/>
        </w:rPr>
        <w:t xml:space="preserve">leverpåverkan oavsett </w:t>
      </w:r>
      <w:r w:rsidR="002336E7" w:rsidRPr="0094643C">
        <w:rPr>
          <w:i/>
          <w:iCs/>
        </w:rPr>
        <w:t>tidsperspektiv</w:t>
      </w:r>
      <w:r>
        <w:t xml:space="preserve"> från överdosering</w:t>
      </w:r>
      <w:r w:rsidR="00A73BD6">
        <w:t>.</w:t>
      </w:r>
    </w:p>
    <w:p w14:paraId="10AFDE1F" w14:textId="7B4F464A" w:rsidR="00443D8E" w:rsidRPr="007901B5" w:rsidRDefault="000F793F" w:rsidP="007901B5">
      <w:r w:rsidRPr="007901B5">
        <w:rPr>
          <w:b/>
          <w:u w:val="single"/>
        </w:rPr>
        <w:t>Tabell för tidsintervall</w:t>
      </w:r>
      <w:r w:rsidRPr="000F793F">
        <w:rPr>
          <w:b/>
        </w:rPr>
        <w:t xml:space="preserve">, </w:t>
      </w:r>
      <w:r w:rsidRPr="00D51338">
        <w:t xml:space="preserve">från säkert intag </w:t>
      </w:r>
      <w:r w:rsidR="00386D9B">
        <w:t xml:space="preserve">(av </w:t>
      </w:r>
      <w:r w:rsidR="00386D9B" w:rsidRPr="007E73C9">
        <w:rPr>
          <w:b/>
          <w:bCs/>
        </w:rPr>
        <w:t>depotpreparat Alvedon 665 mg</w:t>
      </w:r>
      <w:r w:rsidR="00386D9B">
        <w:t xml:space="preserve">) </w:t>
      </w:r>
      <w:r w:rsidRPr="00D51338">
        <w:t>och vid vilken S-Paracetamol som behandling med Acetylcystein</w:t>
      </w:r>
      <w:r w:rsidRPr="000F793F">
        <w:rPr>
          <w:vertAlign w:val="superscript"/>
        </w:rPr>
        <w:t>®</w:t>
      </w:r>
      <w:r w:rsidRPr="00D51338">
        <w:t xml:space="preserve"> absolut skall ges: </w:t>
      </w:r>
      <w:r w:rsidR="00443D8E" w:rsidRPr="00817827">
        <w:rPr>
          <w:b/>
          <w:u w:val="single"/>
        </w:rPr>
        <w:t xml:space="preserve">             </w:t>
      </w:r>
    </w:p>
    <w:p w14:paraId="45E8F30C" w14:textId="04D47FD9" w:rsidR="00443D8E" w:rsidRPr="00D51338" w:rsidRDefault="00443D8E" w:rsidP="00B9194A">
      <w:pPr>
        <w:ind w:left="1304"/>
      </w:pPr>
      <w:r w:rsidRPr="00D51338">
        <w:t>4 timmar</w:t>
      </w:r>
      <w:r w:rsidR="00B9194A">
        <w:tab/>
      </w:r>
      <w:r w:rsidRPr="00D51338">
        <w:t>≥650 mikromol/</w:t>
      </w:r>
      <w:r w:rsidR="00325F88">
        <w:t>L</w:t>
      </w:r>
    </w:p>
    <w:p w14:paraId="14C0FE83" w14:textId="2025A3B7" w:rsidR="00443D8E" w:rsidRPr="00D51338" w:rsidRDefault="00443D8E" w:rsidP="00B9194A">
      <w:pPr>
        <w:ind w:left="1304"/>
      </w:pPr>
      <w:r w:rsidRPr="00D51338">
        <w:t>6 timmar</w:t>
      </w:r>
      <w:r w:rsidR="00B9194A">
        <w:tab/>
      </w:r>
      <w:r w:rsidRPr="00D51338">
        <w:t>≥450 mikromol/</w:t>
      </w:r>
      <w:r w:rsidR="00325F88">
        <w:t>L</w:t>
      </w:r>
    </w:p>
    <w:p w14:paraId="4AF09153" w14:textId="150E5AF7" w:rsidR="00443D8E" w:rsidRPr="00D51338" w:rsidRDefault="00443D8E" w:rsidP="00B9194A">
      <w:pPr>
        <w:ind w:left="1304"/>
      </w:pPr>
      <w:r w:rsidRPr="00D51338">
        <w:t>8 timmar</w:t>
      </w:r>
      <w:r w:rsidR="00B9194A">
        <w:tab/>
      </w:r>
      <w:r w:rsidRPr="00D51338">
        <w:t>≥325 mikromol/</w:t>
      </w:r>
      <w:r w:rsidR="00325F88">
        <w:t>L</w:t>
      </w:r>
    </w:p>
    <w:p w14:paraId="0A03FDAA" w14:textId="27ED3AEC" w:rsidR="00443D8E" w:rsidRDefault="00443D8E" w:rsidP="00B9194A">
      <w:pPr>
        <w:ind w:left="1304"/>
      </w:pPr>
      <w:r w:rsidRPr="00D51338">
        <w:t>12 timmar</w:t>
      </w:r>
      <w:r w:rsidR="00B9194A">
        <w:tab/>
      </w:r>
      <w:r w:rsidRPr="00D51338">
        <w:t>≥160 mikromol/</w:t>
      </w:r>
      <w:r w:rsidR="00325F88">
        <w:t>L</w:t>
      </w:r>
    </w:p>
    <w:p w14:paraId="1489D0A1" w14:textId="6EC8348E" w:rsidR="008141A3" w:rsidRDefault="00F321C3" w:rsidP="00F321C3">
      <w:pPr>
        <w:pStyle w:val="Rubrik3"/>
      </w:pPr>
      <w:r>
        <w:lastRenderedPageBreak/>
        <w:t>Provtagning</w:t>
      </w:r>
    </w:p>
    <w:p w14:paraId="17FF0860" w14:textId="77777777" w:rsidR="008D0C90" w:rsidRDefault="00F321C3" w:rsidP="008D0C90">
      <w:r>
        <w:t xml:space="preserve">Då anamnes kan vara oklar skall S-Paracetamol alltid tas vid misstanke om intoxikation men observera att </w:t>
      </w:r>
      <w:r w:rsidRPr="008D0C90">
        <w:rPr>
          <w:u w:val="single"/>
        </w:rPr>
        <w:t>minst 4 timmar måste ha förflutit från intaget för att korrekt riskvärdering av koncentrationen kan göras</w:t>
      </w:r>
      <w:r>
        <w:t xml:space="preserve">. </w:t>
      </w:r>
      <w:r w:rsidR="001E4BD0">
        <w:br/>
      </w:r>
      <w:r>
        <w:t xml:space="preserve">Tag första provet före insättande av acetylcystein, men vänta inte på svar innan behandling startas </w:t>
      </w:r>
      <w:r w:rsidRPr="008D0C90">
        <w:rPr>
          <w:i/>
          <w:iCs/>
          <w:u w:val="single"/>
        </w:rPr>
        <w:t>om</w:t>
      </w:r>
      <w:r>
        <w:t xml:space="preserve"> misstanke om toxisk nivå av paracetamol föreligger.</w:t>
      </w:r>
    </w:p>
    <w:p w14:paraId="19AF0039" w14:textId="3A8D2B2A" w:rsidR="009A152F" w:rsidRDefault="1BA345CA" w:rsidP="008D0C90">
      <w:pPr>
        <w:pStyle w:val="Liststycke"/>
        <w:numPr>
          <w:ilvl w:val="0"/>
          <w:numId w:val="20"/>
        </w:numPr>
      </w:pPr>
      <w:r w:rsidRPr="008D0C90">
        <w:rPr>
          <w:b/>
          <w:bCs/>
        </w:rPr>
        <w:t xml:space="preserve">Upprepad </w:t>
      </w:r>
      <w:r w:rsidR="00DC27ED" w:rsidRPr="00CC630B">
        <w:rPr>
          <w:b/>
          <w:bCs/>
        </w:rPr>
        <w:t xml:space="preserve">kontroll av S-Paracetamol </w:t>
      </w:r>
      <w:r w:rsidR="00BB57E1" w:rsidRPr="00CC630B">
        <w:rPr>
          <w:b/>
          <w:bCs/>
        </w:rPr>
        <w:t>efter 2 timmar</w:t>
      </w:r>
      <w:r w:rsidR="006E62F6">
        <w:t xml:space="preserve"> </w:t>
      </w:r>
      <w:r>
        <w:t xml:space="preserve"> </w:t>
      </w:r>
      <w:r w:rsidR="00E97A74" w:rsidRPr="001C2C85">
        <w:rPr>
          <w:i/>
          <w:iCs/>
          <w:u w:val="single"/>
        </w:rPr>
        <w:t>om</w:t>
      </w:r>
      <w:r w:rsidR="00E97A74">
        <w:t xml:space="preserve"> 4-timmarsvärdet &gt; 2000 mikromol/L</w:t>
      </w:r>
      <w:r w:rsidR="003162FB">
        <w:t xml:space="preserve"> </w:t>
      </w:r>
      <w:r w:rsidR="003162FB" w:rsidRPr="001C2C85">
        <w:rPr>
          <w:i/>
          <w:iCs/>
          <w:u w:val="single"/>
        </w:rPr>
        <w:t>eller</w:t>
      </w:r>
      <w:r w:rsidR="003162FB">
        <w:t xml:space="preserve"> om oväntat låga </w:t>
      </w:r>
      <w:r w:rsidR="00B74A50">
        <w:t xml:space="preserve">koncentrationer </w:t>
      </w:r>
      <w:r w:rsidR="00FC4A0E">
        <w:t>vid anamnestiskt</w:t>
      </w:r>
      <w:r w:rsidR="00F70B94">
        <w:t xml:space="preserve"> stort intag </w:t>
      </w:r>
      <w:r w:rsidR="00F70B94" w:rsidRPr="001C2C85">
        <w:rPr>
          <w:i/>
          <w:iCs/>
          <w:u w:val="single"/>
        </w:rPr>
        <w:t>samt</w:t>
      </w:r>
      <w:r w:rsidR="00F70B94" w:rsidRPr="008D0C90">
        <w:rPr>
          <w:i/>
          <w:iCs/>
        </w:rPr>
        <w:t xml:space="preserve"> </w:t>
      </w:r>
      <w:r w:rsidR="00F70B94">
        <w:t xml:space="preserve">vid </w:t>
      </w:r>
      <w:r>
        <w:t xml:space="preserve">samtidigt intag av </w:t>
      </w:r>
      <w:r w:rsidR="00D462E6">
        <w:t>stora doser ASA/NSAID</w:t>
      </w:r>
      <w:r w:rsidR="004708D8">
        <w:t xml:space="preserve">, </w:t>
      </w:r>
      <w:r>
        <w:t xml:space="preserve">opiater eller </w:t>
      </w:r>
      <w:r w:rsidR="004708D8">
        <w:t>andra tarmmot</w:t>
      </w:r>
      <w:r w:rsidR="00F0591B">
        <w:t>ilitetshämmande läkemedel</w:t>
      </w:r>
      <w:r w:rsidR="00086F84">
        <w:t xml:space="preserve"> (</w:t>
      </w:r>
      <w:r w:rsidR="000F0598">
        <w:t xml:space="preserve">med </w:t>
      </w:r>
      <w:r w:rsidR="00086F84">
        <w:t>antikolinerg verkningsmekanism t ex Lergigan)</w:t>
      </w:r>
      <w:r w:rsidR="00523C6D">
        <w:t xml:space="preserve">. </w:t>
      </w:r>
      <w:r w:rsidR="00824A15">
        <w:br/>
      </w:r>
      <w:r w:rsidR="00AD1CBC">
        <w:t>Om S-koncentrationen stiger kontrolleras nytt prov åter efte</w:t>
      </w:r>
      <w:r w:rsidR="002545FD">
        <w:t>r 2 timmar</w:t>
      </w:r>
      <w:r w:rsidR="00613BCF">
        <w:t>.</w:t>
      </w:r>
    </w:p>
    <w:p w14:paraId="49A4FA2D" w14:textId="77777777" w:rsidR="000526A6" w:rsidRDefault="00BF54F8" w:rsidP="00237C78">
      <w:pPr>
        <w:pStyle w:val="Liststycke"/>
        <w:numPr>
          <w:ilvl w:val="0"/>
          <w:numId w:val="20"/>
        </w:numPr>
      </w:pPr>
      <w:r w:rsidRPr="00965C3D">
        <w:rPr>
          <w:u w:val="single"/>
        </w:rPr>
        <w:t>Vid överdosering av icke-depotpreparat</w:t>
      </w:r>
      <w:r w:rsidR="00E10311" w:rsidRPr="009D0E81">
        <w:t xml:space="preserve"> </w:t>
      </w:r>
      <w:r w:rsidR="00E10311" w:rsidRPr="00237C78">
        <w:rPr>
          <w:i/>
          <w:iCs/>
        </w:rPr>
        <w:t>och</w:t>
      </w:r>
      <w:r w:rsidR="00E10311" w:rsidRPr="009D0E81">
        <w:t xml:space="preserve"> uppstartad Acetylcysteinbehandling</w:t>
      </w:r>
      <w:r w:rsidR="001A7131">
        <w:t>,</w:t>
      </w:r>
      <w:r w:rsidR="003B0983">
        <w:t xml:space="preserve"> behöver </w:t>
      </w:r>
      <w:r w:rsidR="003B0983" w:rsidRPr="00237C78">
        <w:rPr>
          <w:u w:val="single"/>
        </w:rPr>
        <w:t xml:space="preserve">i normalfallet </w:t>
      </w:r>
      <w:r w:rsidR="003B0983">
        <w:t>inte ny S-koncentration kontrolleras</w:t>
      </w:r>
      <w:r w:rsidR="00721D44">
        <w:t xml:space="preserve"> förrän </w:t>
      </w:r>
      <w:r w:rsidR="001A7131" w:rsidRPr="00263B9A">
        <w:rPr>
          <w:b/>
          <w:bCs/>
        </w:rPr>
        <w:t>när man planerar avsluta</w:t>
      </w:r>
      <w:r w:rsidR="001A7131">
        <w:t xml:space="preserve"> Acetylcystein</w:t>
      </w:r>
      <w:r w:rsidR="00526113">
        <w:t>infusionen. Om Paracetamol då finns kvar i blodet förlängs behandlingen</w:t>
      </w:r>
      <w:r w:rsidR="00325136">
        <w:t>.</w:t>
      </w:r>
    </w:p>
    <w:p w14:paraId="532B5041" w14:textId="7B5BF12B" w:rsidR="006F599B" w:rsidRDefault="0036139F" w:rsidP="00382CC2">
      <w:pPr>
        <w:pStyle w:val="Liststycke"/>
        <w:numPr>
          <w:ilvl w:val="0"/>
          <w:numId w:val="20"/>
        </w:numPr>
        <w:ind w:left="1706" w:hanging="357"/>
        <w:contextualSpacing w:val="0"/>
      </w:pPr>
      <w:r w:rsidRPr="00965C3D">
        <w:rPr>
          <w:u w:val="single"/>
        </w:rPr>
        <w:t>Vid</w:t>
      </w:r>
      <w:r w:rsidR="1BA345CA" w:rsidRPr="00965C3D">
        <w:rPr>
          <w:u w:val="single"/>
        </w:rPr>
        <w:t xml:space="preserve"> överdosering av depotpreparatet</w:t>
      </w:r>
      <w:r w:rsidR="1BA345CA">
        <w:t>, Alvedon 665 mg</w:t>
      </w:r>
      <w:r w:rsidR="00BE2DAF">
        <w:t xml:space="preserve">, </w:t>
      </w:r>
      <w:r>
        <w:t xml:space="preserve">skall </w:t>
      </w:r>
      <w:r w:rsidR="00400E48">
        <w:t>S</w:t>
      </w:r>
      <w:r>
        <w:t>-Para</w:t>
      </w:r>
      <w:r w:rsidR="00400E48">
        <w:t>c</w:t>
      </w:r>
      <w:r>
        <w:t>etamol kontrolleras vid tidpunkterna 4,</w:t>
      </w:r>
      <w:r w:rsidR="00CC3F47">
        <w:t xml:space="preserve"> </w:t>
      </w:r>
      <w:r>
        <w:t xml:space="preserve">6, 12 och 18 timmar </w:t>
      </w:r>
      <w:r w:rsidRPr="00237C78">
        <w:rPr>
          <w:i/>
          <w:iCs/>
        </w:rPr>
        <w:t xml:space="preserve">även </w:t>
      </w:r>
      <w:r>
        <w:t xml:space="preserve">om </w:t>
      </w:r>
      <w:r w:rsidR="00542F57">
        <w:t>A</w:t>
      </w:r>
      <w:r>
        <w:t>cetylcysteinbeha</w:t>
      </w:r>
      <w:r w:rsidR="00542F57">
        <w:t>n</w:t>
      </w:r>
      <w:r>
        <w:t>dling pågår</w:t>
      </w:r>
      <w:r w:rsidR="000C4025">
        <w:t>. Om</w:t>
      </w:r>
      <w:r w:rsidR="00596E6B">
        <w:t xml:space="preserve"> stigande S-koncentration</w:t>
      </w:r>
      <w:r w:rsidR="00195A9F">
        <w:t xml:space="preserve"> skall nytt prov tas redan efter 2 timmar</w:t>
      </w:r>
      <w:r w:rsidR="1BA345CA">
        <w:t>. Se Giftinformations hemsida.</w:t>
      </w:r>
      <w:r w:rsidR="00743952">
        <w:br/>
      </w:r>
      <w:r w:rsidR="00EC7B90">
        <w:t>S-Paracetamol kontrolleras</w:t>
      </w:r>
      <w:r w:rsidR="00C51F13">
        <w:t xml:space="preserve"> även i dessa fall</w:t>
      </w:r>
      <w:r w:rsidR="00D71EAB">
        <w:t xml:space="preserve"> inför planerat avslut av Acetylcys</w:t>
      </w:r>
      <w:r w:rsidR="00B4538F">
        <w:t>teinbehandlingen.</w:t>
      </w:r>
      <w:r w:rsidR="00D71EAB">
        <w:t xml:space="preserve"> </w:t>
      </w:r>
    </w:p>
    <w:p w14:paraId="641CA2C1" w14:textId="01585A38" w:rsidR="006F599B" w:rsidRPr="00382CC2" w:rsidRDefault="00F321C3" w:rsidP="00FC6DE0">
      <w:pPr>
        <w:pStyle w:val="Liststycke"/>
        <w:numPr>
          <w:ilvl w:val="0"/>
          <w:numId w:val="20"/>
        </w:numPr>
        <w:ind w:left="1706" w:hanging="357"/>
        <w:contextualSpacing w:val="0"/>
        <w:rPr>
          <w:iCs/>
        </w:rPr>
      </w:pPr>
      <w:r w:rsidRPr="00382CC2">
        <w:rPr>
          <w:iCs/>
        </w:rPr>
        <w:t xml:space="preserve">Sedvanliga </w:t>
      </w:r>
      <w:r w:rsidRPr="00DD0E67">
        <w:rPr>
          <w:b/>
          <w:bCs/>
          <w:iCs/>
        </w:rPr>
        <w:t>ankomstprover</w:t>
      </w:r>
      <w:r w:rsidRPr="00382CC2">
        <w:rPr>
          <w:iCs/>
        </w:rPr>
        <w:t xml:space="preserve"> inklusive </w:t>
      </w:r>
      <w:r w:rsidR="00380E2D" w:rsidRPr="00DD0E67">
        <w:rPr>
          <w:b/>
          <w:bCs/>
          <w:iCs/>
        </w:rPr>
        <w:t>P-glukos</w:t>
      </w:r>
      <w:r w:rsidR="00380E2D" w:rsidRPr="00382CC2">
        <w:rPr>
          <w:iCs/>
        </w:rPr>
        <w:t xml:space="preserve"> och </w:t>
      </w:r>
      <w:r w:rsidRPr="00DD0E67">
        <w:rPr>
          <w:b/>
          <w:bCs/>
          <w:iCs/>
        </w:rPr>
        <w:t>vikt</w:t>
      </w:r>
      <w:r w:rsidRPr="00382CC2">
        <w:rPr>
          <w:iCs/>
        </w:rPr>
        <w:t>.</w:t>
      </w:r>
      <w:r w:rsidR="00567CB1" w:rsidRPr="00382CC2">
        <w:rPr>
          <w:iCs/>
        </w:rPr>
        <w:t xml:space="preserve"> </w:t>
      </w:r>
      <w:r w:rsidR="00FC6DE0">
        <w:rPr>
          <w:iCs/>
        </w:rPr>
        <w:br/>
      </w:r>
      <w:r w:rsidR="00567CB1" w:rsidRPr="00E1240F">
        <w:rPr>
          <w:i/>
        </w:rPr>
        <w:t>Vid påverkat allmänstatus</w:t>
      </w:r>
      <w:r w:rsidR="00567CB1" w:rsidRPr="00382CC2">
        <w:rPr>
          <w:iCs/>
        </w:rPr>
        <w:t xml:space="preserve"> tas även </w:t>
      </w:r>
      <w:r w:rsidR="00567CB1" w:rsidRPr="00DD0E67">
        <w:rPr>
          <w:b/>
          <w:bCs/>
          <w:iCs/>
        </w:rPr>
        <w:t>syrabasstatus</w:t>
      </w:r>
      <w:r w:rsidR="00567CB1" w:rsidRPr="00382CC2">
        <w:rPr>
          <w:iCs/>
        </w:rPr>
        <w:t xml:space="preserve"> och </w:t>
      </w:r>
      <w:r w:rsidR="00567CB1" w:rsidRPr="00DD0E67">
        <w:rPr>
          <w:b/>
          <w:bCs/>
          <w:iCs/>
        </w:rPr>
        <w:t>laktat</w:t>
      </w:r>
      <w:r w:rsidR="00DB0C3F" w:rsidRPr="00382CC2">
        <w:rPr>
          <w:iCs/>
        </w:rPr>
        <w:t>.</w:t>
      </w:r>
    </w:p>
    <w:p w14:paraId="796F86BD" w14:textId="77777777" w:rsidR="006E7632" w:rsidRDefault="00F321C3" w:rsidP="00FC6DE0">
      <w:pPr>
        <w:pStyle w:val="Liststycke"/>
        <w:numPr>
          <w:ilvl w:val="0"/>
          <w:numId w:val="20"/>
        </w:numPr>
        <w:rPr>
          <w:iCs/>
        </w:rPr>
      </w:pPr>
      <w:r w:rsidRPr="00FC6DE0">
        <w:rPr>
          <w:iCs/>
        </w:rPr>
        <w:t xml:space="preserve">Följ </w:t>
      </w:r>
      <w:r w:rsidRPr="00E1240F">
        <w:rPr>
          <w:b/>
          <w:bCs/>
          <w:iCs/>
        </w:rPr>
        <w:t>dagligen</w:t>
      </w:r>
      <w:r w:rsidRPr="00FC6DE0">
        <w:rPr>
          <w:iCs/>
        </w:rPr>
        <w:t xml:space="preserve"> leverstatus, PK och krea under behandlingstiden.</w:t>
      </w:r>
    </w:p>
    <w:p w14:paraId="0B227CD0" w14:textId="77777777" w:rsidR="006E7632" w:rsidRDefault="00663C77" w:rsidP="00FC6DE0">
      <w:pPr>
        <w:pStyle w:val="Liststycke"/>
        <w:numPr>
          <w:ilvl w:val="0"/>
          <w:numId w:val="20"/>
        </w:numPr>
        <w:rPr>
          <w:iCs/>
        </w:rPr>
      </w:pPr>
      <w:r w:rsidRPr="00207704">
        <w:rPr>
          <w:i/>
        </w:rPr>
        <w:t>Vid leverpåverkan</w:t>
      </w:r>
      <w:r w:rsidR="009F73C9" w:rsidRPr="00FC6DE0">
        <w:rPr>
          <w:iCs/>
        </w:rPr>
        <w:t xml:space="preserve"> kontrolleras </w:t>
      </w:r>
      <w:r w:rsidR="009F73C9" w:rsidRPr="0084125B">
        <w:rPr>
          <w:iCs/>
        </w:rPr>
        <w:t>leverstatus och PK</w:t>
      </w:r>
      <w:r w:rsidR="009F73C9" w:rsidRPr="00207704">
        <w:rPr>
          <w:b/>
          <w:bCs/>
          <w:iCs/>
        </w:rPr>
        <w:t xml:space="preserve"> </w:t>
      </w:r>
      <w:r w:rsidR="001D2E3D" w:rsidRPr="00207704">
        <w:rPr>
          <w:b/>
          <w:bCs/>
          <w:iCs/>
        </w:rPr>
        <w:t>2–3</w:t>
      </w:r>
      <w:r w:rsidR="009F73C9" w:rsidRPr="00207704">
        <w:rPr>
          <w:b/>
          <w:bCs/>
          <w:iCs/>
        </w:rPr>
        <w:t xml:space="preserve"> ggr/dygn</w:t>
      </w:r>
      <w:r w:rsidR="002174DA" w:rsidRPr="00FC6DE0">
        <w:rPr>
          <w:iCs/>
        </w:rPr>
        <w:t>.</w:t>
      </w:r>
    </w:p>
    <w:p w14:paraId="03A210B9" w14:textId="34EC9885" w:rsidR="002003BB" w:rsidRPr="00FC6DE0" w:rsidRDefault="002174DA" w:rsidP="00FC6DE0">
      <w:pPr>
        <w:pStyle w:val="Liststycke"/>
        <w:numPr>
          <w:ilvl w:val="0"/>
          <w:numId w:val="20"/>
        </w:numPr>
        <w:rPr>
          <w:iCs/>
        </w:rPr>
      </w:pPr>
      <w:r w:rsidRPr="00FC6DE0">
        <w:rPr>
          <w:iCs/>
        </w:rPr>
        <w:t>Om</w:t>
      </w:r>
      <w:r w:rsidR="004970C5" w:rsidRPr="00FC6DE0">
        <w:rPr>
          <w:iCs/>
        </w:rPr>
        <w:t xml:space="preserve"> </w:t>
      </w:r>
      <w:r w:rsidRPr="00FC6DE0">
        <w:rPr>
          <w:iCs/>
        </w:rPr>
        <w:t>leverprover och krea är normala</w:t>
      </w:r>
      <w:r w:rsidR="00064C12" w:rsidRPr="00FC6DE0">
        <w:rPr>
          <w:iCs/>
        </w:rPr>
        <w:t xml:space="preserve"> 36 timmar efter överdosen behövs inga ytterligare kontroller.</w:t>
      </w:r>
    </w:p>
    <w:p w14:paraId="70269B75" w14:textId="521A8CEB" w:rsidR="002003BB" w:rsidRDefault="002003BB" w:rsidP="002003BB">
      <w:pPr>
        <w:pStyle w:val="Rubrik3"/>
      </w:pPr>
      <w:r>
        <w:t>Administrering</w:t>
      </w:r>
    </w:p>
    <w:p w14:paraId="700550AD" w14:textId="77777777" w:rsidR="002003BB" w:rsidRPr="00D51338" w:rsidRDefault="002003BB" w:rsidP="002003BB">
      <w:r w:rsidRPr="00D51338">
        <w:t>Acetylcystein</w:t>
      </w:r>
      <w:r w:rsidRPr="00D51338">
        <w:rPr>
          <w:vertAlign w:val="superscript"/>
        </w:rPr>
        <w:t xml:space="preserve">® </w:t>
      </w:r>
      <w:r w:rsidRPr="00D51338">
        <w:t>inhalationsvätska ges intravenöst, kan ges perifert.</w:t>
      </w:r>
    </w:p>
    <w:p w14:paraId="49D9D1D4" w14:textId="4111F077" w:rsidR="00FD7EDE" w:rsidRDefault="002003BB" w:rsidP="00AF46CA">
      <w:pPr>
        <w:spacing w:line="240" w:lineRule="auto"/>
        <w:rPr>
          <w:rFonts w:asciiTheme="majorHAnsi" w:eastAsiaTheme="majorEastAsia" w:hAnsiTheme="majorHAnsi" w:cstheme="majorBidi"/>
          <w:bCs/>
          <w:color w:val="000000" w:themeColor="text1"/>
          <w:sz w:val="36"/>
        </w:rPr>
      </w:pPr>
      <w:r w:rsidRPr="00D51338">
        <w:t>Denna behandling kan även ges på vanlig vårdavdelning under förutsättning att suicidrisk inte föreligger eller vid massiv överdosering (&gt; 30 g) alternativt överdosering med depotpreparat. Dessa tillstånd föranleder en intensifierad monitorering och beredskap för ytterligare behandling.</w:t>
      </w:r>
      <w:r w:rsidR="00FD7EDE">
        <w:br w:type="page"/>
      </w:r>
    </w:p>
    <w:p w14:paraId="5EFF47B1" w14:textId="504A34D6" w:rsidR="003B2352" w:rsidRDefault="003B2352" w:rsidP="003B2352">
      <w:pPr>
        <w:pStyle w:val="Rubrik3"/>
      </w:pPr>
      <w:r>
        <w:lastRenderedPageBreak/>
        <w:t>Dosering</w:t>
      </w:r>
    </w:p>
    <w:p w14:paraId="6581416F" w14:textId="7F1CE496" w:rsidR="004B5EFC" w:rsidRPr="004B5EFC" w:rsidRDefault="004B5EFC" w:rsidP="004B5EFC">
      <w:r>
        <w:t>Vid vikt &gt;100 kg doseras Acetylcystein för 100 kg.</w:t>
      </w:r>
    </w:p>
    <w:p w14:paraId="2C2839C9" w14:textId="77777777" w:rsidR="003B2352" w:rsidRPr="003B2352" w:rsidRDefault="003B2352" w:rsidP="003B2352">
      <w:pPr>
        <w:rPr>
          <w:b/>
          <w:bCs/>
        </w:rPr>
      </w:pPr>
      <w:r w:rsidRPr="003B2352">
        <w:rPr>
          <w:b/>
          <w:bCs/>
        </w:rPr>
        <w:t>Överdosering av icke-depotpreparat:</w:t>
      </w:r>
    </w:p>
    <w:p w14:paraId="1E3D9463" w14:textId="77777777" w:rsidR="003B2352" w:rsidRPr="00D51338" w:rsidRDefault="003B2352" w:rsidP="0059706D">
      <w:pPr>
        <w:ind w:left="1304"/>
      </w:pPr>
      <w:r w:rsidRPr="003B2352">
        <w:rPr>
          <w:i/>
          <w:u w:val="single"/>
        </w:rPr>
        <w:t>Startdos:</w:t>
      </w:r>
      <w:r w:rsidRPr="00D51338">
        <w:t xml:space="preserve"> 200 mg/kg i 500 ml 5% Glukos ges under 4 timmar (50 mg/kg/timme).</w:t>
      </w:r>
    </w:p>
    <w:p w14:paraId="3B724E91" w14:textId="22EC7A4D" w:rsidR="003B2352" w:rsidRPr="00D51338" w:rsidRDefault="003B2352" w:rsidP="0059706D">
      <w:pPr>
        <w:ind w:left="1304"/>
      </w:pPr>
      <w:r w:rsidRPr="003B2352">
        <w:rPr>
          <w:i/>
          <w:u w:val="single"/>
        </w:rPr>
        <w:t>Fortsättningsdos:</w:t>
      </w:r>
      <w:r w:rsidRPr="00D51338">
        <w:t xml:space="preserve"> </w:t>
      </w:r>
      <w:r w:rsidR="006A490A">
        <w:t>100</w:t>
      </w:r>
      <w:r w:rsidRPr="00D51338">
        <w:t xml:space="preserve"> mg/kg i 1000 ml 5% Glukos ges under 16 timmar (6,25 mg/kg/timme) eller längre om förlängd behandling är indicerad.</w:t>
      </w:r>
    </w:p>
    <w:p w14:paraId="582EFBF5" w14:textId="0E2E3D5A" w:rsidR="003B2352" w:rsidRPr="00D51338" w:rsidRDefault="003B2352" w:rsidP="0059706D">
      <w:pPr>
        <w:ind w:left="1304"/>
      </w:pPr>
      <w:r w:rsidRPr="003B2352">
        <w:rPr>
          <w:i/>
          <w:u w:val="single"/>
        </w:rPr>
        <w:t>Förlängd behandling:</w:t>
      </w:r>
      <w:r w:rsidRPr="00D51338">
        <w:t xml:space="preserve"> Kan vara aktuellt vid sent insatt behandling, upprepad ”terapeutisk” överdosering, påvisbar S-paracetamol efter 20 timmars acetylcystein-infusion eller leverpåverkan. </w:t>
      </w:r>
    </w:p>
    <w:p w14:paraId="1D84B9DA" w14:textId="0DF5048C" w:rsidR="003B2352" w:rsidRPr="004D5859" w:rsidRDefault="0181FEAD" w:rsidP="5EB9F1A6">
      <w:pPr>
        <w:rPr>
          <w:b/>
          <w:bCs/>
        </w:rPr>
      </w:pPr>
      <w:r w:rsidRPr="5EB9F1A6">
        <w:rPr>
          <w:b/>
          <w:bCs/>
        </w:rPr>
        <w:t>Vid massiv överdosering (&gt; 30 g) eller vid överdosering av paracetamol med modifierad frisättning (depotpreparat; Alvedon 665 mg</w:t>
      </w:r>
      <w:r w:rsidR="6FB5C715" w:rsidRPr="5EB9F1A6">
        <w:rPr>
          <w:b/>
          <w:bCs/>
        </w:rPr>
        <w:t>)</w:t>
      </w:r>
      <w:r w:rsidRPr="5EB9F1A6">
        <w:rPr>
          <w:b/>
          <w:bCs/>
        </w:rPr>
        <w:t>:</w:t>
      </w:r>
    </w:p>
    <w:p w14:paraId="07DA9D7E" w14:textId="77777777" w:rsidR="003B2352" w:rsidRPr="00D51338" w:rsidRDefault="003B2352" w:rsidP="00CC7E3C">
      <w:pPr>
        <w:ind w:left="1304"/>
      </w:pPr>
      <w:r w:rsidRPr="004D5859">
        <w:rPr>
          <w:i/>
          <w:u w:val="single"/>
        </w:rPr>
        <w:t>Startdos:</w:t>
      </w:r>
      <w:r w:rsidRPr="00D51338">
        <w:t xml:space="preserve"> 200 mg/kg i 500 ml 5% Glukos under 4 timmar (50 mg/kg/timme).</w:t>
      </w:r>
    </w:p>
    <w:p w14:paraId="511DA05C" w14:textId="3296627D" w:rsidR="00044967" w:rsidRDefault="003B2352" w:rsidP="00CC7E3C">
      <w:pPr>
        <w:ind w:left="1304"/>
      </w:pPr>
      <w:r w:rsidRPr="004D5859">
        <w:rPr>
          <w:i/>
          <w:u w:val="single"/>
        </w:rPr>
        <w:t>Underhållsdos:</w:t>
      </w:r>
      <w:r w:rsidRPr="00D51338">
        <w:t xml:space="preserve"> </w:t>
      </w:r>
      <w:r w:rsidR="00FC3E01">
        <w:t>200</w:t>
      </w:r>
      <w:r w:rsidR="00FC3E01" w:rsidRPr="00D51338">
        <w:t xml:space="preserve"> </w:t>
      </w:r>
      <w:r w:rsidRPr="00D51338">
        <w:t xml:space="preserve">mg/kg i 1000 ml 5% Glukos ges på </w:t>
      </w:r>
      <w:r w:rsidR="00FC3E01">
        <w:t>16</w:t>
      </w:r>
      <w:r w:rsidR="00FC3E01" w:rsidRPr="00D51338">
        <w:t xml:space="preserve"> </w:t>
      </w:r>
      <w:r w:rsidRPr="00D51338">
        <w:t xml:space="preserve">timmar (motsvarar 12.5 mg/kg/timme). </w:t>
      </w:r>
      <w:r w:rsidR="00044967">
        <w:br/>
      </w:r>
      <w:r w:rsidRPr="00D51338">
        <w:t xml:space="preserve">S-Paracetamol skall vara under detektionsgränsen innan behandlingen avslutas. </w:t>
      </w:r>
      <w:r w:rsidR="00505663">
        <w:t>I övrigt gäller samma som</w:t>
      </w:r>
      <w:r w:rsidR="004518A6">
        <w:t xml:space="preserve"> ovan gällande indikation för förlängd behandling.</w:t>
      </w:r>
    </w:p>
    <w:p w14:paraId="32CAB6E7" w14:textId="0FB5EBA4" w:rsidR="003B2352" w:rsidRDefault="003B2352" w:rsidP="003B2352">
      <w:r w:rsidRPr="00CC7E3C">
        <w:rPr>
          <w:b/>
          <w:bCs/>
        </w:rPr>
        <w:t>Vid mycket hög S-Paracetamol i sent skede</w:t>
      </w:r>
      <w:r w:rsidRPr="00D51338">
        <w:t xml:space="preserve"> kan det i enstaka fall vara indicerat att öka dosen ytterligare. Kontakta</w:t>
      </w:r>
      <w:r w:rsidR="004D5859">
        <w:t xml:space="preserve"> </w:t>
      </w:r>
      <w:r w:rsidRPr="00D51338">
        <w:t>Giftinformationscentralen.</w:t>
      </w:r>
    </w:p>
    <w:p w14:paraId="6A60E070" w14:textId="66D1677F" w:rsidR="00BF2EB3" w:rsidRDefault="00BF2EB3" w:rsidP="00BF2EB3">
      <w:pPr>
        <w:pStyle w:val="Rubrik3"/>
      </w:pPr>
      <w:r>
        <w:t>Dokumentation</w:t>
      </w:r>
    </w:p>
    <w:p w14:paraId="66BA49A2" w14:textId="77777777" w:rsidR="00BF2EB3" w:rsidRDefault="00BF2EB3" w:rsidP="00BF2EB3">
      <w:r w:rsidRPr="00D51338">
        <w:t xml:space="preserve">Infusionen dokumenteras i anteckning i Melior. På vårdavdelning dokumenteras tider för start av startdos och underhållsdos samt vilken dos acetylcystein som ges i anteckning i Melior. På IVA finns denna dokumentation på observationskurvan. </w:t>
      </w:r>
    </w:p>
    <w:p w14:paraId="5F11D3F0" w14:textId="05A6AFFE" w:rsidR="00BF2EB3" w:rsidRDefault="00BF2EB3" w:rsidP="00BF2EB3">
      <w:r w:rsidRPr="00D51338">
        <w:t>I Meliors medicinlista ordineras infusionen av ansvarig läkare med hjälp av ordinationsmallar: ”Acetylcyst initialdos”, ”Acetylcyst underhåll” respektive ”Acetylcyst depå underhåll”.</w:t>
      </w:r>
    </w:p>
    <w:p w14:paraId="789D93DE" w14:textId="23B68B01" w:rsidR="00BF2EB3" w:rsidRDefault="00BF2EB3" w:rsidP="00BF2EB3">
      <w:pPr>
        <w:pStyle w:val="Rubrik3"/>
      </w:pPr>
      <w:r>
        <w:t>Reaktioner</w:t>
      </w:r>
    </w:p>
    <w:p w14:paraId="4C34AF72" w14:textId="3689B0CD" w:rsidR="00443D8E" w:rsidRPr="00443D8E" w:rsidRDefault="00BF2EB3" w:rsidP="00B25E4A">
      <w:r w:rsidRPr="00D51338">
        <w:t>Illamående, flush, utslag, klåda och urtikaria förekommer i ca 4%. Angioödem, bronkospasm och hypotension kan förekomma men är ovanligt. Vid allergiska reaktioner ges antihistamin och steroider i sedvanlig dos.  Kontakta Giftinformationscentralen.</w:t>
      </w:r>
    </w:p>
    <w:p w14:paraId="3C1D0B24" w14:textId="77777777" w:rsidR="00D51338" w:rsidRPr="00D51338" w:rsidRDefault="00D51338" w:rsidP="00B25E4A">
      <w:pPr>
        <w:pStyle w:val="Rubrik2"/>
      </w:pPr>
      <w:r w:rsidRPr="00D51338">
        <w:lastRenderedPageBreak/>
        <w:t>Granskare</w:t>
      </w:r>
    </w:p>
    <w:p w14:paraId="4141409D" w14:textId="3F33668A" w:rsidR="00D51338" w:rsidRPr="00D51338" w:rsidRDefault="148D0DC3" w:rsidP="5EB9F1A6">
      <w:r>
        <w:t>Eric von Sydow</w:t>
      </w:r>
      <w:r w:rsidR="40E12ACB">
        <w:t>, Överläkare, Medicinkliniken Kungälvs sjukhus</w:t>
      </w:r>
    </w:p>
    <w:p w14:paraId="183F5091" w14:textId="77777777" w:rsidR="00D51338" w:rsidRPr="00D51338" w:rsidRDefault="00D51338" w:rsidP="00B25E4A">
      <w:pPr>
        <w:pStyle w:val="Rubrik2"/>
      </w:pPr>
      <w:r w:rsidRPr="00D51338">
        <w:t xml:space="preserve">Relaterad information </w:t>
      </w:r>
    </w:p>
    <w:p w14:paraId="500291B5" w14:textId="0A9B4262" w:rsidR="00D51338" w:rsidRPr="00D51338" w:rsidRDefault="00000000" w:rsidP="00B25E4A">
      <w:hyperlink r:id="rId13" w:history="1">
        <w:r w:rsidR="00D51338" w:rsidRPr="00D51338">
          <w:rPr>
            <w:color w:val="0563C1"/>
            <w:u w:val="single"/>
          </w:rPr>
          <w:t>Giftinformation.se</w:t>
        </w:r>
      </w:hyperlink>
      <w:r w:rsidR="00D51338" w:rsidRPr="00D51338">
        <w:t xml:space="preserve"> </w:t>
      </w:r>
      <w:r w:rsidR="00D51338" w:rsidRPr="00D51338">
        <w:rPr>
          <w:i/>
        </w:rPr>
        <w:t xml:space="preserve">Hämtad </w:t>
      </w:r>
      <w:r w:rsidR="00F41913">
        <w:rPr>
          <w:i/>
        </w:rPr>
        <w:t>10</w:t>
      </w:r>
      <w:r w:rsidR="00F41913" w:rsidRPr="00D51338">
        <w:rPr>
          <w:i/>
        </w:rPr>
        <w:t xml:space="preserve"> </w:t>
      </w:r>
      <w:r w:rsidR="00F41913">
        <w:rPr>
          <w:i/>
        </w:rPr>
        <w:t>juli</w:t>
      </w:r>
      <w:r w:rsidR="00F41913" w:rsidRPr="00D51338">
        <w:rPr>
          <w:i/>
        </w:rPr>
        <w:t xml:space="preserve"> 202</w:t>
      </w:r>
      <w:r w:rsidR="00F41913">
        <w:rPr>
          <w:i/>
        </w:rPr>
        <w:t>3</w:t>
      </w:r>
    </w:p>
    <w:p w14:paraId="28AD7E52" w14:textId="489C5215" w:rsidR="009C39BF" w:rsidRPr="009C39BF" w:rsidRDefault="006A606E" w:rsidP="006A606E">
      <w:pPr>
        <w:pStyle w:val="MellanrubrikVGR"/>
      </w:pPr>
      <w:r>
        <w:t>Barium id: 41 195</w:t>
      </w:r>
      <w:bookmarkEnd w:id="0"/>
    </w:p>
    <w:sectPr w:rsidR="009C39BF" w:rsidRPr="009C39BF"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D87C0E" w14:textId="77777777" w:rsidR="00BD7D32" w:rsidRDefault="00BD7D32">
      <w:r>
        <w:separator/>
      </w:r>
    </w:p>
  </w:endnote>
  <w:endnote w:type="continuationSeparator" w:id="0">
    <w:p w14:paraId="586B97A1" w14:textId="77777777" w:rsidR="00BD7D32" w:rsidRDefault="00BD7D32">
      <w:r>
        <w:continuationSeparator/>
      </w:r>
    </w:p>
  </w:endnote>
  <w:endnote w:type="continuationNotice" w:id="1">
    <w:p w14:paraId="7BC364B7" w14:textId="77777777" w:rsidR="00BD7D32" w:rsidRDefault="00BD7D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2D7CE" w14:textId="77777777" w:rsidR="00BD7D32" w:rsidRDefault="00BD7D32"/>
  </w:footnote>
  <w:footnote w:type="continuationSeparator" w:id="0">
    <w:p w14:paraId="7317E2EE" w14:textId="77777777" w:rsidR="00BD7D32" w:rsidRDefault="00BD7D32">
      <w:r>
        <w:continuationSeparator/>
      </w:r>
    </w:p>
  </w:footnote>
  <w:footnote w:type="continuationNotice" w:id="1">
    <w:p w14:paraId="51BECA1C" w14:textId="77777777" w:rsidR="00BD7D32" w:rsidRDefault="00BD7D3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0D052BE"/>
    <w:multiLevelType w:val="hybridMultilevel"/>
    <w:tmpl w:val="DD4A115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053566">
    <w:abstractNumId w:val="18"/>
  </w:num>
  <w:num w:numId="2" w16cid:durableId="1678120309">
    <w:abstractNumId w:val="14"/>
  </w:num>
  <w:num w:numId="3" w16cid:durableId="1210537017">
    <w:abstractNumId w:val="0"/>
  </w:num>
  <w:num w:numId="4" w16cid:durableId="1636594630">
    <w:abstractNumId w:val="6"/>
  </w:num>
  <w:num w:numId="5" w16cid:durableId="1837652112">
    <w:abstractNumId w:val="16"/>
  </w:num>
  <w:num w:numId="6" w16cid:durableId="1888760889">
    <w:abstractNumId w:val="2"/>
  </w:num>
  <w:num w:numId="7" w16cid:durableId="246618665">
    <w:abstractNumId w:val="11"/>
  </w:num>
  <w:num w:numId="8" w16cid:durableId="1529485288">
    <w:abstractNumId w:val="8"/>
  </w:num>
  <w:num w:numId="9" w16cid:durableId="1584292376">
    <w:abstractNumId w:val="1"/>
  </w:num>
  <w:num w:numId="10" w16cid:durableId="814417347">
    <w:abstractNumId w:val="1"/>
  </w:num>
  <w:num w:numId="11" w16cid:durableId="825709987">
    <w:abstractNumId w:val="3"/>
  </w:num>
  <w:num w:numId="12" w16cid:durableId="1143155054">
    <w:abstractNumId w:val="4"/>
  </w:num>
  <w:num w:numId="13" w16cid:durableId="1363553788">
    <w:abstractNumId w:val="13"/>
  </w:num>
  <w:num w:numId="14" w16cid:durableId="747196262">
    <w:abstractNumId w:val="9"/>
  </w:num>
  <w:num w:numId="15" w16cid:durableId="1204438259">
    <w:abstractNumId w:val="7"/>
  </w:num>
  <w:num w:numId="16" w16cid:durableId="1596816788">
    <w:abstractNumId w:val="12"/>
  </w:num>
  <w:num w:numId="17" w16cid:durableId="1431777489">
    <w:abstractNumId w:val="5"/>
  </w:num>
  <w:num w:numId="18" w16cid:durableId="1408380171">
    <w:abstractNumId w:val="10"/>
  </w:num>
  <w:num w:numId="19" w16cid:durableId="586960015">
    <w:abstractNumId w:val="17"/>
  </w:num>
  <w:num w:numId="20" w16cid:durableId="14845416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23A9"/>
    <w:rsid w:val="00044967"/>
    <w:rsid w:val="0004645B"/>
    <w:rsid w:val="00050500"/>
    <w:rsid w:val="000526A6"/>
    <w:rsid w:val="0005691C"/>
    <w:rsid w:val="00056ECB"/>
    <w:rsid w:val="00056ED5"/>
    <w:rsid w:val="00061969"/>
    <w:rsid w:val="00064C12"/>
    <w:rsid w:val="000655CC"/>
    <w:rsid w:val="000679CD"/>
    <w:rsid w:val="000700AE"/>
    <w:rsid w:val="00084024"/>
    <w:rsid w:val="00086F84"/>
    <w:rsid w:val="0009062C"/>
    <w:rsid w:val="00095368"/>
    <w:rsid w:val="000954C4"/>
    <w:rsid w:val="000A611A"/>
    <w:rsid w:val="000B12D9"/>
    <w:rsid w:val="000B4536"/>
    <w:rsid w:val="000B7715"/>
    <w:rsid w:val="000C4025"/>
    <w:rsid w:val="000E0344"/>
    <w:rsid w:val="000E463B"/>
    <w:rsid w:val="000E5A7E"/>
    <w:rsid w:val="000F010E"/>
    <w:rsid w:val="000F0598"/>
    <w:rsid w:val="000F43A3"/>
    <w:rsid w:val="000F7681"/>
    <w:rsid w:val="000F793F"/>
    <w:rsid w:val="00103031"/>
    <w:rsid w:val="001044FE"/>
    <w:rsid w:val="0010494E"/>
    <w:rsid w:val="00105886"/>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63C7"/>
    <w:rsid w:val="001778FA"/>
    <w:rsid w:val="00180A0F"/>
    <w:rsid w:val="00181FDC"/>
    <w:rsid w:val="00184167"/>
    <w:rsid w:val="001860B9"/>
    <w:rsid w:val="00186F2B"/>
    <w:rsid w:val="001874D6"/>
    <w:rsid w:val="001950F9"/>
    <w:rsid w:val="00195A9F"/>
    <w:rsid w:val="0019632A"/>
    <w:rsid w:val="001A4E7C"/>
    <w:rsid w:val="001A7131"/>
    <w:rsid w:val="001B13B6"/>
    <w:rsid w:val="001B762C"/>
    <w:rsid w:val="001C2C85"/>
    <w:rsid w:val="001C4D0A"/>
    <w:rsid w:val="001C5FEF"/>
    <w:rsid w:val="001D2E3D"/>
    <w:rsid w:val="001E3789"/>
    <w:rsid w:val="001E4BD0"/>
    <w:rsid w:val="001E68DA"/>
    <w:rsid w:val="002003BB"/>
    <w:rsid w:val="00207704"/>
    <w:rsid w:val="00211487"/>
    <w:rsid w:val="00211D91"/>
    <w:rsid w:val="002174DA"/>
    <w:rsid w:val="00217DEC"/>
    <w:rsid w:val="002220C6"/>
    <w:rsid w:val="00227F10"/>
    <w:rsid w:val="002336E7"/>
    <w:rsid w:val="00235B57"/>
    <w:rsid w:val="00237C78"/>
    <w:rsid w:val="00250F24"/>
    <w:rsid w:val="002523C5"/>
    <w:rsid w:val="0025380B"/>
    <w:rsid w:val="002545FD"/>
    <w:rsid w:val="0025703A"/>
    <w:rsid w:val="00262F3D"/>
    <w:rsid w:val="00263281"/>
    <w:rsid w:val="00263B9A"/>
    <w:rsid w:val="002651D6"/>
    <w:rsid w:val="0026551F"/>
    <w:rsid w:val="00270FA8"/>
    <w:rsid w:val="00277B4B"/>
    <w:rsid w:val="00280A85"/>
    <w:rsid w:val="00284119"/>
    <w:rsid w:val="00290B5C"/>
    <w:rsid w:val="00294791"/>
    <w:rsid w:val="002A1C4F"/>
    <w:rsid w:val="002A7450"/>
    <w:rsid w:val="002B0B30"/>
    <w:rsid w:val="002B0C78"/>
    <w:rsid w:val="002C0C02"/>
    <w:rsid w:val="002C1277"/>
    <w:rsid w:val="002C60AD"/>
    <w:rsid w:val="002D0E0E"/>
    <w:rsid w:val="002D6023"/>
    <w:rsid w:val="002E18F0"/>
    <w:rsid w:val="002E263F"/>
    <w:rsid w:val="002E6F81"/>
    <w:rsid w:val="002F08BA"/>
    <w:rsid w:val="002F1574"/>
    <w:rsid w:val="002F2CFF"/>
    <w:rsid w:val="002F568B"/>
    <w:rsid w:val="002F7818"/>
    <w:rsid w:val="00305ED5"/>
    <w:rsid w:val="003066D0"/>
    <w:rsid w:val="00311401"/>
    <w:rsid w:val="00313EEB"/>
    <w:rsid w:val="003162FB"/>
    <w:rsid w:val="003203D7"/>
    <w:rsid w:val="00320F86"/>
    <w:rsid w:val="003214BC"/>
    <w:rsid w:val="00324171"/>
    <w:rsid w:val="00325136"/>
    <w:rsid w:val="00325818"/>
    <w:rsid w:val="00325F88"/>
    <w:rsid w:val="00326C24"/>
    <w:rsid w:val="00332A2B"/>
    <w:rsid w:val="00337F99"/>
    <w:rsid w:val="003410BD"/>
    <w:rsid w:val="0034307B"/>
    <w:rsid w:val="00345EB1"/>
    <w:rsid w:val="00350CC4"/>
    <w:rsid w:val="00360E0D"/>
    <w:rsid w:val="0036139F"/>
    <w:rsid w:val="003614D8"/>
    <w:rsid w:val="0036357D"/>
    <w:rsid w:val="0036443A"/>
    <w:rsid w:val="0036594C"/>
    <w:rsid w:val="00366EF8"/>
    <w:rsid w:val="00367D19"/>
    <w:rsid w:val="00371BED"/>
    <w:rsid w:val="00375BBA"/>
    <w:rsid w:val="00380E2D"/>
    <w:rsid w:val="00381D56"/>
    <w:rsid w:val="003824C6"/>
    <w:rsid w:val="00382CC2"/>
    <w:rsid w:val="00384019"/>
    <w:rsid w:val="003854F1"/>
    <w:rsid w:val="00386D9B"/>
    <w:rsid w:val="0039118E"/>
    <w:rsid w:val="00393F6D"/>
    <w:rsid w:val="00397F54"/>
    <w:rsid w:val="003A0D43"/>
    <w:rsid w:val="003B0983"/>
    <w:rsid w:val="003B2352"/>
    <w:rsid w:val="003B2A4B"/>
    <w:rsid w:val="003D099E"/>
    <w:rsid w:val="003D0C78"/>
    <w:rsid w:val="003D0F93"/>
    <w:rsid w:val="003D21A2"/>
    <w:rsid w:val="003D29D2"/>
    <w:rsid w:val="003D6DF1"/>
    <w:rsid w:val="003E0705"/>
    <w:rsid w:val="003E2FF7"/>
    <w:rsid w:val="003F1013"/>
    <w:rsid w:val="003F1ACF"/>
    <w:rsid w:val="00400E48"/>
    <w:rsid w:val="00404948"/>
    <w:rsid w:val="00406BEA"/>
    <w:rsid w:val="00413A60"/>
    <w:rsid w:val="004230F7"/>
    <w:rsid w:val="0043167E"/>
    <w:rsid w:val="0043409A"/>
    <w:rsid w:val="00436406"/>
    <w:rsid w:val="00443D8E"/>
    <w:rsid w:val="0044599F"/>
    <w:rsid w:val="00446255"/>
    <w:rsid w:val="004518A6"/>
    <w:rsid w:val="00451935"/>
    <w:rsid w:val="00453A3A"/>
    <w:rsid w:val="00460ED0"/>
    <w:rsid w:val="00465651"/>
    <w:rsid w:val="00467693"/>
    <w:rsid w:val="004708D8"/>
    <w:rsid w:val="00470CE7"/>
    <w:rsid w:val="00470F4F"/>
    <w:rsid w:val="00472482"/>
    <w:rsid w:val="00480DC7"/>
    <w:rsid w:val="004876F6"/>
    <w:rsid w:val="0049236A"/>
    <w:rsid w:val="00492718"/>
    <w:rsid w:val="004970C5"/>
    <w:rsid w:val="004A355D"/>
    <w:rsid w:val="004A4970"/>
    <w:rsid w:val="004B2183"/>
    <w:rsid w:val="004B2A01"/>
    <w:rsid w:val="004B5EFC"/>
    <w:rsid w:val="004C3536"/>
    <w:rsid w:val="004D4CCB"/>
    <w:rsid w:val="004D5859"/>
    <w:rsid w:val="004D7BA3"/>
    <w:rsid w:val="004F4518"/>
    <w:rsid w:val="004F4C62"/>
    <w:rsid w:val="00501433"/>
    <w:rsid w:val="00505663"/>
    <w:rsid w:val="00511CC4"/>
    <w:rsid w:val="00513625"/>
    <w:rsid w:val="00523C6D"/>
    <w:rsid w:val="00526113"/>
    <w:rsid w:val="00531E60"/>
    <w:rsid w:val="005412A3"/>
    <w:rsid w:val="00541D07"/>
    <w:rsid w:val="00542F57"/>
    <w:rsid w:val="00544BAB"/>
    <w:rsid w:val="00545F31"/>
    <w:rsid w:val="005578FA"/>
    <w:rsid w:val="005617D8"/>
    <w:rsid w:val="00561B96"/>
    <w:rsid w:val="00565129"/>
    <w:rsid w:val="00565CD0"/>
    <w:rsid w:val="00567820"/>
    <w:rsid w:val="00567CB1"/>
    <w:rsid w:val="005770AD"/>
    <w:rsid w:val="00581414"/>
    <w:rsid w:val="00582490"/>
    <w:rsid w:val="005922B6"/>
    <w:rsid w:val="00596E6B"/>
    <w:rsid w:val="0059706D"/>
    <w:rsid w:val="00597E28"/>
    <w:rsid w:val="005A54ED"/>
    <w:rsid w:val="005A5D5B"/>
    <w:rsid w:val="005A6081"/>
    <w:rsid w:val="005A627D"/>
    <w:rsid w:val="005C0045"/>
    <w:rsid w:val="005C084E"/>
    <w:rsid w:val="005C4606"/>
    <w:rsid w:val="005D0B0C"/>
    <w:rsid w:val="005E02B3"/>
    <w:rsid w:val="005E1E24"/>
    <w:rsid w:val="0060596B"/>
    <w:rsid w:val="00606D97"/>
    <w:rsid w:val="00607908"/>
    <w:rsid w:val="00613BCF"/>
    <w:rsid w:val="00614E64"/>
    <w:rsid w:val="00617710"/>
    <w:rsid w:val="00617EE6"/>
    <w:rsid w:val="0062184C"/>
    <w:rsid w:val="00623724"/>
    <w:rsid w:val="00627BEA"/>
    <w:rsid w:val="006319DB"/>
    <w:rsid w:val="0064252A"/>
    <w:rsid w:val="00654711"/>
    <w:rsid w:val="0065595B"/>
    <w:rsid w:val="00656DCD"/>
    <w:rsid w:val="00660269"/>
    <w:rsid w:val="00663C77"/>
    <w:rsid w:val="00665F89"/>
    <w:rsid w:val="00673C92"/>
    <w:rsid w:val="006753EC"/>
    <w:rsid w:val="00685193"/>
    <w:rsid w:val="00690E58"/>
    <w:rsid w:val="00692B25"/>
    <w:rsid w:val="006A2789"/>
    <w:rsid w:val="006A490A"/>
    <w:rsid w:val="006A4978"/>
    <w:rsid w:val="006A606E"/>
    <w:rsid w:val="006A6AD1"/>
    <w:rsid w:val="006A7261"/>
    <w:rsid w:val="006B0D29"/>
    <w:rsid w:val="006B1819"/>
    <w:rsid w:val="006C5048"/>
    <w:rsid w:val="006C6A4B"/>
    <w:rsid w:val="006C779F"/>
    <w:rsid w:val="006D01F5"/>
    <w:rsid w:val="006D0CFB"/>
    <w:rsid w:val="006D30C0"/>
    <w:rsid w:val="006D6039"/>
    <w:rsid w:val="006D7535"/>
    <w:rsid w:val="006E450B"/>
    <w:rsid w:val="006E62F6"/>
    <w:rsid w:val="006E7632"/>
    <w:rsid w:val="006F0D7E"/>
    <w:rsid w:val="006F599B"/>
    <w:rsid w:val="006F764E"/>
    <w:rsid w:val="0070140C"/>
    <w:rsid w:val="00710B77"/>
    <w:rsid w:val="007155D5"/>
    <w:rsid w:val="0072075B"/>
    <w:rsid w:val="00721D44"/>
    <w:rsid w:val="007221C2"/>
    <w:rsid w:val="00726046"/>
    <w:rsid w:val="00730955"/>
    <w:rsid w:val="00733A9C"/>
    <w:rsid w:val="00736574"/>
    <w:rsid w:val="007367E0"/>
    <w:rsid w:val="00737215"/>
    <w:rsid w:val="00740534"/>
    <w:rsid w:val="00743952"/>
    <w:rsid w:val="00754905"/>
    <w:rsid w:val="00760038"/>
    <w:rsid w:val="00762EE0"/>
    <w:rsid w:val="00765C41"/>
    <w:rsid w:val="00771100"/>
    <w:rsid w:val="007759DD"/>
    <w:rsid w:val="0078609F"/>
    <w:rsid w:val="007901B5"/>
    <w:rsid w:val="007917BA"/>
    <w:rsid w:val="007A334E"/>
    <w:rsid w:val="007A5C6F"/>
    <w:rsid w:val="007D2B1B"/>
    <w:rsid w:val="007D4241"/>
    <w:rsid w:val="007D4317"/>
    <w:rsid w:val="007D4EA3"/>
    <w:rsid w:val="007E4C17"/>
    <w:rsid w:val="007E73C9"/>
    <w:rsid w:val="007F1CFF"/>
    <w:rsid w:val="007F5DD5"/>
    <w:rsid w:val="008141A3"/>
    <w:rsid w:val="00817827"/>
    <w:rsid w:val="00821A1B"/>
    <w:rsid w:val="00824A15"/>
    <w:rsid w:val="008262E9"/>
    <w:rsid w:val="00827E69"/>
    <w:rsid w:val="00835C4D"/>
    <w:rsid w:val="0084125B"/>
    <w:rsid w:val="00843F48"/>
    <w:rsid w:val="00851423"/>
    <w:rsid w:val="008569C6"/>
    <w:rsid w:val="00857848"/>
    <w:rsid w:val="008654B6"/>
    <w:rsid w:val="00870DE4"/>
    <w:rsid w:val="0087139C"/>
    <w:rsid w:val="00873419"/>
    <w:rsid w:val="00880E83"/>
    <w:rsid w:val="00892D73"/>
    <w:rsid w:val="00892F28"/>
    <w:rsid w:val="008A0C5F"/>
    <w:rsid w:val="008A3DEA"/>
    <w:rsid w:val="008A4EB9"/>
    <w:rsid w:val="008A74C0"/>
    <w:rsid w:val="008B1694"/>
    <w:rsid w:val="008C4B27"/>
    <w:rsid w:val="008C7F0C"/>
    <w:rsid w:val="008C7F2A"/>
    <w:rsid w:val="008D0C90"/>
    <w:rsid w:val="008D2EC9"/>
    <w:rsid w:val="008D4B13"/>
    <w:rsid w:val="008E18A2"/>
    <w:rsid w:val="008E36F8"/>
    <w:rsid w:val="008E46B2"/>
    <w:rsid w:val="008E682C"/>
    <w:rsid w:val="008E78A1"/>
    <w:rsid w:val="008F589F"/>
    <w:rsid w:val="00902244"/>
    <w:rsid w:val="00906238"/>
    <w:rsid w:val="009068CC"/>
    <w:rsid w:val="00907EF9"/>
    <w:rsid w:val="00911231"/>
    <w:rsid w:val="0091295C"/>
    <w:rsid w:val="00914D58"/>
    <w:rsid w:val="00921F47"/>
    <w:rsid w:val="009228AB"/>
    <w:rsid w:val="00922AF5"/>
    <w:rsid w:val="0093085B"/>
    <w:rsid w:val="00931C57"/>
    <w:rsid w:val="009347A5"/>
    <w:rsid w:val="00942257"/>
    <w:rsid w:val="0094643C"/>
    <w:rsid w:val="009471BF"/>
    <w:rsid w:val="00950E4E"/>
    <w:rsid w:val="009529BD"/>
    <w:rsid w:val="009533B4"/>
    <w:rsid w:val="00957D35"/>
    <w:rsid w:val="00965C3D"/>
    <w:rsid w:val="00971D93"/>
    <w:rsid w:val="00983862"/>
    <w:rsid w:val="009A07DC"/>
    <w:rsid w:val="009A152F"/>
    <w:rsid w:val="009B1F6B"/>
    <w:rsid w:val="009B6216"/>
    <w:rsid w:val="009C0D12"/>
    <w:rsid w:val="009C192E"/>
    <w:rsid w:val="009C2E3E"/>
    <w:rsid w:val="009C39BF"/>
    <w:rsid w:val="009C6C0C"/>
    <w:rsid w:val="009D0288"/>
    <w:rsid w:val="009D0E81"/>
    <w:rsid w:val="009D6819"/>
    <w:rsid w:val="009D6D1C"/>
    <w:rsid w:val="009E0CF9"/>
    <w:rsid w:val="009E531B"/>
    <w:rsid w:val="009E6C56"/>
    <w:rsid w:val="009E7DCF"/>
    <w:rsid w:val="009F4A56"/>
    <w:rsid w:val="009F4E65"/>
    <w:rsid w:val="009F5A2B"/>
    <w:rsid w:val="009F73C9"/>
    <w:rsid w:val="00A006A5"/>
    <w:rsid w:val="00A05942"/>
    <w:rsid w:val="00A07BEC"/>
    <w:rsid w:val="00A264BE"/>
    <w:rsid w:val="00A272CA"/>
    <w:rsid w:val="00A33051"/>
    <w:rsid w:val="00A404D1"/>
    <w:rsid w:val="00A407AD"/>
    <w:rsid w:val="00A40923"/>
    <w:rsid w:val="00A41C05"/>
    <w:rsid w:val="00A42426"/>
    <w:rsid w:val="00A514B7"/>
    <w:rsid w:val="00A54A0B"/>
    <w:rsid w:val="00A60E1E"/>
    <w:rsid w:val="00A65FD4"/>
    <w:rsid w:val="00A73BD6"/>
    <w:rsid w:val="00A81198"/>
    <w:rsid w:val="00A81E48"/>
    <w:rsid w:val="00A82035"/>
    <w:rsid w:val="00A90D77"/>
    <w:rsid w:val="00A92E07"/>
    <w:rsid w:val="00AA0B3A"/>
    <w:rsid w:val="00AA6EB4"/>
    <w:rsid w:val="00AA767D"/>
    <w:rsid w:val="00AB0CC9"/>
    <w:rsid w:val="00AB7463"/>
    <w:rsid w:val="00AC3FF6"/>
    <w:rsid w:val="00AD1CBC"/>
    <w:rsid w:val="00AD73EC"/>
    <w:rsid w:val="00AD7AD5"/>
    <w:rsid w:val="00AE5BC7"/>
    <w:rsid w:val="00AF098A"/>
    <w:rsid w:val="00AF46CA"/>
    <w:rsid w:val="00AF5AAF"/>
    <w:rsid w:val="00B046D8"/>
    <w:rsid w:val="00B13F4C"/>
    <w:rsid w:val="00B16219"/>
    <w:rsid w:val="00B16C59"/>
    <w:rsid w:val="00B25E4A"/>
    <w:rsid w:val="00B33FDD"/>
    <w:rsid w:val="00B359CC"/>
    <w:rsid w:val="00B36107"/>
    <w:rsid w:val="00B41789"/>
    <w:rsid w:val="00B4538F"/>
    <w:rsid w:val="00B46C03"/>
    <w:rsid w:val="00B53B60"/>
    <w:rsid w:val="00B60C6C"/>
    <w:rsid w:val="00B619A9"/>
    <w:rsid w:val="00B65A9D"/>
    <w:rsid w:val="00B66D60"/>
    <w:rsid w:val="00B73C71"/>
    <w:rsid w:val="00B74A50"/>
    <w:rsid w:val="00B75EDE"/>
    <w:rsid w:val="00B77D88"/>
    <w:rsid w:val="00B77FAF"/>
    <w:rsid w:val="00B81B9D"/>
    <w:rsid w:val="00B84336"/>
    <w:rsid w:val="00B851B9"/>
    <w:rsid w:val="00B86453"/>
    <w:rsid w:val="00B90054"/>
    <w:rsid w:val="00B9194A"/>
    <w:rsid w:val="00B92C14"/>
    <w:rsid w:val="00B96AFF"/>
    <w:rsid w:val="00BA0066"/>
    <w:rsid w:val="00BA2F7A"/>
    <w:rsid w:val="00BB57E1"/>
    <w:rsid w:val="00BB69DB"/>
    <w:rsid w:val="00BC322E"/>
    <w:rsid w:val="00BC44CD"/>
    <w:rsid w:val="00BC48A6"/>
    <w:rsid w:val="00BD6B3D"/>
    <w:rsid w:val="00BD7D32"/>
    <w:rsid w:val="00BE2DAF"/>
    <w:rsid w:val="00BE7978"/>
    <w:rsid w:val="00BF2EB3"/>
    <w:rsid w:val="00BF54F8"/>
    <w:rsid w:val="00C01F0D"/>
    <w:rsid w:val="00C07DDB"/>
    <w:rsid w:val="00C14EFE"/>
    <w:rsid w:val="00C17094"/>
    <w:rsid w:val="00C4115D"/>
    <w:rsid w:val="00C423A6"/>
    <w:rsid w:val="00C43BDD"/>
    <w:rsid w:val="00C47778"/>
    <w:rsid w:val="00C479AF"/>
    <w:rsid w:val="00C5011E"/>
    <w:rsid w:val="00C50EE5"/>
    <w:rsid w:val="00C51F13"/>
    <w:rsid w:val="00C5240A"/>
    <w:rsid w:val="00C5398F"/>
    <w:rsid w:val="00C53BB0"/>
    <w:rsid w:val="00C556F5"/>
    <w:rsid w:val="00C606E9"/>
    <w:rsid w:val="00C70E19"/>
    <w:rsid w:val="00C72574"/>
    <w:rsid w:val="00C7430C"/>
    <w:rsid w:val="00C81CAB"/>
    <w:rsid w:val="00C85DA1"/>
    <w:rsid w:val="00C9071C"/>
    <w:rsid w:val="00C908FF"/>
    <w:rsid w:val="00C97BD3"/>
    <w:rsid w:val="00CA16A6"/>
    <w:rsid w:val="00CA39EF"/>
    <w:rsid w:val="00CA521F"/>
    <w:rsid w:val="00CB0493"/>
    <w:rsid w:val="00CB17FF"/>
    <w:rsid w:val="00CB1ED7"/>
    <w:rsid w:val="00CC167C"/>
    <w:rsid w:val="00CC3F47"/>
    <w:rsid w:val="00CC52D9"/>
    <w:rsid w:val="00CC630B"/>
    <w:rsid w:val="00CC7E3C"/>
    <w:rsid w:val="00CD6647"/>
    <w:rsid w:val="00CE3F6C"/>
    <w:rsid w:val="00CE4B73"/>
    <w:rsid w:val="00CF70BB"/>
    <w:rsid w:val="00D074DB"/>
    <w:rsid w:val="00D10285"/>
    <w:rsid w:val="00D139CF"/>
    <w:rsid w:val="00D20779"/>
    <w:rsid w:val="00D20785"/>
    <w:rsid w:val="00D2739B"/>
    <w:rsid w:val="00D37E7F"/>
    <w:rsid w:val="00D462E6"/>
    <w:rsid w:val="00D47AD7"/>
    <w:rsid w:val="00D51338"/>
    <w:rsid w:val="00D51529"/>
    <w:rsid w:val="00D5528D"/>
    <w:rsid w:val="00D63B72"/>
    <w:rsid w:val="00D71EAB"/>
    <w:rsid w:val="00D85218"/>
    <w:rsid w:val="00D915B1"/>
    <w:rsid w:val="00DA0A9E"/>
    <w:rsid w:val="00DA299D"/>
    <w:rsid w:val="00DA353E"/>
    <w:rsid w:val="00DA65C4"/>
    <w:rsid w:val="00DA6FFE"/>
    <w:rsid w:val="00DB0C3F"/>
    <w:rsid w:val="00DC27ED"/>
    <w:rsid w:val="00DD0E67"/>
    <w:rsid w:val="00DD16B3"/>
    <w:rsid w:val="00DD6CE3"/>
    <w:rsid w:val="00DE4447"/>
    <w:rsid w:val="00DE5DA2"/>
    <w:rsid w:val="00DE63C6"/>
    <w:rsid w:val="00DF0033"/>
    <w:rsid w:val="00E026BF"/>
    <w:rsid w:val="00E07859"/>
    <w:rsid w:val="00E07B1B"/>
    <w:rsid w:val="00E10311"/>
    <w:rsid w:val="00E11853"/>
    <w:rsid w:val="00E1240F"/>
    <w:rsid w:val="00E142F2"/>
    <w:rsid w:val="00E16654"/>
    <w:rsid w:val="00E52A73"/>
    <w:rsid w:val="00E52A86"/>
    <w:rsid w:val="00E54B47"/>
    <w:rsid w:val="00E553BF"/>
    <w:rsid w:val="00E55D93"/>
    <w:rsid w:val="00E61294"/>
    <w:rsid w:val="00E65DE1"/>
    <w:rsid w:val="00E7237C"/>
    <w:rsid w:val="00E77C46"/>
    <w:rsid w:val="00E86CE8"/>
    <w:rsid w:val="00E90E82"/>
    <w:rsid w:val="00E97A74"/>
    <w:rsid w:val="00EA00CB"/>
    <w:rsid w:val="00EA1BAA"/>
    <w:rsid w:val="00EA3FCD"/>
    <w:rsid w:val="00EA42A0"/>
    <w:rsid w:val="00EB6714"/>
    <w:rsid w:val="00EC0A68"/>
    <w:rsid w:val="00EC3C32"/>
    <w:rsid w:val="00EC5006"/>
    <w:rsid w:val="00EC7B90"/>
    <w:rsid w:val="00ED0098"/>
    <w:rsid w:val="00ED49C3"/>
    <w:rsid w:val="00ED623F"/>
    <w:rsid w:val="00ED6CE8"/>
    <w:rsid w:val="00ED7AA6"/>
    <w:rsid w:val="00EE0F16"/>
    <w:rsid w:val="00EE2A56"/>
    <w:rsid w:val="00EE3818"/>
    <w:rsid w:val="00EF3698"/>
    <w:rsid w:val="00F0591B"/>
    <w:rsid w:val="00F1300C"/>
    <w:rsid w:val="00F22264"/>
    <w:rsid w:val="00F2564D"/>
    <w:rsid w:val="00F321C3"/>
    <w:rsid w:val="00F35B05"/>
    <w:rsid w:val="00F413D9"/>
    <w:rsid w:val="00F41913"/>
    <w:rsid w:val="00F5135F"/>
    <w:rsid w:val="00F51F78"/>
    <w:rsid w:val="00F70B94"/>
    <w:rsid w:val="00F86F47"/>
    <w:rsid w:val="00F90B64"/>
    <w:rsid w:val="00F933DA"/>
    <w:rsid w:val="00FA5B1E"/>
    <w:rsid w:val="00FB2F0F"/>
    <w:rsid w:val="00FB5086"/>
    <w:rsid w:val="00FB5411"/>
    <w:rsid w:val="00FB6392"/>
    <w:rsid w:val="00FC3E01"/>
    <w:rsid w:val="00FC4A0E"/>
    <w:rsid w:val="00FC4F36"/>
    <w:rsid w:val="00FC6DE0"/>
    <w:rsid w:val="00FD3C70"/>
    <w:rsid w:val="00FD50D4"/>
    <w:rsid w:val="00FD6820"/>
    <w:rsid w:val="00FD7EDE"/>
    <w:rsid w:val="00FE12D8"/>
    <w:rsid w:val="00FF1A0C"/>
    <w:rsid w:val="00FF7C02"/>
    <w:rsid w:val="01686F06"/>
    <w:rsid w:val="0181FEAD"/>
    <w:rsid w:val="024801E3"/>
    <w:rsid w:val="0FB90ADC"/>
    <w:rsid w:val="148D0DC3"/>
    <w:rsid w:val="1BA345CA"/>
    <w:rsid w:val="40E12ACB"/>
    <w:rsid w:val="51F496FB"/>
    <w:rsid w:val="5BF029DC"/>
    <w:rsid w:val="5EB9F1A6"/>
    <w:rsid w:val="647B2B65"/>
    <w:rsid w:val="6B2CF8ED"/>
    <w:rsid w:val="6FB5C715"/>
    <w:rsid w:val="77DAB51C"/>
    <w:rsid w:val="7FC3E7D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Revision">
    <w:name w:val="Revision"/>
    <w:hidden/>
    <w:uiPriority w:val="99"/>
    <w:semiHidden/>
    <w:rsid w:val="00105886"/>
    <w:rPr>
      <w:sz w:val="24"/>
      <w:szCs w:val="24"/>
    </w:rPr>
  </w:style>
  <w:style w:type="character" w:styleId="Olstomnmnande">
    <w:name w:val="Unresolved Mention"/>
    <w:basedOn w:val="Standardstycketeckensnitt"/>
    <w:uiPriority w:val="99"/>
    <w:semiHidden/>
    <w:unhideWhenUsed/>
    <w:rsid w:val="006547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giftinformation.se/lakare/substanser/paracetamol/"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giftinformation.se/lakare/substanser/paracetamol/"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164</TotalTime>
  <Pages>5</Pages>
  <Words>1105</Words>
  <Characters>5861</Characters>
  <Application>Microsoft Office Word</Application>
  <DocSecurity>0</DocSecurity>
  <Lines>48</Lines>
  <Paragraphs>13</Paragraphs>
  <ScaleCrop>false</ScaleCrop>
  <Manager/>
  <Company/>
  <LinksUpToDate>false</LinksUpToDate>
  <CharactersWithSpaces>6953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Acetylcystein vid paracetamolöverdos</dc:title>
  <dc:subject/>
  <dc:creator/>
  <keywords/>
  <lastModifiedBy>Christina Bergqvist Grivans</lastModifiedBy>
  <revision>215</revision>
  <lastPrinted>2016-03-31T10:56:00.0000000Z</lastPrinted>
  <dcterms:created xsi:type="dcterms:W3CDTF">2021-05-27T09:47:00.0000000Z</dcterms:created>
  <dcterms:modified xsi:type="dcterms:W3CDTF">2025-04-30T16:34:00.0000000Z</dcterms:modified>
</coreProperties>
</file>