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9A32ED" w:rsidRDefault="00AE4485" w14:paraId="061914D4" w14:textId="2BE6546C">
      <w:pPr>
        <w:pStyle w:val="Rubrik1"/>
      </w:pPr>
      <w:r>
        <w:t>Lumbalpunktion,</w:t>
      </w:r>
      <w:r w:rsidR="008E365B">
        <w:t xml:space="preserve"> Neurologimottagning Angereds närsjukhus</w:t>
      </w:r>
      <w:bookmarkStart w:name="_Toc321146591" w:id="0"/>
    </w:p>
    <w:p w:rsidR="009A32ED" w:rsidP="009A32ED" w:rsidRDefault="009A32ED" w14:paraId="11BC1DCA" w14:textId="77777777">
      <w:pPr>
        <w:pStyle w:val="Rubrik2"/>
        <w:ind w:right="-143"/>
      </w:pPr>
      <w:bookmarkStart w:name="_Toc100327184" w:id="1"/>
      <w:bookmarkStart w:name="_Toc106874287" w:id="2"/>
      <w:bookmarkEnd w:id="0"/>
      <w:r>
        <w:t>Förändringar sedan föregående version</w:t>
      </w:r>
      <w:bookmarkEnd w:id="1"/>
      <w:bookmarkEnd w:id="2"/>
    </w:p>
    <w:p w:rsidR="003A48B7" w:rsidP="003A48B7" w:rsidRDefault="003A48B7" w14:paraId="3575EF85" w14:textId="19BF5A18">
      <w:r w:rsidR="003A48B7">
        <w:rPr/>
        <w:t>Inga förändringar, endast ny dokumentmall</w:t>
      </w:r>
      <w:r w:rsidR="055A7AE4">
        <w:rPr/>
        <w:t xml:space="preserve"> och uppdaterade länkar</w:t>
      </w:r>
    </w:p>
    <w:p w:rsidR="00643580" w:rsidP="00A56AA7" w:rsidRDefault="00643580" w14:paraId="18AA12BC" w14:textId="77777777"/>
    <w:p w:rsidRPr="003A48B7" w:rsidR="005E3EF2" w:rsidP="00A56AA7" w:rsidRDefault="004B300C" w14:paraId="2D5C96AA" w14:textId="3E9942F2">
      <w:r w:rsidRPr="004B300C">
        <w:t xml:space="preserve">För kontinuerlig uppdatering av generella rutiner och handläggning hänvisas till dokument </w:t>
      </w:r>
      <w:bookmarkStart w:name="_Hlk155347306" w:id="3"/>
      <w:r w:rsidRPr="00D071A3" w:rsidR="00D071A3">
        <w:fldChar w:fldCharType="begin"/>
      </w:r>
      <w:r w:rsidRPr="00D071A3" w:rsidR="00D071A3">
        <w:instrText xml:space="preserve"> HYPERLINK "https://mellanarkiv-offentlig.vgregion.se/alfresco/s/archive/stream/public/v1/source/available/sofia/su9906-1676734750-70/surrogate/Lumbalpunktion%20Neurologen%20Sahlgrenska.pdf" </w:instrText>
      </w:r>
      <w:r w:rsidRPr="00D071A3" w:rsidR="00D071A3">
        <w:fldChar w:fldCharType="separate"/>
      </w:r>
      <w:r w:rsidRPr="00D071A3" w:rsidR="00D071A3">
        <w:rPr>
          <w:color w:val="0000FF"/>
          <w:u w:val="single"/>
        </w:rPr>
        <w:t>Lumbalpunktion Neurologen Sahlgrenska (vgregion.se)</w:t>
      </w:r>
      <w:r w:rsidRPr="00D071A3" w:rsidR="00D071A3">
        <w:fldChar w:fldCharType="end"/>
      </w:r>
      <w:bookmarkEnd w:id="3"/>
      <w:r w:rsidR="00D071A3">
        <w:t xml:space="preserve"> Dr Magnus J</w:t>
      </w:r>
      <w:r w:rsidR="00ED4A96">
        <w:t>ohnsson</w:t>
      </w:r>
    </w:p>
    <w:p w:rsidR="009A32ED" w:rsidP="00643580" w:rsidRDefault="00893D7F" w14:paraId="69BCFD87" w14:textId="01D35AE1">
      <w:pPr>
        <w:pStyle w:val="Rubrik3"/>
      </w:pPr>
      <w:bookmarkStart w:name="_Toc72840807" w:id="4"/>
      <w:r>
        <w:t>Indikation</w:t>
      </w:r>
    </w:p>
    <w:p w:rsidR="00305C66" w:rsidP="00305C66" w:rsidRDefault="00305C66" w14:paraId="14DC082F" w14:textId="77777777">
      <w:r w:rsidRPr="00305C66">
        <w:t xml:space="preserve">Lumbal punktion (LP) utförs, i diagnostiskt syfte vid misstanke om neurologisk sjukdom som tex MS, motorneuronsjukdom, atypisk Parkinson, neuroborrelios, svåra polyneuropathier/misstänkt inflammatorisk polyneuropati och kronisk lymfocytär meningit. Akut LP bör göras vid misstänkt akut CNS infektion, akut encefalomyelit och misstänkt subarachnoidal blödning vilket sällan är aktuellt inom öppenvården. </w:t>
      </w:r>
    </w:p>
    <w:p w:rsidR="00643580" w:rsidP="0015499C" w:rsidRDefault="00643580" w14:paraId="7C22ED5D" w14:textId="4BF4FAD6">
      <w:pPr>
        <w:pStyle w:val="Rubrik3"/>
      </w:pPr>
      <w:r>
        <w:t>Kontraindikation</w:t>
      </w:r>
    </w:p>
    <w:p w:rsidR="00281E77" w:rsidP="00281E77" w:rsidRDefault="00281E77" w14:paraId="13691AD6" w14:textId="77777777">
      <w:pPr>
        <w:numPr>
          <w:ilvl w:val="0"/>
          <w:numId w:val="20"/>
        </w:numPr>
      </w:pPr>
      <w:r w:rsidRPr="00281E77">
        <w:t xml:space="preserve">Patienten vill inte genomgå lumbalpunktion. </w:t>
      </w:r>
    </w:p>
    <w:p w:rsidRPr="006A424F" w:rsidR="006A424F" w:rsidP="006A424F" w:rsidRDefault="006A424F" w14:paraId="2DC125E9" w14:textId="77777777">
      <w:pPr>
        <w:pStyle w:val="Liststycke"/>
        <w:numPr>
          <w:ilvl w:val="0"/>
          <w:numId w:val="20"/>
        </w:numPr>
      </w:pPr>
      <w:r w:rsidRPr="006A424F">
        <w:t xml:space="preserve">Intrakraniell expansivitet med förhöjt intrakraniellt tryck och risk för inklämning. Förekommande symptom kan vara illamående/kräkningar, fokalneurologi, vakenhetssänkning, ökande huvudvärk, +/- staspapiller. Vid misstanke om förhöjt tryck ska CT hjärna föregå LP, och ange frågeställningen specifikt på röntgenremissen. </w:t>
      </w:r>
    </w:p>
    <w:p w:rsidRPr="008E2617" w:rsidR="00721CB9" w:rsidP="005C4BA6" w:rsidRDefault="008E2617" w14:paraId="394550A5" w14:textId="1F9D4A29">
      <w:pPr>
        <w:pStyle w:val="Liststycke"/>
        <w:numPr>
          <w:ilvl w:val="0"/>
          <w:numId w:val="20"/>
        </w:numPr>
      </w:pPr>
      <w:r w:rsidRPr="008E2617">
        <w:t xml:space="preserve">Blödningsrisk. Risken för spinalt hematom ska bedömas i relation till ev. bakomliggande sjukdom eller läkemedelsbehandling. </w:t>
      </w:r>
      <w:r w:rsidRPr="002A2097">
        <w:rPr>
          <w:lang w:val="en-GB"/>
        </w:rPr>
        <w:t xml:space="preserve">Rekommendationer är mestadels hämtade från ”Periprocedural antithrombotic management for lumbar puncture: association of British Neurologists clinical </w:t>
      </w:r>
      <w:r w:rsidRPr="002A2097">
        <w:rPr>
          <w:lang w:val="en-GB"/>
        </w:rPr>
        <w:lastRenderedPageBreak/>
        <w:t xml:space="preserve">guideline”; Pract Neurology 2018. </w:t>
      </w:r>
      <w:r w:rsidRPr="008E2617">
        <w:t xml:space="preserve">Länk: </w:t>
      </w:r>
      <w:hyperlink w:history="1" r:id="rId12">
        <w:r w:rsidRPr="008E2617">
          <w:rPr>
            <w:rStyle w:val="Hyperlnk"/>
          </w:rPr>
          <w:t>https://pn.bmj.com/content/practneurol/18/6/436.full.pdf</w:t>
        </w:r>
      </w:hyperlink>
      <w:r w:rsidRPr="008E2617">
        <w:t>.</w:t>
      </w:r>
    </w:p>
    <w:p w:rsidR="00A37C7C" w:rsidP="00A37C7C" w:rsidRDefault="00A37C7C" w14:paraId="36FC5C3C" w14:textId="7525D720">
      <w:pPr>
        <w:ind w:left="927"/>
      </w:pPr>
      <w:r w:rsidRPr="00A37C7C">
        <w:t>Kontakta vid behov koagulationsjour för diskussion. Trombocyter bör vara &gt;40. Rutinmässig provtagning av koagulation/trombocyter behövs dock inte hos oselekterade patienter. LP ska inte göras under pågående antikoagulantiabehandling:</w:t>
      </w:r>
    </w:p>
    <w:p w:rsidR="00E02179" w:rsidP="00710549" w:rsidRDefault="00E02179" w14:paraId="1B42EE21" w14:textId="4B106F4F">
      <w:pPr>
        <w:ind w:left="927"/>
      </w:pPr>
      <w:r w:rsidRPr="00E02179">
        <w:t>Riktlinjer;</w:t>
      </w:r>
      <w:r w:rsidR="00BF6120">
        <w:br/>
      </w:r>
      <w:r w:rsidRPr="00E02179">
        <w:t>Waran: PK ≤ 1.4</w:t>
      </w:r>
      <w:r w:rsidR="00BF6120">
        <w:br/>
      </w:r>
      <w:r w:rsidRPr="00E02179">
        <w:t>Rivaroxaban alt. apixaban uppehåll 24h före - 6h efter L</w:t>
      </w:r>
      <w:r w:rsidR="00BF6120">
        <w:t>P</w:t>
      </w:r>
      <w:r w:rsidR="00BF6120">
        <w:br/>
      </w:r>
      <w:r w:rsidRPr="00E02179">
        <w:t>Dabigatran uppehåll 48h före – 6h efter LP</w:t>
      </w:r>
      <w:r w:rsidR="00BF6120">
        <w:br/>
      </w:r>
      <w:r w:rsidRPr="00E02179">
        <w:t xml:space="preserve">Lågmolekylärt heparin (LMH) behandlingsdos uppehåll 24h före – 4h efter LP, LMH profylaxdos 12h före – 4h efter LP.) ”Bridging” med LMH kan behövas. </w:t>
      </w:r>
      <w:r w:rsidR="00BF6120">
        <w:br/>
      </w:r>
      <w:r w:rsidRPr="00E02179">
        <w:t>ASA behöver inte seponeras inför LP.</w:t>
      </w:r>
      <w:r w:rsidR="00710549">
        <w:br/>
      </w:r>
      <w:r w:rsidRPr="00E02179">
        <w:t>Clopidogrel bör pausas 7 dagar före LP (ev. ASA ersättning), såvida det inte är akut LP-indikation och/eller nytta överstiger risk - risken för blödning under behandling med clopidogrel är troligen låg.</w:t>
      </w:r>
    </w:p>
    <w:p w:rsidR="00710549" w:rsidP="00710549" w:rsidRDefault="005E786D" w14:paraId="7F477FFC" w14:textId="738CB683">
      <w:pPr>
        <w:pStyle w:val="Liststycke"/>
        <w:numPr>
          <w:ilvl w:val="0"/>
          <w:numId w:val="20"/>
        </w:numPr>
      </w:pPr>
      <w:r w:rsidRPr="005E786D">
        <w:t>Infektion på insticksstället (i hud eller spinal epiduralabscess)</w:t>
      </w:r>
    </w:p>
    <w:p w:rsidRPr="0031196C" w:rsidR="0031196C" w:rsidP="0031196C" w:rsidRDefault="0031196C" w14:paraId="6C4AFFFD" w14:textId="77777777">
      <w:pPr>
        <w:pStyle w:val="Liststycke"/>
        <w:numPr>
          <w:ilvl w:val="0"/>
          <w:numId w:val="20"/>
        </w:numPr>
      </w:pPr>
      <w:r w:rsidRPr="0031196C">
        <w:t xml:space="preserve">Relativa kontraindikationer är spinala anatomiska avvikelser, och möjligen tatuering på insticksställe (osäkert om medför risk). </w:t>
      </w:r>
    </w:p>
    <w:p w:rsidR="005E786D" w:rsidP="00704F9E" w:rsidRDefault="005C2E24" w14:paraId="77C55A0F" w14:textId="69D59E31">
      <w:pPr>
        <w:pStyle w:val="Liststycke"/>
        <w:numPr>
          <w:ilvl w:val="0"/>
          <w:numId w:val="20"/>
        </w:numPr>
      </w:pPr>
      <w:r>
        <w:t>Relativ kontraindikation är tidigare ryggoperation med kvarstående neurologiska symtom samt känt symtomgivande diskbråck i stickområdet, framför allt vid samtidigt anläggande av anestesi.</w:t>
      </w:r>
    </w:p>
    <w:p w:rsidR="00704F9E" w:rsidP="00704F9E" w:rsidRDefault="00704F9E" w14:paraId="22C10D80" w14:textId="77777777">
      <w:pPr>
        <w:pStyle w:val="Liststycke"/>
        <w:numPr>
          <w:ilvl w:val="0"/>
          <w:numId w:val="0"/>
        </w:numPr>
        <w:ind w:left="927"/>
      </w:pPr>
    </w:p>
    <w:p w:rsidR="00704F9E" w:rsidP="00704F9E" w:rsidRDefault="00704F9E" w14:paraId="36B7BF35" w14:textId="18AB24C9">
      <w:pPr>
        <w:pStyle w:val="Rubrik3"/>
      </w:pPr>
      <w:r>
        <w:t>Förberedelser (ANS)</w:t>
      </w:r>
    </w:p>
    <w:p w:rsidR="00E75349" w:rsidP="00256CE6" w:rsidRDefault="00E75349" w14:paraId="1DE2B923" w14:textId="3DC50475">
      <w:pPr>
        <w:pStyle w:val="Liststycke"/>
        <w:numPr>
          <w:ilvl w:val="0"/>
          <w:numId w:val="22"/>
        </w:numPr>
      </w:pPr>
      <w:r w:rsidRPr="00E75349">
        <w:t xml:space="preserve">Läkare utesluter kontraindikationer och kryssar i LP beställningsformuläret och lämnar till sjuksköterska/postfack. Rekommenderar att man använder ordinationsblad som finns som bilaga i </w:t>
      </w:r>
    </w:p>
    <w:p w:rsidRPr="00E75349" w:rsidR="00E75349" w:rsidP="00E75349" w:rsidRDefault="00000000" w14:paraId="2B993BA9" w14:textId="41EB19CF">
      <w:pPr>
        <w:pStyle w:val="Liststycke"/>
        <w:numPr>
          <w:ilvl w:val="0"/>
          <w:numId w:val="0"/>
        </w:numPr>
        <w:ind w:left="927"/>
      </w:pPr>
      <w:hyperlink w:history="1" r:id="rId13">
        <w:r w:rsidRPr="00E75349" w:rsidR="00E75349">
          <w:rPr>
            <w:rStyle w:val="Hyperlnk"/>
          </w:rPr>
          <w:t>Lumbalpunktion Neurologen Sahlgrenska (vgregion.se)</w:t>
        </w:r>
      </w:hyperlink>
    </w:p>
    <w:p w:rsidRPr="001812A6" w:rsidR="001812A6" w:rsidP="001812A6" w:rsidRDefault="001812A6" w14:paraId="2F406F0B" w14:textId="77777777">
      <w:pPr>
        <w:pStyle w:val="Liststycke"/>
        <w:numPr>
          <w:ilvl w:val="0"/>
          <w:numId w:val="22"/>
        </w:numPr>
      </w:pPr>
      <w:r w:rsidRPr="001812A6">
        <w:t xml:space="preserve">Sekreterare bokar tid och kallelsebrev skickas ut till patienten. Brevet innehåller information om ingreppet, provtagning och vikten av att uppge om man tar blodförtunnande läkemedel. </w:t>
      </w:r>
    </w:p>
    <w:p w:rsidRPr="006939C9" w:rsidR="006939C9" w:rsidP="006939C9" w:rsidRDefault="006939C9" w14:paraId="424845C2" w14:textId="77777777">
      <w:pPr>
        <w:pStyle w:val="Liststycke"/>
        <w:numPr>
          <w:ilvl w:val="0"/>
          <w:numId w:val="22"/>
        </w:numPr>
      </w:pPr>
      <w:r w:rsidRPr="006939C9">
        <w:t>Sjuksköterska ordinerar i Melior, drar ut remisser, som fylls i av sjuksköterska/ansvarig läkare, och lämnar remisserna till lab.</w:t>
      </w:r>
    </w:p>
    <w:p w:rsidRPr="00AB7E0A" w:rsidR="00AB7E0A" w:rsidP="00AB7E0A" w:rsidRDefault="00AB7E0A" w14:paraId="3303B356" w14:textId="77777777">
      <w:pPr>
        <w:pStyle w:val="Liststycke"/>
        <w:numPr>
          <w:ilvl w:val="0"/>
          <w:numId w:val="22"/>
        </w:numPr>
      </w:pPr>
      <w:r w:rsidRPr="00AB7E0A">
        <w:t>Sjuksköterska kontaktar vid behov patienten per telefon angående:</w:t>
      </w:r>
    </w:p>
    <w:p w:rsidR="004B1207" w:rsidP="004B1207" w:rsidRDefault="004B1207" w14:paraId="5B66F4ED" w14:textId="20278B6C">
      <w:pPr>
        <w:pStyle w:val="Liststycke"/>
        <w:numPr>
          <w:ilvl w:val="0"/>
          <w:numId w:val="0"/>
        </w:numPr>
        <w:ind w:left="927"/>
      </w:pPr>
      <w:r>
        <w:t>a)</w:t>
      </w:r>
      <w:r w:rsidR="002762A4">
        <w:t xml:space="preserve"> </w:t>
      </w:r>
      <w:r>
        <w:t>Ev behov av blödningsprover 1 vecka innan; blodstatus, PK, APTT.</w:t>
      </w:r>
    </w:p>
    <w:p w:rsidR="004B1207" w:rsidP="004B1207" w:rsidRDefault="004B1207" w14:paraId="17CF022A" w14:textId="5789305B">
      <w:pPr>
        <w:pStyle w:val="Liststycke"/>
        <w:numPr>
          <w:ilvl w:val="0"/>
          <w:numId w:val="0"/>
        </w:numPr>
        <w:ind w:left="927"/>
      </w:pPr>
      <w:r>
        <w:t>b</w:t>
      </w:r>
      <w:r w:rsidR="002762A4">
        <w:t xml:space="preserve">) </w:t>
      </w:r>
      <w:r>
        <w:t xml:space="preserve"> Frågor om blodförtunnande behandling inklusive ASA, NSAID,</w:t>
      </w:r>
      <w:r w:rsidR="001F1A0F">
        <w:t xml:space="preserve"> </w:t>
      </w:r>
      <w:r>
        <w:t>Waran, LMH, NOAK läkemedel och återkommer till ansvarig läkare vid oklarheter och behov av läkemedelsuppehåll inför LP.</w:t>
      </w:r>
    </w:p>
    <w:p w:rsidR="004B1207" w:rsidP="004B1207" w:rsidRDefault="004B1207" w14:paraId="7B92C578" w14:textId="5AE75793">
      <w:pPr>
        <w:pStyle w:val="Liststycke"/>
        <w:numPr>
          <w:ilvl w:val="0"/>
          <w:numId w:val="0"/>
        </w:numPr>
        <w:ind w:left="927"/>
      </w:pPr>
      <w:r>
        <w:t>c)</w:t>
      </w:r>
      <w:r w:rsidR="00FB350F">
        <w:t xml:space="preserve"> </w:t>
      </w:r>
      <w:r>
        <w:t>Informerar om blodprovstagning ca 30 min före utsatt tid för LP.</w:t>
      </w:r>
    </w:p>
    <w:p w:rsidR="00AD795A" w:rsidP="004B1207" w:rsidRDefault="004B1207" w14:paraId="5334B640" w14:textId="6279B282">
      <w:pPr>
        <w:pStyle w:val="Liststycke"/>
        <w:numPr>
          <w:ilvl w:val="0"/>
          <w:numId w:val="0"/>
        </w:numPr>
        <w:ind w:left="927"/>
      </w:pPr>
      <w:r>
        <w:lastRenderedPageBreak/>
        <w:t>d)</w:t>
      </w:r>
      <w:r w:rsidR="00FB350F">
        <w:t xml:space="preserve"> </w:t>
      </w:r>
      <w:r>
        <w:t>Informerar igen om ingreppet, ger råd kring vätskeintag mm innan LP.</w:t>
      </w:r>
    </w:p>
    <w:p w:rsidR="00B62C35" w:rsidP="009B17A4" w:rsidRDefault="00B62C35" w14:paraId="42431B2B" w14:textId="2FC994E4">
      <w:pPr>
        <w:pStyle w:val="Liststycke"/>
        <w:numPr>
          <w:ilvl w:val="0"/>
          <w:numId w:val="22"/>
        </w:numPr>
      </w:pPr>
      <w:r w:rsidRPr="00B62C35">
        <w:t xml:space="preserve">De patienter som behöver premedicinering får komma till mottagningen </w:t>
      </w:r>
      <w:r w:rsidR="00A569A5">
        <w:t xml:space="preserve">      </w:t>
      </w:r>
      <w:r w:rsidRPr="00B62C35">
        <w:t>ytterligare ca ½ timme för ingreppet, dvs provtagning på lab blir då ca 1 tim före.</w:t>
      </w:r>
    </w:p>
    <w:p w:rsidR="00BD1503" w:rsidP="00BD1503" w:rsidRDefault="00BD1503" w14:paraId="0ED15CDB" w14:textId="77777777">
      <w:pPr>
        <w:pStyle w:val="Liststycke"/>
        <w:numPr>
          <w:ilvl w:val="0"/>
          <w:numId w:val="22"/>
        </w:numPr>
      </w:pPr>
      <w:r>
        <w:t>Lab-BMA tar fram och stämplar remisser, gör i ordning etiketter samt beställer transport till SU/S (C-lab) samma dag som ingreppet.</w:t>
      </w:r>
    </w:p>
    <w:p w:rsidR="00D84658" w:rsidP="00D84658" w:rsidRDefault="00D84658" w14:paraId="6182CEBB" w14:textId="11751C7A">
      <w:pPr>
        <w:pStyle w:val="Rubrik3"/>
      </w:pPr>
      <w:r>
        <w:t>Material</w:t>
      </w:r>
    </w:p>
    <w:p w:rsidR="00D84658" w:rsidP="00D84658" w:rsidRDefault="00D84658" w14:paraId="20BD2736" w14:textId="27C754C0">
      <w:r>
        <w:t>Uppdukning vid lumbalpunktion</w:t>
      </w:r>
    </w:p>
    <w:p w:rsidR="002E725B" w:rsidP="002E725B" w:rsidRDefault="002E725B" w14:paraId="1A54080E" w14:textId="2BBEE9F5">
      <w:pPr>
        <w:pStyle w:val="MellanrubrikVGR"/>
      </w:pPr>
      <w:r>
        <w:t>Ej Sterilt</w:t>
      </w:r>
    </w:p>
    <w:p w:rsidR="00442872" w:rsidP="00442872" w:rsidRDefault="003C5494" w14:paraId="2C83E49A" w14:textId="68D1AA85">
      <w:pPr>
        <w:rPr/>
      </w:pPr>
      <w:r w:rsidR="003C5494">
        <w:rPr/>
        <w:t>Stigrör</w:t>
      </w:r>
      <w:r>
        <w:br/>
      </w:r>
      <w:r w:rsidR="003C5494">
        <w:rPr/>
        <w:t xml:space="preserve">LP nålar; skärande nål, </w:t>
      </w:r>
      <w:r w:rsidR="003C5494">
        <w:rPr/>
        <w:t>Quincketyp</w:t>
      </w:r>
      <w:r w:rsidR="003C5494">
        <w:rPr/>
        <w:t>: svart, grovlek 22G (0,7mm). Finns i längd 75mm,88mm och 120mm.</w:t>
      </w:r>
      <w:r w:rsidR="5E6414C3">
        <w:rPr/>
        <w:t xml:space="preserve"> Alternativt </w:t>
      </w:r>
      <w:r w:rsidR="5E6414C3">
        <w:rPr/>
        <w:t>atraumatisk</w:t>
      </w:r>
      <w:r w:rsidR="5E6414C3">
        <w:rPr/>
        <w:t xml:space="preserve"> nål, </w:t>
      </w:r>
      <w:r w:rsidR="5E6414C3">
        <w:rPr/>
        <w:t>enl</w:t>
      </w:r>
      <w:r w:rsidR="5E6414C3">
        <w:rPr/>
        <w:t xml:space="preserve"> läkares bedömning. </w:t>
      </w:r>
    </w:p>
    <w:p w:rsidR="00442872" w:rsidP="00442872" w:rsidRDefault="003C5494" w14:paraId="6972C375" w14:textId="063B2624">
      <w:pPr>
        <w:rPr/>
      </w:pPr>
      <w:r w:rsidR="003C5494">
        <w:rPr/>
        <w:t>Rondskål</w:t>
      </w:r>
      <w:r>
        <w:br/>
      </w:r>
      <w:r w:rsidR="003C5494">
        <w:rPr/>
        <w:t>Kompresser</w:t>
      </w:r>
      <w:r>
        <w:br/>
      </w:r>
      <w:r w:rsidR="003C5494">
        <w:rPr/>
        <w:t>Klorhexidinsprit (5 mg/ml)</w:t>
      </w:r>
      <w:r>
        <w:br/>
      </w:r>
      <w:r w:rsidR="003C5494">
        <w:rPr/>
        <w:t>Vanlig och sterila handskar</w:t>
      </w:r>
      <w:r>
        <w:br/>
      </w:r>
      <w:r w:rsidR="003C5494">
        <w:rPr/>
        <w:t>Plastade underlägg</w:t>
      </w:r>
      <w:r>
        <w:br/>
      </w:r>
      <w:r w:rsidR="003C5494">
        <w:rPr/>
        <w:t>Provrörsställ</w:t>
      </w:r>
      <w:r>
        <w:br/>
      </w:r>
      <w:r w:rsidR="003C5494">
        <w:rPr/>
        <w:t>Likvor rör (plaströr med gul kork)</w:t>
      </w:r>
      <w:r>
        <w:br/>
      </w:r>
      <w:r w:rsidR="003C5494">
        <w:rPr/>
        <w:t>Plåster</w:t>
      </w:r>
      <w:r>
        <w:br/>
      </w:r>
      <w:r w:rsidRPr="63E780DA" w:rsidR="00442872">
        <w:rPr>
          <w:b w:val="1"/>
          <w:bCs w:val="1"/>
        </w:rPr>
        <w:t>För lokalbedövning</w:t>
      </w:r>
      <w:r w:rsidR="00442872">
        <w:rPr/>
        <w:t>;(fråga ansvarig läkare innan om han/hon önskar ge bedövning)</w:t>
      </w:r>
      <w:r>
        <w:br/>
      </w:r>
      <w:r w:rsidR="00442872">
        <w:rPr/>
        <w:t>2 ml spruta</w:t>
      </w:r>
      <w:r>
        <w:br/>
      </w:r>
      <w:r w:rsidR="00442872">
        <w:rPr/>
        <w:t>Kanyl 1,2 x 50 mm (rosa uppdragnings kanyl)</w:t>
      </w:r>
      <w:r>
        <w:br/>
      </w:r>
      <w:r w:rsidR="00442872">
        <w:rPr/>
        <w:t>Injektionsnål 0,7 x 50 mm (blå eller grå kanyl)</w:t>
      </w:r>
      <w:r>
        <w:br/>
      </w:r>
      <w:r w:rsidR="00442872">
        <w:rPr/>
        <w:t>Xylocain 10 mg/ml, 2 ml</w:t>
      </w:r>
    </w:p>
    <w:p w:rsidR="00442872" w:rsidP="00442872" w:rsidRDefault="00442872" w14:paraId="1F1C7205" w14:textId="3039ECB8">
      <w:pPr>
        <w:pStyle w:val="MellanrubrikVGR"/>
      </w:pPr>
      <w:r>
        <w:t>Sterilt</w:t>
      </w:r>
    </w:p>
    <w:p w:rsidRPr="00164201" w:rsidR="00164201" w:rsidP="00164201" w:rsidRDefault="00164201" w14:paraId="0895E801" w14:textId="782B7EC7">
      <w:r w:rsidRPr="00164201">
        <w:t>Som ovan men komplettera med:</w:t>
      </w:r>
      <w:r>
        <w:br/>
      </w:r>
      <w:r w:rsidRPr="00164201">
        <w:t>Sterilt tvättset + sterila kompresser</w:t>
      </w:r>
      <w:r>
        <w:br/>
      </w:r>
      <w:r w:rsidRPr="00164201">
        <w:t>Steril grön pappersduk</w:t>
      </w:r>
      <w:r>
        <w:br/>
      </w:r>
      <w:r w:rsidRPr="00164201">
        <w:t>Sterila handskar</w:t>
      </w:r>
      <w:r>
        <w:br/>
      </w:r>
      <w:r w:rsidRPr="00164201">
        <w:t>LP nål: icke skärande nål med distalt sidohål (Sprotte-typ) med grovlek 22G (0,7 mm, svart)</w:t>
      </w:r>
    </w:p>
    <w:p w:rsidR="00164201" w:rsidP="00164201" w:rsidRDefault="00164201" w14:paraId="79F218D8" w14:textId="77777777"/>
    <w:p w:rsidR="0060258E" w:rsidP="0060258E" w:rsidRDefault="00663EAF" w14:paraId="4DA57FFE" w14:textId="1DB8BD8E">
      <w:pPr>
        <w:pStyle w:val="Rubrik3"/>
      </w:pPr>
      <w:r>
        <w:lastRenderedPageBreak/>
        <w:t>Tillvägagångssätt</w:t>
      </w:r>
    </w:p>
    <w:p w:rsidRPr="00B105A0" w:rsidR="00B105A0" w:rsidP="00B105A0" w:rsidRDefault="00B105A0" w14:paraId="1BCC1EA5" w14:textId="77777777">
      <w:r w:rsidRPr="00B105A0">
        <w:t>Undersökningen görs med eller utan lokal anestesi (xylocain) i liggande eller i sittande position enligt vedertagen teknik. I liggande om tryckmätning skall göras.</w:t>
      </w:r>
    </w:p>
    <w:p w:rsidRPr="00663EAF" w:rsidR="00663EAF" w:rsidP="00663EAF" w:rsidRDefault="007D5237" w14:paraId="3F63FE4B" w14:textId="03AE119D">
      <w:r>
        <w:t>För utförlig information var god se</w:t>
      </w:r>
      <w:r w:rsidR="00C45FF0">
        <w:t xml:space="preserve"> </w:t>
      </w:r>
      <w:hyperlink w:history="1" r:id="rId14">
        <w:r w:rsidRPr="00D071A3" w:rsidR="00C45FF0">
          <w:rPr>
            <w:color w:val="0000FF"/>
            <w:u w:val="single"/>
          </w:rPr>
          <w:t>Lumbalpunktion Neurologen Sahlgrenska (vgregion.se)</w:t>
        </w:r>
      </w:hyperlink>
    </w:p>
    <w:p w:rsidR="00442872" w:rsidP="006766FE" w:rsidRDefault="003F7EA3" w14:paraId="2B69CC35" w14:textId="0983642A">
      <w:pPr>
        <w:pStyle w:val="Rubrik3"/>
      </w:pPr>
      <w:r>
        <w:t>Angereds närsjukhus</w:t>
      </w:r>
    </w:p>
    <w:p w:rsidRPr="00BD57C3" w:rsidR="00BD57C3" w:rsidP="00BD57C3" w:rsidRDefault="00BD57C3" w14:paraId="2AE7C242" w14:textId="77777777">
      <w:pPr>
        <w:rPr>
          <w:b/>
        </w:rPr>
      </w:pPr>
      <w:r w:rsidRPr="00BD57C3">
        <w:t xml:space="preserve">Sjuksköterska ringer lab när LP påbörjats, för förberedelse av transporten av proverna. Transport beställes till SU/Sahlgrenska för samtliga prover (C-lab). Målet är att de ska vara där inom en timma. Rutin och cytologi rör ska vara separata eftersom cytologirör inte ska centrifugeras. </w:t>
      </w:r>
    </w:p>
    <w:p w:rsidRPr="00BD57C3" w:rsidR="00BD57C3" w:rsidP="00BD57C3" w:rsidRDefault="00BD57C3" w14:paraId="18143652" w14:textId="77777777">
      <w:r w:rsidRPr="00BD57C3">
        <w:t>Om inte blodprover är tagna, tas de direkt efter LP.</w:t>
      </w:r>
    </w:p>
    <w:p w:rsidRPr="00BD57C3" w:rsidR="00BD57C3" w:rsidP="00BD57C3" w:rsidRDefault="00BD57C3" w14:paraId="5A74A12F" w14:textId="77777777">
      <w:r w:rsidRPr="00BD57C3">
        <w:t>1-3 ml likvor sparas i ett extra rör i kylskåp på lab ANS ifall man behöver komplettera med ytterligare analyser inom ett dygn.</w:t>
      </w:r>
    </w:p>
    <w:p w:rsidR="003F7EA3" w:rsidP="005A7E45" w:rsidRDefault="005A7E45" w14:paraId="569E7508" w14:textId="21277FA1">
      <w:pPr>
        <w:pStyle w:val="Rubrik3"/>
      </w:pPr>
      <w:r>
        <w:t>Provtagning</w:t>
      </w:r>
    </w:p>
    <w:p w:rsidR="005A7E45" w:rsidP="005A7E45" w:rsidRDefault="000D59E4" w14:paraId="61736A59" w14:textId="482274F0">
      <w:r w:rsidRPr="000D59E4">
        <w:t xml:space="preserve">Var god se rutinen: </w:t>
      </w:r>
      <w:hyperlink w:history="1" r:id="rId15">
        <w:r w:rsidRPr="00D071A3" w:rsidR="00736BF8">
          <w:rPr>
            <w:color w:val="0000FF"/>
            <w:u w:val="single"/>
          </w:rPr>
          <w:t>Lumbalpunktion Neurologen Sahlgrenska (vgregion.se)</w:t>
        </w:r>
      </w:hyperlink>
      <w:r w:rsidR="00736BF8">
        <w:t xml:space="preserve"> </w:t>
      </w:r>
      <w:r w:rsidRPr="000D59E4">
        <w:t>angående rutinförslag för olika frågeställningar:</w:t>
      </w:r>
    </w:p>
    <w:p w:rsidR="00D9587A" w:rsidP="00D9587A" w:rsidRDefault="00D9587A" w14:paraId="3619FEFF" w14:textId="4198EA1C">
      <w:r w:rsidRPr="00D9587A">
        <w:t>Grundpaket</w:t>
      </w:r>
      <w:r>
        <w:br/>
      </w:r>
      <w:r w:rsidRPr="00D9587A">
        <w:t>Tillägg Borrelia</w:t>
      </w:r>
      <w:r>
        <w:br/>
      </w:r>
      <w:r w:rsidRPr="00D9587A">
        <w:t>Tillägg Motorik/Demens</w:t>
      </w:r>
      <w:r>
        <w:br/>
      </w:r>
      <w:r w:rsidRPr="00D9587A">
        <w:t>Tillägg inflammatorisk neuropati</w:t>
      </w:r>
      <w:r>
        <w:br/>
      </w:r>
      <w:r w:rsidRPr="00D9587A">
        <w:t>Tillägg Stort CNS inflammation paket</w:t>
      </w:r>
      <w:r>
        <w:br/>
      </w:r>
      <w:r w:rsidRPr="00D9587A">
        <w:t>Provtagning Neurotropa CNS infektioner</w:t>
      </w:r>
    </w:p>
    <w:p w:rsidR="008D5933" w:rsidP="008D5933" w:rsidRDefault="008D5933" w14:paraId="4684320B" w14:textId="5DBDBB28">
      <w:r w:rsidRPr="008D5933">
        <w:t xml:space="preserve">Rekommenderar att man använder ordinationsblad som finns som bilaga i </w:t>
      </w:r>
      <w:r>
        <w:br/>
      </w:r>
      <w:hyperlink w:history="1" r:id="rId16">
        <w:r w:rsidRPr="00D071A3">
          <w:rPr>
            <w:color w:val="0000FF"/>
            <w:u w:val="single"/>
          </w:rPr>
          <w:t>Lumbalpunktion Neurologen Sahlgrenska (vgregion.se)</w:t>
        </w:r>
      </w:hyperlink>
    </w:p>
    <w:p w:rsidR="008F4304" w:rsidP="008F4304" w:rsidRDefault="008F4304" w14:paraId="011A6835" w14:textId="6E34861A">
      <w:pPr>
        <w:pStyle w:val="Rubrik3"/>
      </w:pPr>
      <w:r>
        <w:t>Råd till patienten</w:t>
      </w:r>
    </w:p>
    <w:p w:rsidRPr="00C10D5B" w:rsidR="00C10D5B" w:rsidP="00C10D5B" w:rsidRDefault="00C10D5B" w14:paraId="68B31167" w14:textId="77777777">
      <w:r w:rsidRPr="00C10D5B">
        <w:t xml:space="preserve">Det finns inga säkra belägg för att vila efter LP är av betydelse för att förhindra postpunktionella besvär. Vi råder dock patienten att avstå från fysisk ansträngning punktionsdagen. Informera om risk för postpunktionell huvudvärk, vilket kan förekomma så ofta som ca 30 % (allra flesta milda). Huvudvärken debuterar i regel inom första dygnet efter LP, varar oftast mindre än 1 vecka men kan vara längre. Det är typiskt att besvären lindras eller försvinner om patienten ligger plant. </w:t>
      </w:r>
    </w:p>
    <w:p w:rsidRPr="00C10D5B" w:rsidR="00C10D5B" w:rsidP="00C10D5B" w:rsidRDefault="00C10D5B" w14:paraId="38AF8E89" w14:textId="77777777"/>
    <w:p w:rsidR="003F7770" w:rsidP="00E97364" w:rsidRDefault="00E97364" w14:paraId="6F024A2E" w14:textId="7E9550AC">
      <w:pPr>
        <w:pStyle w:val="Rubrik3"/>
      </w:pPr>
      <w:r>
        <w:lastRenderedPageBreak/>
        <w:t>Journalför utförd LP</w:t>
      </w:r>
    </w:p>
    <w:p w:rsidR="00560868" w:rsidP="00560868" w:rsidRDefault="00560868" w14:paraId="2B663465" w14:textId="77777777">
      <w:r w:rsidRPr="00560868">
        <w:t>Patientens kroppsläge, interstitium, vilken nåltyp och grovlek som använts, om punktionen varit tekniskt komplicerad på något sätt, öppningstryck, likvors utseende, mängd tappad likvor, fri passage vid hoststöt (LP - ICD10-kod = TAB00).</w:t>
      </w:r>
    </w:p>
    <w:p w:rsidR="00560868" w:rsidP="00560868" w:rsidRDefault="00560868" w14:paraId="779B27B1" w14:textId="5CBAC2F2">
      <w:pPr>
        <w:pStyle w:val="Rubrik3"/>
      </w:pPr>
      <w:r>
        <w:t>Postpunktionell huvudvärk och behandling</w:t>
      </w:r>
    </w:p>
    <w:p w:rsidR="00A04CB9" w:rsidP="00A04CB9" w:rsidRDefault="00A04CB9" w14:paraId="6A6D4114" w14:textId="77777777">
      <w:r w:rsidRPr="00A04CB9">
        <w:t xml:space="preserve">Orsaken är troligen likvorläckage ur hålet vid durapunktion. Riskfaktorer för postpunktionell huvudvärk är ålder &lt;50 år, kvinnligt kön, graviditet, samt möjligen också lågt BMI, lågt öppningstryck, och tidigare historik av huvudvärk. Det finns inget säkert vetenskapligt stöd för att planläge efter LP, eller profylaktisk användning av läkemedel eller diet/dryck, minskar risken för PPH. Faktorer i samband med LP som ökar risken för postpunktionell huvudvärk är framförallt användning av skärande LP-nål, större nåldiameter samt felriktad nål (nedslipad nålspets tvärt mot durafibrer). Postpunktionell huvudvärk försämras av uppresning från liggande till sittande el stående vilket är ett viktigt kännetecken. I upp till 70 % av fallen förekommer även samtidiga andra symtom; nack- och ryggsmärtor, illamående, tinnitus, synstörningar och parestesier. Huvudvärken är dock det dominerande symtomet och börjar vanligen inom ett dygn efter punktionen (90 % inom 72 h). I de flesta fall går huvudvärken över inom 1 vecka. Subduralhematom som komplikation finns beskrivet och måste has i åtanke vid atypiska symptom. Feber hör inte ihop med postpunktionell huvudvärk. </w:t>
      </w:r>
      <w:r w:rsidRPr="00A04CB9">
        <w:rPr>
          <w:b/>
          <w:bCs/>
        </w:rPr>
        <w:t>Det är viktigt att man vid telefonrådgivning förvissar sig om att patienten inte har feber,</w:t>
      </w:r>
      <w:r w:rsidRPr="00A04CB9">
        <w:t xml:space="preserve"> i annat fall måste infektion som komplikation övervägas och åtgärdas. </w:t>
      </w:r>
    </w:p>
    <w:p w:rsidR="00884D6B" w:rsidP="00884D6B" w:rsidRDefault="00884D6B" w14:paraId="72DF69FB" w14:textId="263F6BC0">
      <w:pPr>
        <w:pStyle w:val="Rubrik3"/>
      </w:pPr>
      <w:r>
        <w:t>Behandling postpunktionell huvudvärk</w:t>
      </w:r>
    </w:p>
    <w:p w:rsidRPr="0015499C" w:rsidR="0015499C" w:rsidP="00B320C0" w:rsidRDefault="00E178C8" w14:paraId="14B76D9E" w14:textId="732EE8AE">
      <w:r w:rsidRPr="00E178C8">
        <w:t>Vila d.v.s. planläge rekommenderas eftersom symptomen lindras påtagligt i liggande. Tillse ordentligt med vätskeintag. Smärtstillande såsom paracetamol/NSAID ger liten eller ingen lindring enligt klinisk erfarenhet och evidens, men kan prövas. Detsamma gäller antiemetika. Koffein har traditionellt använts men har liten vetenskaplig evidens. P.g.a. dess ändå relativt låga risk för biverkningar kan man ändå pröva koffein peroralt t.ex. tabl Koffein 100 mg 1-2 tabl 3 ggr eller rikligt intag av koffeinhaltig dryck endera kaffe som innehåller 50-100 mg koffein per kopp eller coca-cola som innehåller 35-50 mg koffein per 33 cl. Rekommenderad totaldos av koffein är 300-500 mg 1-2 ggr dagl (vilket innebär stora volymer dryck). På avd 133 Neurologen SU/Sahlgrenska finns PM för iv koffeindropp. Om patienten har kranialnervssymptom (till exempel. diplopi) eller svår alternativt långvarig postpunktionell huvudvärk rekommenderas kontakt med anestesiläkare (På SU/Sahlgrenska: neuroanestesi) för ställningstagande till epidural blood patch.</w:t>
      </w:r>
      <w:bookmarkEnd w:id="4"/>
    </w:p>
    <w:sectPr w:rsidRPr="0015499C" w:rsidR="0015499C" w:rsidSect="00B96AFF">
      <w:headerReference w:type="default" r:id="rId17"/>
      <w:footerReference w:type="even" r:id="rId18"/>
      <w:footerReference w:type="default" r:id="rId19"/>
      <w:headerReference w:type="first" r:id="rId20"/>
      <w:footerReference w:type="first" r:id="rId2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C61CF" w:rsidRDefault="00BC61CF" w14:paraId="2EC746CA" w14:textId="77777777">
      <w:r>
        <w:separator/>
      </w:r>
    </w:p>
  </w:endnote>
  <w:endnote w:type="continuationSeparator" w:id="0">
    <w:p w:rsidR="00BC61CF" w:rsidRDefault="00BC61CF" w14:paraId="6EE8CA24" w14:textId="77777777">
      <w:r>
        <w:continuationSeparator/>
      </w:r>
    </w:p>
  </w:endnote>
  <w:endnote w:type="continuationNotice" w:id="1">
    <w:p w:rsidR="00BC61CF" w:rsidRDefault="00BC61CF" w14:paraId="529EB30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C61CF" w:rsidRDefault="00BC61CF" w14:paraId="06754117" w14:textId="77777777"/>
  </w:footnote>
  <w:footnote w:type="continuationSeparator" w:id="0">
    <w:p w:rsidR="00BC61CF" w:rsidRDefault="00BC61CF" w14:paraId="78197119" w14:textId="77777777">
      <w:r>
        <w:continuationSeparator/>
      </w:r>
    </w:p>
  </w:footnote>
  <w:footnote w:type="continuationNotice" w:id="1">
    <w:p w:rsidR="00BC61CF" w:rsidRDefault="00BC61CF" w14:paraId="5032DB2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0FD6503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7F22268"/>
    <w:multiLevelType w:val="hybridMultilevel"/>
    <w:tmpl w:val="4ED6FF92"/>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326B72"/>
    <w:multiLevelType w:val="hybridMultilevel"/>
    <w:tmpl w:val="F9389186"/>
    <w:lvl w:ilvl="0" w:tplc="E27A1C70">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F7726C6"/>
    <w:multiLevelType w:val="hybridMultilevel"/>
    <w:tmpl w:val="56C09C6E"/>
    <w:lvl w:ilvl="0" w:tplc="041D000F">
      <w:start w:val="1"/>
      <w:numFmt w:val="decimal"/>
      <w:lvlText w:val="%1."/>
      <w:lvlJc w:val="left"/>
      <w:pPr>
        <w:ind w:left="823" w:hanging="360"/>
      </w:pPr>
    </w:lvl>
    <w:lvl w:ilvl="1" w:tplc="041D0019" w:tentative="1">
      <w:start w:val="1"/>
      <w:numFmt w:val="lowerLetter"/>
      <w:lvlText w:val="%2."/>
      <w:lvlJc w:val="left"/>
      <w:pPr>
        <w:ind w:left="1543" w:hanging="360"/>
      </w:pPr>
    </w:lvl>
    <w:lvl w:ilvl="2" w:tplc="041D001B" w:tentative="1">
      <w:start w:val="1"/>
      <w:numFmt w:val="lowerRoman"/>
      <w:lvlText w:val="%3."/>
      <w:lvlJc w:val="right"/>
      <w:pPr>
        <w:ind w:left="2263" w:hanging="180"/>
      </w:pPr>
    </w:lvl>
    <w:lvl w:ilvl="3" w:tplc="041D000F" w:tentative="1">
      <w:start w:val="1"/>
      <w:numFmt w:val="decimal"/>
      <w:lvlText w:val="%4."/>
      <w:lvlJc w:val="left"/>
      <w:pPr>
        <w:ind w:left="2983" w:hanging="360"/>
      </w:pPr>
    </w:lvl>
    <w:lvl w:ilvl="4" w:tplc="041D0019" w:tentative="1">
      <w:start w:val="1"/>
      <w:numFmt w:val="lowerLetter"/>
      <w:lvlText w:val="%5."/>
      <w:lvlJc w:val="left"/>
      <w:pPr>
        <w:ind w:left="3703" w:hanging="360"/>
      </w:pPr>
    </w:lvl>
    <w:lvl w:ilvl="5" w:tplc="041D001B" w:tentative="1">
      <w:start w:val="1"/>
      <w:numFmt w:val="lowerRoman"/>
      <w:lvlText w:val="%6."/>
      <w:lvlJc w:val="right"/>
      <w:pPr>
        <w:ind w:left="4423" w:hanging="180"/>
      </w:pPr>
    </w:lvl>
    <w:lvl w:ilvl="6" w:tplc="041D000F" w:tentative="1">
      <w:start w:val="1"/>
      <w:numFmt w:val="decimal"/>
      <w:lvlText w:val="%7."/>
      <w:lvlJc w:val="left"/>
      <w:pPr>
        <w:ind w:left="5143" w:hanging="360"/>
      </w:pPr>
    </w:lvl>
    <w:lvl w:ilvl="7" w:tplc="041D0019" w:tentative="1">
      <w:start w:val="1"/>
      <w:numFmt w:val="lowerLetter"/>
      <w:lvlText w:val="%8."/>
      <w:lvlJc w:val="left"/>
      <w:pPr>
        <w:ind w:left="5863" w:hanging="360"/>
      </w:pPr>
    </w:lvl>
    <w:lvl w:ilvl="8" w:tplc="041D001B" w:tentative="1">
      <w:start w:val="1"/>
      <w:numFmt w:val="lowerRoman"/>
      <w:lvlText w:val="%9."/>
      <w:lvlJc w:val="right"/>
      <w:pPr>
        <w:ind w:left="6583" w:hanging="180"/>
      </w:pPr>
    </w:lvl>
  </w:abstractNum>
  <w:abstractNum w:abstractNumId="18" w15:restartNumberingAfterBreak="0">
    <w:nsid w:val="66CF6D55"/>
    <w:multiLevelType w:val="hybridMultilevel"/>
    <w:tmpl w:val="8D00C536"/>
    <w:lvl w:ilvl="0" w:tplc="041D000F">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47066520">
    <w:abstractNumId w:val="21"/>
  </w:num>
  <w:num w:numId="2" w16cid:durableId="1960605964">
    <w:abstractNumId w:val="16"/>
  </w:num>
  <w:num w:numId="3" w16cid:durableId="1874153776">
    <w:abstractNumId w:val="0"/>
  </w:num>
  <w:num w:numId="4" w16cid:durableId="491944826">
    <w:abstractNumId w:val="6"/>
  </w:num>
  <w:num w:numId="5" w16cid:durableId="1626740906">
    <w:abstractNumId w:val="19"/>
  </w:num>
  <w:num w:numId="6" w16cid:durableId="351036122">
    <w:abstractNumId w:val="2"/>
  </w:num>
  <w:num w:numId="7" w16cid:durableId="919947313">
    <w:abstractNumId w:val="12"/>
  </w:num>
  <w:num w:numId="8" w16cid:durableId="1476295189">
    <w:abstractNumId w:val="9"/>
  </w:num>
  <w:num w:numId="9" w16cid:durableId="2004309671">
    <w:abstractNumId w:val="1"/>
  </w:num>
  <w:num w:numId="10" w16cid:durableId="1329208497">
    <w:abstractNumId w:val="1"/>
  </w:num>
  <w:num w:numId="11" w16cid:durableId="1614020821">
    <w:abstractNumId w:val="3"/>
  </w:num>
  <w:num w:numId="12" w16cid:durableId="1558931102">
    <w:abstractNumId w:val="4"/>
  </w:num>
  <w:num w:numId="13" w16cid:durableId="732117902">
    <w:abstractNumId w:val="14"/>
  </w:num>
  <w:num w:numId="14" w16cid:durableId="191656510">
    <w:abstractNumId w:val="10"/>
  </w:num>
  <w:num w:numId="15" w16cid:durableId="1943755652">
    <w:abstractNumId w:val="7"/>
  </w:num>
  <w:num w:numId="16" w16cid:durableId="242691085">
    <w:abstractNumId w:val="13"/>
  </w:num>
  <w:num w:numId="17" w16cid:durableId="1866940840">
    <w:abstractNumId w:val="5"/>
  </w:num>
  <w:num w:numId="18" w16cid:durableId="952401518">
    <w:abstractNumId w:val="11"/>
  </w:num>
  <w:num w:numId="19" w16cid:durableId="1607345524">
    <w:abstractNumId w:val="20"/>
  </w:num>
  <w:num w:numId="20" w16cid:durableId="1612738003">
    <w:abstractNumId w:val="18"/>
  </w:num>
  <w:num w:numId="21" w16cid:durableId="428039888">
    <w:abstractNumId w:val="8"/>
  </w:num>
  <w:num w:numId="22" w16cid:durableId="40255651">
    <w:abstractNumId w:val="15"/>
  </w:num>
  <w:num w:numId="23" w16cid:durableId="208922770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A7AE3"/>
    <w:rsid w:val="000B12D9"/>
    <w:rsid w:val="000B4536"/>
    <w:rsid w:val="000B7715"/>
    <w:rsid w:val="000D59E4"/>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499C"/>
    <w:rsid w:val="00157D5B"/>
    <w:rsid w:val="00161FE6"/>
    <w:rsid w:val="00164201"/>
    <w:rsid w:val="00164C3D"/>
    <w:rsid w:val="00166D3A"/>
    <w:rsid w:val="0017508E"/>
    <w:rsid w:val="001812A6"/>
    <w:rsid w:val="00181FDC"/>
    <w:rsid w:val="00184167"/>
    <w:rsid w:val="001860B9"/>
    <w:rsid w:val="00186F2B"/>
    <w:rsid w:val="001874D6"/>
    <w:rsid w:val="0019632A"/>
    <w:rsid w:val="001A4E7C"/>
    <w:rsid w:val="001B762C"/>
    <w:rsid w:val="001C4D0A"/>
    <w:rsid w:val="001C5FEF"/>
    <w:rsid w:val="001E3789"/>
    <w:rsid w:val="001F1A0F"/>
    <w:rsid w:val="00211487"/>
    <w:rsid w:val="00211D91"/>
    <w:rsid w:val="00217DEC"/>
    <w:rsid w:val="00223F02"/>
    <w:rsid w:val="00235B57"/>
    <w:rsid w:val="00250F24"/>
    <w:rsid w:val="002523C5"/>
    <w:rsid w:val="0025380B"/>
    <w:rsid w:val="0025703A"/>
    <w:rsid w:val="00262F3D"/>
    <w:rsid w:val="00263281"/>
    <w:rsid w:val="002651D6"/>
    <w:rsid w:val="0026551F"/>
    <w:rsid w:val="00270FA8"/>
    <w:rsid w:val="002762A4"/>
    <w:rsid w:val="00280A85"/>
    <w:rsid w:val="00281E77"/>
    <w:rsid w:val="00284119"/>
    <w:rsid w:val="00290B5C"/>
    <w:rsid w:val="00294791"/>
    <w:rsid w:val="002A1C4F"/>
    <w:rsid w:val="002A2097"/>
    <w:rsid w:val="002A5B17"/>
    <w:rsid w:val="002A7090"/>
    <w:rsid w:val="002A7450"/>
    <w:rsid w:val="002B0B30"/>
    <w:rsid w:val="002B0C78"/>
    <w:rsid w:val="002C0C02"/>
    <w:rsid w:val="002C1277"/>
    <w:rsid w:val="002C60AD"/>
    <w:rsid w:val="002D0E0E"/>
    <w:rsid w:val="002D6023"/>
    <w:rsid w:val="002E263F"/>
    <w:rsid w:val="002E6F81"/>
    <w:rsid w:val="002E725B"/>
    <w:rsid w:val="002F08BA"/>
    <w:rsid w:val="002F2CFF"/>
    <w:rsid w:val="002F568B"/>
    <w:rsid w:val="002F7818"/>
    <w:rsid w:val="00305C66"/>
    <w:rsid w:val="003066D0"/>
    <w:rsid w:val="00311401"/>
    <w:rsid w:val="0031196C"/>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48B7"/>
    <w:rsid w:val="003B2A4B"/>
    <w:rsid w:val="003C5494"/>
    <w:rsid w:val="003D099E"/>
    <w:rsid w:val="003D21A2"/>
    <w:rsid w:val="003D29D2"/>
    <w:rsid w:val="003D6DF1"/>
    <w:rsid w:val="003E0705"/>
    <w:rsid w:val="003E2FF7"/>
    <w:rsid w:val="003F1013"/>
    <w:rsid w:val="003F1ACF"/>
    <w:rsid w:val="003F7770"/>
    <w:rsid w:val="003F7EA3"/>
    <w:rsid w:val="00404948"/>
    <w:rsid w:val="00406BEA"/>
    <w:rsid w:val="00413A60"/>
    <w:rsid w:val="004230F7"/>
    <w:rsid w:val="0043167E"/>
    <w:rsid w:val="0043409A"/>
    <w:rsid w:val="00442872"/>
    <w:rsid w:val="00446255"/>
    <w:rsid w:val="00451935"/>
    <w:rsid w:val="00460ED0"/>
    <w:rsid w:val="00465651"/>
    <w:rsid w:val="00470CE7"/>
    <w:rsid w:val="00470F4F"/>
    <w:rsid w:val="00472482"/>
    <w:rsid w:val="004804B4"/>
    <w:rsid w:val="00480DC7"/>
    <w:rsid w:val="004876F6"/>
    <w:rsid w:val="0049236A"/>
    <w:rsid w:val="00492718"/>
    <w:rsid w:val="004A355D"/>
    <w:rsid w:val="004A4970"/>
    <w:rsid w:val="004B1207"/>
    <w:rsid w:val="004B2183"/>
    <w:rsid w:val="004B2A01"/>
    <w:rsid w:val="004B300C"/>
    <w:rsid w:val="004C3536"/>
    <w:rsid w:val="004D7BA3"/>
    <w:rsid w:val="004F4518"/>
    <w:rsid w:val="004F4C62"/>
    <w:rsid w:val="00501433"/>
    <w:rsid w:val="00511CC4"/>
    <w:rsid w:val="00531E60"/>
    <w:rsid w:val="00533FD3"/>
    <w:rsid w:val="00541D07"/>
    <w:rsid w:val="00544BAB"/>
    <w:rsid w:val="00545F31"/>
    <w:rsid w:val="005578FA"/>
    <w:rsid w:val="00560868"/>
    <w:rsid w:val="00565129"/>
    <w:rsid w:val="00565CD0"/>
    <w:rsid w:val="00567820"/>
    <w:rsid w:val="005770AD"/>
    <w:rsid w:val="00581414"/>
    <w:rsid w:val="00582490"/>
    <w:rsid w:val="00584881"/>
    <w:rsid w:val="00597E28"/>
    <w:rsid w:val="005A54ED"/>
    <w:rsid w:val="005A5D5B"/>
    <w:rsid w:val="005A6081"/>
    <w:rsid w:val="005A627D"/>
    <w:rsid w:val="005A7E45"/>
    <w:rsid w:val="005C0045"/>
    <w:rsid w:val="005C084E"/>
    <w:rsid w:val="005C2E24"/>
    <w:rsid w:val="005C4606"/>
    <w:rsid w:val="005C4BA6"/>
    <w:rsid w:val="005D0B0C"/>
    <w:rsid w:val="005E02B3"/>
    <w:rsid w:val="005E1E24"/>
    <w:rsid w:val="005E3EF2"/>
    <w:rsid w:val="005E786D"/>
    <w:rsid w:val="0060258E"/>
    <w:rsid w:val="0060596B"/>
    <w:rsid w:val="00606D97"/>
    <w:rsid w:val="00611285"/>
    <w:rsid w:val="00614E64"/>
    <w:rsid w:val="00617710"/>
    <w:rsid w:val="00617EE6"/>
    <w:rsid w:val="0062184C"/>
    <w:rsid w:val="00623724"/>
    <w:rsid w:val="00627BEA"/>
    <w:rsid w:val="006319DB"/>
    <w:rsid w:val="00643580"/>
    <w:rsid w:val="0065595B"/>
    <w:rsid w:val="00656DCD"/>
    <w:rsid w:val="00660269"/>
    <w:rsid w:val="00663EAF"/>
    <w:rsid w:val="00665F89"/>
    <w:rsid w:val="00673C92"/>
    <w:rsid w:val="006753EC"/>
    <w:rsid w:val="006766FE"/>
    <w:rsid w:val="00685193"/>
    <w:rsid w:val="006939C9"/>
    <w:rsid w:val="006A2789"/>
    <w:rsid w:val="006A424F"/>
    <w:rsid w:val="006A4978"/>
    <w:rsid w:val="006A7261"/>
    <w:rsid w:val="006B0D29"/>
    <w:rsid w:val="006B1819"/>
    <w:rsid w:val="006C5048"/>
    <w:rsid w:val="006C6A4B"/>
    <w:rsid w:val="006C779F"/>
    <w:rsid w:val="006D01F5"/>
    <w:rsid w:val="006D0CFB"/>
    <w:rsid w:val="006D30C0"/>
    <w:rsid w:val="006D7535"/>
    <w:rsid w:val="006E450B"/>
    <w:rsid w:val="006E73CC"/>
    <w:rsid w:val="006F0D7E"/>
    <w:rsid w:val="00704F9E"/>
    <w:rsid w:val="00710549"/>
    <w:rsid w:val="00710B77"/>
    <w:rsid w:val="007155D5"/>
    <w:rsid w:val="0072075B"/>
    <w:rsid w:val="00721CB9"/>
    <w:rsid w:val="007221C2"/>
    <w:rsid w:val="00730955"/>
    <w:rsid w:val="00733A9C"/>
    <w:rsid w:val="00736574"/>
    <w:rsid w:val="007367E0"/>
    <w:rsid w:val="00736BF8"/>
    <w:rsid w:val="00737215"/>
    <w:rsid w:val="00752CD9"/>
    <w:rsid w:val="00754905"/>
    <w:rsid w:val="00760038"/>
    <w:rsid w:val="00762EE0"/>
    <w:rsid w:val="00765C41"/>
    <w:rsid w:val="00771100"/>
    <w:rsid w:val="00774ED1"/>
    <w:rsid w:val="007759DD"/>
    <w:rsid w:val="0078609F"/>
    <w:rsid w:val="007917BA"/>
    <w:rsid w:val="007A334E"/>
    <w:rsid w:val="007A5C6F"/>
    <w:rsid w:val="007D4241"/>
    <w:rsid w:val="007D4317"/>
    <w:rsid w:val="007D4EA3"/>
    <w:rsid w:val="007D5237"/>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814F6"/>
    <w:rsid w:val="00884D6B"/>
    <w:rsid w:val="00890575"/>
    <w:rsid w:val="00892F28"/>
    <w:rsid w:val="00893D7F"/>
    <w:rsid w:val="008A0C5F"/>
    <w:rsid w:val="008A3DEA"/>
    <w:rsid w:val="008A4EB9"/>
    <w:rsid w:val="008A74C0"/>
    <w:rsid w:val="008B1694"/>
    <w:rsid w:val="008C4B27"/>
    <w:rsid w:val="008C7F0C"/>
    <w:rsid w:val="008C7F2A"/>
    <w:rsid w:val="008D4B13"/>
    <w:rsid w:val="008D5933"/>
    <w:rsid w:val="008E2617"/>
    <w:rsid w:val="008E365B"/>
    <w:rsid w:val="008E36F8"/>
    <w:rsid w:val="008E46B2"/>
    <w:rsid w:val="008E682C"/>
    <w:rsid w:val="008E78A1"/>
    <w:rsid w:val="008F4304"/>
    <w:rsid w:val="008F589F"/>
    <w:rsid w:val="00906238"/>
    <w:rsid w:val="00907EF9"/>
    <w:rsid w:val="00911231"/>
    <w:rsid w:val="0091295C"/>
    <w:rsid w:val="00914D58"/>
    <w:rsid w:val="00921F47"/>
    <w:rsid w:val="009228AB"/>
    <w:rsid w:val="0093085B"/>
    <w:rsid w:val="00931C57"/>
    <w:rsid w:val="009347A5"/>
    <w:rsid w:val="00942257"/>
    <w:rsid w:val="00943F0A"/>
    <w:rsid w:val="009471BF"/>
    <w:rsid w:val="00950E4E"/>
    <w:rsid w:val="009529BD"/>
    <w:rsid w:val="009533B4"/>
    <w:rsid w:val="00957D35"/>
    <w:rsid w:val="00971D93"/>
    <w:rsid w:val="009A07DC"/>
    <w:rsid w:val="009A32ED"/>
    <w:rsid w:val="009B17A4"/>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4CB9"/>
    <w:rsid w:val="00A05942"/>
    <w:rsid w:val="00A07BEC"/>
    <w:rsid w:val="00A17FEB"/>
    <w:rsid w:val="00A264BE"/>
    <w:rsid w:val="00A272CA"/>
    <w:rsid w:val="00A33051"/>
    <w:rsid w:val="00A37C7C"/>
    <w:rsid w:val="00A407AD"/>
    <w:rsid w:val="00A40923"/>
    <w:rsid w:val="00A41C05"/>
    <w:rsid w:val="00A42426"/>
    <w:rsid w:val="00A514B7"/>
    <w:rsid w:val="00A54A0B"/>
    <w:rsid w:val="00A569A5"/>
    <w:rsid w:val="00A56AA7"/>
    <w:rsid w:val="00A65FD4"/>
    <w:rsid w:val="00A81198"/>
    <w:rsid w:val="00A81E48"/>
    <w:rsid w:val="00A82035"/>
    <w:rsid w:val="00A90D77"/>
    <w:rsid w:val="00A92E07"/>
    <w:rsid w:val="00AA0B3A"/>
    <w:rsid w:val="00AA6EB4"/>
    <w:rsid w:val="00AA767D"/>
    <w:rsid w:val="00AB0CC9"/>
    <w:rsid w:val="00AB7E0A"/>
    <w:rsid w:val="00AC3FF6"/>
    <w:rsid w:val="00AD73EC"/>
    <w:rsid w:val="00AD795A"/>
    <w:rsid w:val="00AD7AD5"/>
    <w:rsid w:val="00AE4485"/>
    <w:rsid w:val="00AE5BC7"/>
    <w:rsid w:val="00AF5AAF"/>
    <w:rsid w:val="00B046D8"/>
    <w:rsid w:val="00B105A0"/>
    <w:rsid w:val="00B13F4C"/>
    <w:rsid w:val="00B149C7"/>
    <w:rsid w:val="00B16219"/>
    <w:rsid w:val="00B16C59"/>
    <w:rsid w:val="00B320C0"/>
    <w:rsid w:val="00B33FDD"/>
    <w:rsid w:val="00B359CC"/>
    <w:rsid w:val="00B36107"/>
    <w:rsid w:val="00B405A1"/>
    <w:rsid w:val="00B41789"/>
    <w:rsid w:val="00B46C03"/>
    <w:rsid w:val="00B60C6C"/>
    <w:rsid w:val="00B614BA"/>
    <w:rsid w:val="00B619A9"/>
    <w:rsid w:val="00B62C35"/>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C61CF"/>
    <w:rsid w:val="00BD1503"/>
    <w:rsid w:val="00BD57C3"/>
    <w:rsid w:val="00BE7978"/>
    <w:rsid w:val="00BF6120"/>
    <w:rsid w:val="00C017DF"/>
    <w:rsid w:val="00C01F0D"/>
    <w:rsid w:val="00C07DDB"/>
    <w:rsid w:val="00C10D5B"/>
    <w:rsid w:val="00C4115D"/>
    <w:rsid w:val="00C43BDD"/>
    <w:rsid w:val="00C45FF0"/>
    <w:rsid w:val="00C47778"/>
    <w:rsid w:val="00C5011E"/>
    <w:rsid w:val="00C50EE5"/>
    <w:rsid w:val="00C5240A"/>
    <w:rsid w:val="00C5398F"/>
    <w:rsid w:val="00C556F5"/>
    <w:rsid w:val="00C70E19"/>
    <w:rsid w:val="00C72574"/>
    <w:rsid w:val="00C7430C"/>
    <w:rsid w:val="00C85DA1"/>
    <w:rsid w:val="00C9071C"/>
    <w:rsid w:val="00C908FF"/>
    <w:rsid w:val="00C93EA4"/>
    <w:rsid w:val="00C97BD3"/>
    <w:rsid w:val="00CA39EF"/>
    <w:rsid w:val="00CA521F"/>
    <w:rsid w:val="00CB0493"/>
    <w:rsid w:val="00CB0D5B"/>
    <w:rsid w:val="00CB17FF"/>
    <w:rsid w:val="00CB1ED7"/>
    <w:rsid w:val="00CC167C"/>
    <w:rsid w:val="00CC52D9"/>
    <w:rsid w:val="00CD6647"/>
    <w:rsid w:val="00CE4B73"/>
    <w:rsid w:val="00CF70BB"/>
    <w:rsid w:val="00D071A3"/>
    <w:rsid w:val="00D074DB"/>
    <w:rsid w:val="00D139CF"/>
    <w:rsid w:val="00D159B3"/>
    <w:rsid w:val="00D20779"/>
    <w:rsid w:val="00D37E7F"/>
    <w:rsid w:val="00D47AD7"/>
    <w:rsid w:val="00D51529"/>
    <w:rsid w:val="00D57932"/>
    <w:rsid w:val="00D67C88"/>
    <w:rsid w:val="00D84658"/>
    <w:rsid w:val="00D85218"/>
    <w:rsid w:val="00D901EF"/>
    <w:rsid w:val="00D915B1"/>
    <w:rsid w:val="00D9587A"/>
    <w:rsid w:val="00DA299D"/>
    <w:rsid w:val="00DA65C4"/>
    <w:rsid w:val="00DE4447"/>
    <w:rsid w:val="00DE5DA2"/>
    <w:rsid w:val="00DE63C6"/>
    <w:rsid w:val="00DF0033"/>
    <w:rsid w:val="00E02179"/>
    <w:rsid w:val="00E026BF"/>
    <w:rsid w:val="00E044C4"/>
    <w:rsid w:val="00E07B1B"/>
    <w:rsid w:val="00E11853"/>
    <w:rsid w:val="00E178C8"/>
    <w:rsid w:val="00E27F41"/>
    <w:rsid w:val="00E52A86"/>
    <w:rsid w:val="00E54B47"/>
    <w:rsid w:val="00E553BF"/>
    <w:rsid w:val="00E55D93"/>
    <w:rsid w:val="00E61294"/>
    <w:rsid w:val="00E71288"/>
    <w:rsid w:val="00E7237C"/>
    <w:rsid w:val="00E75349"/>
    <w:rsid w:val="00E77C46"/>
    <w:rsid w:val="00E86CE8"/>
    <w:rsid w:val="00E90E82"/>
    <w:rsid w:val="00E97364"/>
    <w:rsid w:val="00EA00CB"/>
    <w:rsid w:val="00EA1BAA"/>
    <w:rsid w:val="00EA2956"/>
    <w:rsid w:val="00EA3FCD"/>
    <w:rsid w:val="00EA42A0"/>
    <w:rsid w:val="00EB6714"/>
    <w:rsid w:val="00EC0A68"/>
    <w:rsid w:val="00EC3C32"/>
    <w:rsid w:val="00EC5006"/>
    <w:rsid w:val="00ED49C3"/>
    <w:rsid w:val="00ED4A96"/>
    <w:rsid w:val="00ED6CE8"/>
    <w:rsid w:val="00ED7AA6"/>
    <w:rsid w:val="00EE2A56"/>
    <w:rsid w:val="00EE3818"/>
    <w:rsid w:val="00F22264"/>
    <w:rsid w:val="00F2564D"/>
    <w:rsid w:val="00F263CC"/>
    <w:rsid w:val="00F35B05"/>
    <w:rsid w:val="00F413D9"/>
    <w:rsid w:val="00F43F67"/>
    <w:rsid w:val="00F5135F"/>
    <w:rsid w:val="00F51F78"/>
    <w:rsid w:val="00F86F47"/>
    <w:rsid w:val="00F90B64"/>
    <w:rsid w:val="00FB2F0F"/>
    <w:rsid w:val="00FB350F"/>
    <w:rsid w:val="00FB43F1"/>
    <w:rsid w:val="00FB5086"/>
    <w:rsid w:val="00FB5411"/>
    <w:rsid w:val="00FB6392"/>
    <w:rsid w:val="00FC4F36"/>
    <w:rsid w:val="00FD3C70"/>
    <w:rsid w:val="00FD6820"/>
    <w:rsid w:val="00FE12D8"/>
    <w:rsid w:val="00FF7C02"/>
    <w:rsid w:val="024801E3"/>
    <w:rsid w:val="055A7AE4"/>
    <w:rsid w:val="325D55BC"/>
    <w:rsid w:val="57F5ADE4"/>
    <w:rsid w:val="5E6414C3"/>
    <w:rsid w:val="63E780DA"/>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9A32E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9A32ED"/>
    <w:pPr>
      <w:spacing w:line="288" w:lineRule="auto"/>
      <w:ind w:right="-142"/>
    </w:pPr>
    <w:rPr>
      <w:sz w:val="24"/>
      <w:szCs w:val="24"/>
    </w:rPr>
  </w:style>
  <w:style w:type="character" w:styleId="TabellChar" w:customStyle="1">
    <w:name w:val="Tabell Char"/>
    <w:basedOn w:val="Standardstycketeckensnitt"/>
    <w:link w:val="Tabell"/>
    <w:rsid w:val="009A32ED"/>
    <w:rPr>
      <w:sz w:val="24"/>
      <w:szCs w:val="24"/>
    </w:rPr>
  </w:style>
  <w:style w:type="character" w:styleId="AnvndHyperlnk">
    <w:name w:val="FollowedHyperlink"/>
    <w:basedOn w:val="Standardstycketeckensnitt"/>
    <w:uiPriority w:val="99"/>
    <w:semiHidden/>
    <w:unhideWhenUsed/>
    <w:rsid w:val="004B300C"/>
    <w:rPr>
      <w:color w:val="9EA2A2" w:themeColor="followedHyperlink"/>
      <w:u w:val="single"/>
    </w:rPr>
  </w:style>
  <w:style w:type="character" w:styleId="Olstomnmnande">
    <w:name w:val="Unresolved Mention"/>
    <w:basedOn w:val="Standardstycketeckensnitt"/>
    <w:uiPriority w:val="99"/>
    <w:semiHidden/>
    <w:unhideWhenUsed/>
    <w:rsid w:val="004B300C"/>
    <w:rPr>
      <w:color w:val="605E5C"/>
      <w:shd w:val="clear" w:color="auto" w:fill="E1DFDD"/>
    </w:rPr>
  </w:style>
  <w:style w:type="paragraph" w:styleId="Default" w:customStyle="1">
    <w:name w:val="Default"/>
    <w:rsid w:val="008E2617"/>
    <w:pPr>
      <w:autoSpaceDE w:val="0"/>
      <w:autoSpaceDN w:val="0"/>
      <w:adjustRightInd w:val="0"/>
    </w:pPr>
    <w:rPr>
      <w:rFonts w:ascii="Arial" w:hAnsi="Arial" w:cs="Arial" w:eastAsiaTheme="minorHAns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9906-1676734750-70/surrogate/Lumbalpunktion%20Neurologen%20Sahlgrenska.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pn.bmj.com/content/practneurol/18/6/436.full.pdf" TargetMode="External" Id="rId12" /><Relationship Type="http://schemas.openxmlformats.org/officeDocument/2006/relationships/header" Target="header1.xml" Id="rId17" /><Relationship Type="http://schemas.openxmlformats.org/officeDocument/2006/relationships/hyperlink" Target="https://mellanarkiv-offentlig.vgregion.se/alfresco/s/archive/stream/public/v1/source/available/sofia/su9906-1676734750-70/surrogate/Lumbalpunktion%20Neurologen%20Sahlgrenska.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906-1676734750-70/surrogate/Lumbalpunktion%20Neurologen%20Sahlgrenska.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9906-1676734750-70/surrogate/Lumbalpunktion%20Neurologen%20Sahlgrenska.pdf" TargetMode="External" Id="rId14" /><Relationship Type="http://schemas.openxmlformats.org/officeDocument/2006/relationships/fontTable" Target="fontTable.xml" Id="rId22" /><Relationship Type="http://schemas.openxmlformats.org/officeDocument/2006/relationships/glossaryDocument" Target="glossary/document.xml" Id="Rcc459a56dff54ea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6c1c28fc-6682-4500-a16d-94eee883a849}"/>
      </w:docPartPr>
      <w:docPartBody>
        <w:p w14:paraId="3347CD9C">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Lumbalpunktion Neuro ANS</dc:title>
  <dc:subject/>
  <dc:creator>Annika Sigurdsson</dc:creator>
  <keywords/>
  <lastModifiedBy>Kerstin Andrén</lastModifiedBy>
  <revision>100</revision>
  <lastPrinted>2016-03-31T10:56:00.0000000Z</lastPrinted>
  <dcterms:created xsi:type="dcterms:W3CDTF">2024-01-04T08:28:00.0000000Z</dcterms:created>
  <dcterms:modified xsi:type="dcterms:W3CDTF">2024-03-19T16:20:17.0000000Z</dcterms:modified>
</coreProperties>
</file>