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5A9E6F" w14:textId="4CD18725" w:rsidR="00771B79" w:rsidRPr="006566FD" w:rsidRDefault="00130B0A" w:rsidP="006566FD">
      <w:pPr>
        <w:pStyle w:val="Heading1"/>
        <w:rPr>
          <w:rFonts w:ascii="Verdana Pro" w:eastAsia="Verdana Pro" w:hAnsi="Verdana Pro" w:cs="Verdana Pro"/>
          <w:b/>
        </w:rPr>
      </w:pPr>
      <w:bookmarkStart w:id="0" w:name="_Toc321146591"/>
      <w:bookmarkStart w:id="1" w:name="_Toc137809069"/>
      <w:r w:rsidRPr="366F99B8">
        <w:rPr>
          <w:rFonts w:ascii="Verdana Pro" w:eastAsia="Verdana Pro" w:hAnsi="Verdana Pro" w:cs="Verdana Pro"/>
          <w:b/>
        </w:rPr>
        <w:t xml:space="preserve">Strålningsrelaterad avvikelse </w:t>
      </w:r>
      <w:r w:rsidR="006F78CF" w:rsidRPr="366F99B8">
        <w:rPr>
          <w:rFonts w:ascii="Verdana Pro" w:eastAsia="Verdana Pro" w:hAnsi="Verdana Pro" w:cs="Verdana Pro"/>
          <w:b/>
        </w:rPr>
        <w:t>– handläggning vid Sjukhusen i väste</w:t>
      </w:r>
      <w:bookmarkStart w:id="2" w:name="_Toc72840807"/>
      <w:bookmarkEnd w:id="0"/>
      <w:bookmarkEnd w:id="1"/>
      <w:r w:rsidR="006566FD" w:rsidRPr="366F99B8">
        <w:rPr>
          <w:rFonts w:ascii="Verdana Pro" w:eastAsia="Verdana Pro" w:hAnsi="Verdana Pro" w:cs="Verdana Pro"/>
          <w:b/>
        </w:rPr>
        <w:t>r</w:t>
      </w:r>
    </w:p>
    <w:p w14:paraId="2C86A62F" w14:textId="1CA8C19F" w:rsidR="00771B79" w:rsidRDefault="00771B79" w:rsidP="00771B79">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color w:val="0563C1"/>
          <w:sz w:val="22"/>
          <w:szCs w:val="22"/>
        </w:rPr>
        <w:t> </w:t>
      </w:r>
    </w:p>
    <w:p w14:paraId="44A21551" w14:textId="77777777" w:rsidR="00771B79" w:rsidRDefault="00771B79" w:rsidP="00771B79">
      <w:pPr>
        <w:pStyle w:val="paragraph"/>
        <w:spacing w:before="0" w:beforeAutospacing="0" w:after="0" w:afterAutospacing="0"/>
        <w:textAlignment w:val="baseline"/>
        <w:rPr>
          <w:rFonts w:ascii="Segoe UI" w:hAnsi="Segoe UI" w:cs="Segoe UI"/>
          <w:sz w:val="18"/>
          <w:szCs w:val="18"/>
        </w:rPr>
      </w:pPr>
      <w:r>
        <w:rPr>
          <w:rStyle w:val="contentcontrolboundarysink"/>
          <w:rFonts w:ascii="Calibri" w:hAnsi="Calibri" w:cs="Calibri"/>
          <w:color w:val="0563C1"/>
          <w:sz w:val="22"/>
          <w:szCs w:val="22"/>
          <w:u w:val="single"/>
        </w:rPr>
        <w:t>​</w:t>
      </w:r>
      <w:r>
        <w:rPr>
          <w:rStyle w:val="eop"/>
          <w:rFonts w:ascii="Calibri" w:hAnsi="Calibri" w:cs="Calibri"/>
          <w:color w:val="0563C1"/>
          <w:sz w:val="22"/>
          <w:szCs w:val="22"/>
        </w:rPr>
        <w:t> </w:t>
      </w:r>
    </w:p>
    <w:p w14:paraId="19189FC4" w14:textId="4317A8C4" w:rsidR="00771B79" w:rsidRDefault="00771B79" w:rsidP="00771B79">
      <w:pPr>
        <w:pStyle w:val="paragraph"/>
        <w:spacing w:before="0" w:beforeAutospacing="0" w:after="0" w:afterAutospacing="0"/>
        <w:textAlignment w:val="baseline"/>
        <w:rPr>
          <w:rFonts w:ascii="Segoe UI" w:hAnsi="Segoe UI" w:cs="Segoe UI"/>
          <w:sz w:val="18"/>
          <w:szCs w:val="18"/>
        </w:rPr>
      </w:pPr>
    </w:p>
    <w:bookmarkEnd w:id="2"/>
    <w:p w14:paraId="694BC1C3" w14:textId="77777777" w:rsidR="006566FD" w:rsidRPr="007C790B" w:rsidRDefault="006566FD" w:rsidP="007C790B">
      <w:pPr>
        <w:pStyle w:val="Heading2"/>
        <w:rPr>
          <w:rFonts w:ascii="Verdana" w:eastAsia="Verdana" w:hAnsi="Verdana" w:cs="Verdana"/>
          <w:sz w:val="36"/>
          <w:szCs w:val="36"/>
        </w:rPr>
      </w:pPr>
      <w:r w:rsidRPr="366F99B8">
        <w:rPr>
          <w:rFonts w:ascii="Verdana" w:eastAsia="Verdana" w:hAnsi="Verdana" w:cs="Verdana"/>
          <w:sz w:val="36"/>
          <w:szCs w:val="36"/>
        </w:rPr>
        <w:t>Bakgrund </w:t>
      </w:r>
    </w:p>
    <w:p w14:paraId="1A553839" w14:textId="77777777" w:rsidR="006566FD" w:rsidRDefault="006566FD" w:rsidP="007C790B">
      <w:pPr>
        <w:rPr>
          <w:rFonts w:ascii="Georgia" w:eastAsia="Georgia" w:hAnsi="Georgia" w:cs="Georgia"/>
        </w:rPr>
      </w:pPr>
      <w:r w:rsidRPr="366F99B8">
        <w:rPr>
          <w:rFonts w:ascii="Georgia" w:eastAsia="Georgia" w:hAnsi="Georgia" w:cs="Georgia"/>
        </w:rPr>
        <w:t>En strålningsrelaterad avvikelse är en händelse där personal, patient, allmänhet eller miljö blivit eller kunnat bli utsatt för inte avsedd strålning eller felaktig exponering. Det ska finnas dokumenterade rutiner för erfarenhetsåterföring enligt SSMFS 2018:1.  </w:t>
      </w:r>
    </w:p>
    <w:p w14:paraId="7B179A06" w14:textId="2A4707AE" w:rsidR="006566FD" w:rsidRPr="002C1DEC" w:rsidRDefault="006566FD" w:rsidP="002C1DEC">
      <w:pPr>
        <w:rPr>
          <w:rFonts w:ascii="Georgia" w:eastAsia="Georgia" w:hAnsi="Georgia" w:cs="Georgia"/>
          <w:color w:val="000000" w:themeColor="text2"/>
        </w:rPr>
      </w:pPr>
      <w:r w:rsidRPr="366F99B8">
        <w:rPr>
          <w:rFonts w:ascii="Georgia" w:eastAsia="Georgia" w:hAnsi="Georgia" w:cs="Georgia"/>
        </w:rPr>
        <w:t xml:space="preserve">Strålningsrelaterade avvikelser med risk för allvarlig </w:t>
      </w:r>
      <w:proofErr w:type="spellStart"/>
      <w:r w:rsidRPr="366F99B8">
        <w:rPr>
          <w:rFonts w:ascii="Georgia" w:eastAsia="Georgia" w:hAnsi="Georgia" w:cs="Georgia"/>
        </w:rPr>
        <w:t>vårdskada</w:t>
      </w:r>
      <w:proofErr w:type="spellEnd"/>
      <w:r w:rsidRPr="366F99B8">
        <w:rPr>
          <w:rFonts w:ascii="Georgia" w:eastAsia="Georgia" w:hAnsi="Georgia" w:cs="Georgia"/>
        </w:rPr>
        <w:t xml:space="preserve"> eller annan skada på grund av felaktig exponering samt övriga händelser och förhållanden som har betydelse ur strålskyddssynpunkt ska rapporteras till S</w:t>
      </w:r>
      <w:r w:rsidR="34C73FD6" w:rsidRPr="366F99B8">
        <w:rPr>
          <w:rFonts w:ascii="Georgia" w:eastAsia="Georgia" w:hAnsi="Georgia" w:cs="Georgia"/>
        </w:rPr>
        <w:t>trålsäkerhetsmyndigheten (SSM)</w:t>
      </w:r>
      <w:r w:rsidRPr="366F99B8">
        <w:rPr>
          <w:rFonts w:ascii="Georgia" w:eastAsia="Georgia" w:hAnsi="Georgia" w:cs="Georgia"/>
        </w:rPr>
        <w:t>. </w:t>
      </w:r>
    </w:p>
    <w:p w14:paraId="537CD11D" w14:textId="77777777" w:rsidR="006566FD" w:rsidRDefault="006566FD" w:rsidP="006566FD">
      <w:pPr>
        <w:pStyle w:val="Heading2"/>
        <w:rPr>
          <w:rFonts w:ascii="Verdana" w:eastAsia="Verdana" w:hAnsi="Verdana" w:cs="Verdana"/>
          <w:sz w:val="36"/>
          <w:szCs w:val="36"/>
        </w:rPr>
      </w:pPr>
      <w:r w:rsidRPr="366F99B8">
        <w:rPr>
          <w:rFonts w:ascii="Verdana" w:eastAsia="Verdana" w:hAnsi="Verdana" w:cs="Verdana"/>
          <w:sz w:val="36"/>
          <w:szCs w:val="36"/>
        </w:rPr>
        <w:t>Genomförande </w:t>
      </w:r>
    </w:p>
    <w:p w14:paraId="766F25F7" w14:textId="77777777" w:rsidR="006566FD" w:rsidRDefault="006566FD" w:rsidP="006566FD">
      <w:pPr>
        <w:rPr>
          <w:rFonts w:ascii="Georgia" w:eastAsia="Georgia" w:hAnsi="Georgia" w:cs="Georgia"/>
        </w:rPr>
      </w:pPr>
      <w:r w:rsidRPr="366F99B8">
        <w:rPr>
          <w:rFonts w:ascii="Georgia" w:eastAsia="Georgia" w:hAnsi="Georgia" w:cs="Georgia"/>
        </w:rPr>
        <w:t>Strålningsrelaterade avvikelser rapporteras i MedControl PRO. En strålningsrelaterad avvikelse är en händelse där personal, patient, allmänhet eller miljö har eller hade kunnat erhålla onödig stråldos.   </w:t>
      </w:r>
    </w:p>
    <w:p w14:paraId="21106C2B" w14:textId="77777777" w:rsidR="006566FD" w:rsidRDefault="006566FD" w:rsidP="006566FD">
      <w:pPr>
        <w:rPr>
          <w:rFonts w:ascii="Georgia" w:eastAsia="Georgia" w:hAnsi="Georgia" w:cs="Georgia"/>
        </w:rPr>
      </w:pPr>
      <w:r w:rsidRPr="366F99B8">
        <w:rPr>
          <w:rFonts w:ascii="Georgia" w:eastAsia="Georgia" w:hAnsi="Georgia" w:cs="Georgia"/>
        </w:rPr>
        <w:t>Det är varje medarbetares skyldighet att rapportera avvikelser som kommit till kännedom. Rutan för strålningsrelaterad händelse ska bockas i och avvikelserapporten går då via e-post till sjukhusfysiker på Sjukhusen i Väster. </w:t>
      </w:r>
    </w:p>
    <w:p w14:paraId="0E1275C8" w14:textId="77777777" w:rsidR="006566FD" w:rsidRDefault="006566FD" w:rsidP="006566FD">
      <w:pPr>
        <w:rPr>
          <w:rFonts w:ascii="Georgia" w:eastAsia="Georgia" w:hAnsi="Georgia" w:cs="Georgia"/>
        </w:rPr>
      </w:pPr>
      <w:r w:rsidRPr="366F99B8">
        <w:rPr>
          <w:rFonts w:ascii="Georgia" w:eastAsia="Georgia" w:hAnsi="Georgia" w:cs="Georgia"/>
        </w:rPr>
        <w:t>När ansvarig chef får avvikelsen ska denne bocka i att en kompletterande orsaksutredare behövs. Huvudansvarig för orsaksutredningen kan inte bocka i att utredningen är klar innan den kompletterande utredaren (sjukhusfysiker) har bockat i att den är klar. Det fungerar likadant vad gäller åtgärd. Ansvarig chef ska bocka i att en kompletterande åtgärdsutredare behövs.  </w:t>
      </w:r>
    </w:p>
    <w:p w14:paraId="753D2A0F" w14:textId="655D5E4A" w:rsidR="006566FD" w:rsidRDefault="006566FD" w:rsidP="006566FD">
      <w:pPr>
        <w:rPr>
          <w:rFonts w:ascii="Georgia" w:eastAsia="Georgia" w:hAnsi="Georgia" w:cs="Georgia"/>
        </w:rPr>
      </w:pPr>
      <w:r w:rsidRPr="366F99B8">
        <w:rPr>
          <w:rFonts w:ascii="Georgia" w:eastAsia="Georgia" w:hAnsi="Georgia" w:cs="Georgia"/>
        </w:rPr>
        <w:t>Inträffade händelser ska utredas på ett systematiskt sätt enligt 18 § 3 kap SSMFS2018:1. Berör avvikelsen personal eller allmänhet ska strålskyddsexpert</w:t>
      </w:r>
      <w:r w:rsidR="00DE1107">
        <w:rPr>
          <w:rStyle w:val="normaltextrun"/>
          <w:rFonts w:ascii="Calibri" w:hAnsi="Calibri" w:cs="Calibri"/>
          <w:sz w:val="22"/>
          <w:szCs w:val="22"/>
        </w:rPr>
        <w:softHyphen/>
      </w:r>
      <w:r w:rsidRPr="366F99B8">
        <w:rPr>
          <w:rFonts w:ascii="Georgia" w:eastAsia="Georgia" w:hAnsi="Georgia" w:cs="Georgia"/>
        </w:rPr>
        <w:t>funktion leda utredningen och berör avvikelsen patient ska strålningsfysikalisk ledningsfunktion leda utredningen.  </w:t>
      </w:r>
    </w:p>
    <w:p w14:paraId="3832C138" w14:textId="0A7C5581" w:rsidR="006566FD" w:rsidRDefault="006566FD" w:rsidP="366F99B8">
      <w:pPr>
        <w:spacing w:after="0"/>
        <w:textAlignment w:val="baseline"/>
        <w:rPr>
          <w:rFonts w:ascii="Segoe UI" w:hAnsi="Segoe UI" w:cs="Segoe UI"/>
          <w:sz w:val="18"/>
          <w:szCs w:val="18"/>
        </w:rPr>
      </w:pPr>
      <w:r>
        <w:rPr>
          <w:rStyle w:val="eop"/>
          <w:rFonts w:ascii="Calibri" w:hAnsi="Calibri" w:cs="Calibri"/>
          <w:sz w:val="22"/>
          <w:szCs w:val="22"/>
        </w:rPr>
        <w:t> </w:t>
      </w:r>
    </w:p>
    <w:p w14:paraId="0E2B4E86" w14:textId="77777777" w:rsidR="006566FD" w:rsidRDefault="006566FD" w:rsidP="006566FD">
      <w:pPr>
        <w:pStyle w:val="Heading2"/>
        <w:rPr>
          <w:rFonts w:ascii="Verdana" w:eastAsia="Verdana" w:hAnsi="Verdana" w:cs="Verdana"/>
          <w:sz w:val="36"/>
          <w:szCs w:val="36"/>
        </w:rPr>
      </w:pPr>
      <w:r w:rsidRPr="366F99B8">
        <w:rPr>
          <w:rFonts w:ascii="Verdana" w:eastAsia="Verdana" w:hAnsi="Verdana" w:cs="Verdana"/>
          <w:sz w:val="36"/>
          <w:szCs w:val="36"/>
        </w:rPr>
        <w:t>Uppföljning </w:t>
      </w:r>
    </w:p>
    <w:p w14:paraId="2E70219B" w14:textId="77777777" w:rsidR="006566FD" w:rsidRDefault="006566FD" w:rsidP="006566FD">
      <w:pPr>
        <w:rPr>
          <w:rFonts w:ascii="Georgia" w:eastAsia="Georgia" w:hAnsi="Georgia" w:cs="Georgia"/>
        </w:rPr>
      </w:pPr>
      <w:r w:rsidRPr="366F99B8">
        <w:rPr>
          <w:rFonts w:ascii="Georgia" w:eastAsia="Georgia" w:hAnsi="Georgia" w:cs="Georgia"/>
        </w:rPr>
        <w:t>Sker årligen vid ”Ledningens genomgång”  </w:t>
      </w:r>
    </w:p>
    <w:p w14:paraId="1EC5F042" w14:textId="77777777" w:rsidR="006566FD" w:rsidRDefault="006566FD" w:rsidP="006566FD">
      <w:pPr>
        <w:rPr>
          <w:rFonts w:ascii="Segoe UI" w:hAnsi="Segoe UI" w:cs="Segoe UI"/>
          <w:sz w:val="18"/>
          <w:szCs w:val="18"/>
        </w:rPr>
      </w:pPr>
      <w:r>
        <w:rPr>
          <w:rStyle w:val="eop"/>
          <w:rFonts w:ascii="Calibri" w:hAnsi="Calibri" w:cs="Calibri"/>
          <w:color w:val="000000"/>
          <w:sz w:val="22"/>
          <w:szCs w:val="22"/>
        </w:rPr>
        <w:t> </w:t>
      </w:r>
    </w:p>
    <w:p w14:paraId="2A9EC941" w14:textId="77777777" w:rsidR="006566FD" w:rsidRDefault="006566FD" w:rsidP="006566FD">
      <w:pPr>
        <w:pStyle w:val="Heading2"/>
        <w:rPr>
          <w:rFonts w:ascii="Verdana" w:eastAsia="Verdana" w:hAnsi="Verdana" w:cs="Verdana"/>
          <w:sz w:val="36"/>
          <w:szCs w:val="36"/>
        </w:rPr>
      </w:pPr>
      <w:r w:rsidRPr="366F99B8">
        <w:rPr>
          <w:rFonts w:ascii="Verdana" w:eastAsia="Verdana" w:hAnsi="Verdana" w:cs="Verdana"/>
          <w:sz w:val="36"/>
          <w:szCs w:val="36"/>
        </w:rPr>
        <w:t>Redovisande dokument  </w:t>
      </w:r>
    </w:p>
    <w:p w14:paraId="6FE5B853" w14:textId="7B72C038" w:rsidR="006566FD" w:rsidRDefault="006566FD" w:rsidP="006566FD">
      <w:pPr>
        <w:rPr>
          <w:rFonts w:ascii="Georgia" w:eastAsia="Georgia" w:hAnsi="Georgia" w:cs="Georgia"/>
        </w:rPr>
      </w:pPr>
      <w:r w:rsidRPr="366F99B8">
        <w:rPr>
          <w:rFonts w:ascii="Georgia" w:eastAsia="Georgia" w:hAnsi="Georgia" w:cs="Georgia"/>
        </w:rPr>
        <w:t xml:space="preserve">Årlig </w:t>
      </w:r>
      <w:r w:rsidR="37F681B7" w:rsidRPr="366F99B8">
        <w:rPr>
          <w:rFonts w:ascii="Georgia" w:eastAsia="Georgia" w:hAnsi="Georgia" w:cs="Georgia"/>
        </w:rPr>
        <w:t>S</w:t>
      </w:r>
      <w:r w:rsidRPr="366F99B8">
        <w:rPr>
          <w:rFonts w:ascii="Georgia" w:eastAsia="Georgia" w:hAnsi="Georgia" w:cs="Georgia"/>
        </w:rPr>
        <w:t>trålskyddsbokslut  </w:t>
      </w:r>
      <w:r>
        <w:br/>
      </w:r>
      <w:r w:rsidRPr="366F99B8">
        <w:rPr>
          <w:rFonts w:ascii="Georgia" w:eastAsia="Georgia" w:hAnsi="Georgia" w:cs="Georgia"/>
        </w:rPr>
        <w:t>Avslutade avvikelser i MedControl PRO  </w:t>
      </w:r>
    </w:p>
    <w:p w14:paraId="5ADD45BB" w14:textId="77777777" w:rsidR="006566FD" w:rsidRDefault="006566FD" w:rsidP="006566FD">
      <w:pPr>
        <w:rPr>
          <w:rFonts w:ascii="Segoe UI" w:hAnsi="Segoe UI" w:cs="Segoe UI"/>
          <w:sz w:val="18"/>
          <w:szCs w:val="18"/>
        </w:rPr>
      </w:pPr>
      <w:r>
        <w:rPr>
          <w:rStyle w:val="eop"/>
          <w:rFonts w:ascii="Calibri" w:hAnsi="Calibri" w:cs="Calibri"/>
          <w:sz w:val="22"/>
          <w:szCs w:val="22"/>
        </w:rPr>
        <w:t> </w:t>
      </w:r>
    </w:p>
    <w:p w14:paraId="75C90141" w14:textId="77777777" w:rsidR="006566FD" w:rsidRDefault="006566FD" w:rsidP="006566FD">
      <w:pPr>
        <w:pStyle w:val="Heading2"/>
        <w:rPr>
          <w:rFonts w:ascii="Verdana" w:eastAsia="Verdana" w:hAnsi="Verdana" w:cs="Verdana"/>
          <w:sz w:val="36"/>
          <w:szCs w:val="36"/>
        </w:rPr>
      </w:pPr>
      <w:r w:rsidRPr="366F99B8">
        <w:rPr>
          <w:rStyle w:val="Heading2Char"/>
          <w:rFonts w:ascii="Verdana" w:eastAsia="Verdana" w:hAnsi="Verdana" w:cs="Verdana"/>
          <w:sz w:val="36"/>
          <w:szCs w:val="36"/>
        </w:rPr>
        <w:t>Referenser</w:t>
      </w:r>
      <w:r w:rsidRPr="366F99B8">
        <w:rPr>
          <w:rStyle w:val="Heading2Char"/>
          <w:rFonts w:ascii="Verdana" w:eastAsia="Verdana" w:hAnsi="Verdana" w:cs="Verdana"/>
          <w:sz w:val="36"/>
          <w:szCs w:val="36"/>
          <w:lang w:val="en-US"/>
        </w:rPr>
        <w:t> </w:t>
      </w:r>
      <w:r w:rsidRPr="366F99B8">
        <w:rPr>
          <w:rStyle w:val="eop"/>
          <w:rFonts w:ascii="Verdana" w:eastAsia="Verdana" w:hAnsi="Verdana" w:cs="Verdana"/>
          <w:color w:val="2E74B5"/>
          <w:sz w:val="36"/>
          <w:szCs w:val="36"/>
        </w:rPr>
        <w:t> </w:t>
      </w:r>
    </w:p>
    <w:p w14:paraId="3B421127" w14:textId="77777777" w:rsidR="006566FD" w:rsidRDefault="006566FD" w:rsidP="006566FD">
      <w:pPr>
        <w:rPr>
          <w:rFonts w:ascii="Georgia" w:eastAsia="Georgia" w:hAnsi="Georgia" w:cs="Georgia"/>
        </w:rPr>
      </w:pPr>
      <w:r w:rsidRPr="366F99B8">
        <w:rPr>
          <w:rFonts w:ascii="Georgia" w:eastAsia="Georgia" w:hAnsi="Georgia" w:cs="Georgia"/>
          <w:lang w:val="en-US"/>
        </w:rPr>
        <w:t>SSMFS 2018:1</w:t>
      </w:r>
      <w:r w:rsidRPr="366F99B8">
        <w:rPr>
          <w:rFonts w:ascii="Georgia" w:eastAsia="Georgia" w:hAnsi="Georgia" w:cs="Georgia"/>
        </w:rPr>
        <w:t> </w:t>
      </w:r>
    </w:p>
    <w:p w14:paraId="7098C66E" w14:textId="77777777" w:rsidR="006566FD" w:rsidRDefault="006566FD" w:rsidP="006566FD">
      <w:pPr>
        <w:rPr>
          <w:rFonts w:ascii="Georgia" w:eastAsia="Georgia" w:hAnsi="Georgia" w:cs="Georgia"/>
        </w:rPr>
      </w:pPr>
      <w:r w:rsidRPr="366F99B8">
        <w:rPr>
          <w:rFonts w:ascii="Georgia" w:eastAsia="Georgia" w:hAnsi="Georgia" w:cs="Georgia"/>
          <w:lang w:val="en-US"/>
        </w:rPr>
        <w:t>SSMFS 2018:5</w:t>
      </w:r>
      <w:r w:rsidRPr="366F99B8">
        <w:rPr>
          <w:rFonts w:ascii="Georgia" w:eastAsia="Georgia" w:hAnsi="Georgia" w:cs="Georgia"/>
        </w:rPr>
        <w:t> </w:t>
      </w:r>
    </w:p>
    <w:p w14:paraId="30014BD2" w14:textId="77777777" w:rsidR="006566FD" w:rsidRDefault="006566FD" w:rsidP="006566FD">
      <w:pPr>
        <w:rPr>
          <w:rFonts w:ascii="Segoe UI" w:hAnsi="Segoe UI" w:cs="Segoe UI"/>
          <w:sz w:val="18"/>
          <w:szCs w:val="18"/>
        </w:rPr>
      </w:pPr>
      <w:r>
        <w:rPr>
          <w:rStyle w:val="eop"/>
          <w:rFonts w:ascii="Calibri" w:hAnsi="Calibri" w:cs="Calibri"/>
          <w:sz w:val="22"/>
          <w:szCs w:val="22"/>
        </w:rPr>
        <w:t> </w:t>
      </w:r>
    </w:p>
    <w:p w14:paraId="3CC67375" w14:textId="77777777" w:rsidR="006566FD" w:rsidRDefault="006566FD" w:rsidP="006566FD">
      <w:pPr>
        <w:rPr>
          <w:rFonts w:ascii="Segoe UI" w:hAnsi="Segoe UI" w:cs="Segoe UI"/>
          <w:sz w:val="18"/>
          <w:szCs w:val="18"/>
        </w:rPr>
      </w:pPr>
      <w:r>
        <w:rPr>
          <w:rStyle w:val="eop"/>
          <w:rFonts w:ascii="Calibri" w:hAnsi="Calibri" w:cs="Calibri"/>
          <w:sz w:val="22"/>
          <w:szCs w:val="22"/>
        </w:rPr>
        <w:t> </w:t>
      </w:r>
    </w:p>
    <w:p w14:paraId="11010C13" w14:textId="2C5F9109" w:rsidR="00747066" w:rsidRPr="00747066" w:rsidRDefault="00747066" w:rsidP="006566FD">
      <w:pPr>
        <w:pStyle w:val="paragraph"/>
        <w:spacing w:before="0" w:beforeAutospacing="0" w:after="0" w:afterAutospacing="0"/>
        <w:textAlignment w:val="baseline"/>
      </w:pPr>
    </w:p>
    <w:sectPr w:rsidR="00747066" w:rsidRPr="00747066" w:rsidSect="00330F6A">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24752E" w14:textId="77777777" w:rsidR="002678FE" w:rsidRDefault="002678FE">
      <w:r>
        <w:separator/>
      </w:r>
    </w:p>
  </w:endnote>
  <w:endnote w:type="continuationSeparator" w:id="0">
    <w:p w14:paraId="27F242D0" w14:textId="77777777" w:rsidR="002678FE" w:rsidRDefault="002678FE">
      <w:r>
        <w:continuationSeparator/>
      </w:r>
    </w:p>
  </w:endnote>
  <w:endnote w:type="continuationNotice" w:id="1">
    <w:p w14:paraId="763B6172" w14:textId="77777777" w:rsidR="002678FE" w:rsidRDefault="002678F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Pro">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Footer"/>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C17F59" w14:textId="77777777" w:rsidR="002678FE" w:rsidRDefault="002678FE"/>
  </w:footnote>
  <w:footnote w:type="continuationSeparator" w:id="0">
    <w:p w14:paraId="38ACE9A2" w14:textId="77777777" w:rsidR="002678FE" w:rsidRDefault="002678FE">
      <w:r>
        <w:continuationSeparator/>
      </w:r>
    </w:p>
  </w:footnote>
  <w:footnote w:type="continuationNotice" w:id="1">
    <w:p w14:paraId="7890AFF4" w14:textId="77777777" w:rsidR="002678FE" w:rsidRDefault="002678F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1E053663" w:rsidR="008A4EB9" w:rsidRDefault="00413A60" w:rsidP="00413A60">
    <w:pPr>
      <w:pStyle w:val="Header"/>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4904494F">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intelligence2.xml><?xml version="1.0" encoding="utf-8"?>
<int2:intelligence xmlns:int2="http://schemas.microsoft.com/office/intelligence/2020/intelligence" xmlns:oel="http://schemas.microsoft.com/office/2019/extlst">
  <int2:observations>
    <int2:textHash int2:hashCode="bUSe574948nkBk" int2:id="Md6XaXSS">
      <int2:state int2:value="Rejected" int2:type="AugLoop_Text_Critique"/>
    </int2:textHash>
    <int2:textHash int2:hashCode="BRv6Cx3LcFHDgx" int2:id="RjMzTJbY">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03333402">
    <w:abstractNumId w:val="17"/>
  </w:num>
  <w:num w:numId="2" w16cid:durableId="223412491">
    <w:abstractNumId w:val="14"/>
  </w:num>
  <w:num w:numId="3" w16cid:durableId="493298382">
    <w:abstractNumId w:val="0"/>
  </w:num>
  <w:num w:numId="4" w16cid:durableId="1700154795">
    <w:abstractNumId w:val="6"/>
  </w:num>
  <w:num w:numId="5" w16cid:durableId="1845052264">
    <w:abstractNumId w:val="15"/>
  </w:num>
  <w:num w:numId="6" w16cid:durableId="871916445">
    <w:abstractNumId w:val="2"/>
  </w:num>
  <w:num w:numId="7" w16cid:durableId="971789812">
    <w:abstractNumId w:val="11"/>
  </w:num>
  <w:num w:numId="8" w16cid:durableId="560797908">
    <w:abstractNumId w:val="8"/>
  </w:num>
  <w:num w:numId="9" w16cid:durableId="1471442920">
    <w:abstractNumId w:val="1"/>
  </w:num>
  <w:num w:numId="10" w16cid:durableId="202253040">
    <w:abstractNumId w:val="1"/>
  </w:num>
  <w:num w:numId="11" w16cid:durableId="551889341">
    <w:abstractNumId w:val="3"/>
  </w:num>
  <w:num w:numId="12" w16cid:durableId="306210726">
    <w:abstractNumId w:val="4"/>
  </w:num>
  <w:num w:numId="13" w16cid:durableId="1458717793">
    <w:abstractNumId w:val="13"/>
  </w:num>
  <w:num w:numId="14" w16cid:durableId="1825274389">
    <w:abstractNumId w:val="9"/>
  </w:num>
  <w:num w:numId="15" w16cid:durableId="197789885">
    <w:abstractNumId w:val="7"/>
  </w:num>
  <w:num w:numId="16" w16cid:durableId="121920365">
    <w:abstractNumId w:val="12"/>
  </w:num>
  <w:num w:numId="17" w16cid:durableId="530344716">
    <w:abstractNumId w:val="5"/>
  </w:num>
  <w:num w:numId="18" w16cid:durableId="1775858915">
    <w:abstractNumId w:val="10"/>
  </w:num>
  <w:num w:numId="19" w16cid:durableId="9228408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3BF1"/>
    <w:rsid w:val="000655CC"/>
    <w:rsid w:val="000700AE"/>
    <w:rsid w:val="0007214D"/>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045B6"/>
    <w:rsid w:val="001139D4"/>
    <w:rsid w:val="00130B0A"/>
    <w:rsid w:val="00131B08"/>
    <w:rsid w:val="00132A59"/>
    <w:rsid w:val="00133337"/>
    <w:rsid w:val="00133A0F"/>
    <w:rsid w:val="0013580F"/>
    <w:rsid w:val="00137B6D"/>
    <w:rsid w:val="0014070B"/>
    <w:rsid w:val="001422C1"/>
    <w:rsid w:val="001522AE"/>
    <w:rsid w:val="00157D5B"/>
    <w:rsid w:val="00161FE6"/>
    <w:rsid w:val="00164C3D"/>
    <w:rsid w:val="00166D3A"/>
    <w:rsid w:val="00181FDC"/>
    <w:rsid w:val="00184167"/>
    <w:rsid w:val="001860B9"/>
    <w:rsid w:val="0018626A"/>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4A4F"/>
    <w:rsid w:val="0025703A"/>
    <w:rsid w:val="00262F3D"/>
    <w:rsid w:val="00263281"/>
    <w:rsid w:val="002651D6"/>
    <w:rsid w:val="0026551F"/>
    <w:rsid w:val="002678FE"/>
    <w:rsid w:val="00280A85"/>
    <w:rsid w:val="00284119"/>
    <w:rsid w:val="00290B5C"/>
    <w:rsid w:val="00294791"/>
    <w:rsid w:val="002A1C4F"/>
    <w:rsid w:val="002A7450"/>
    <w:rsid w:val="002B0B30"/>
    <w:rsid w:val="002B0C78"/>
    <w:rsid w:val="002C0C02"/>
    <w:rsid w:val="002C1277"/>
    <w:rsid w:val="002C1DEC"/>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B4193"/>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6FD"/>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68FE"/>
    <w:rsid w:val="006D7535"/>
    <w:rsid w:val="006E450B"/>
    <w:rsid w:val="006F0D7E"/>
    <w:rsid w:val="006F78CF"/>
    <w:rsid w:val="00707004"/>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1B79"/>
    <w:rsid w:val="007759DD"/>
    <w:rsid w:val="0078609F"/>
    <w:rsid w:val="007917BA"/>
    <w:rsid w:val="007A5C6F"/>
    <w:rsid w:val="007A7B6D"/>
    <w:rsid w:val="007C790B"/>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80E83"/>
    <w:rsid w:val="008909EC"/>
    <w:rsid w:val="00892F28"/>
    <w:rsid w:val="008A0C5F"/>
    <w:rsid w:val="008A3DEA"/>
    <w:rsid w:val="008A4EB9"/>
    <w:rsid w:val="008A74C0"/>
    <w:rsid w:val="008B1694"/>
    <w:rsid w:val="008C4B27"/>
    <w:rsid w:val="008C7F2A"/>
    <w:rsid w:val="008D3D2B"/>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B1F6B"/>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1263"/>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88D"/>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37247"/>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2674"/>
    <w:rsid w:val="00CD6647"/>
    <w:rsid w:val="00CE4B73"/>
    <w:rsid w:val="00CF70BB"/>
    <w:rsid w:val="00D074DB"/>
    <w:rsid w:val="00D139CF"/>
    <w:rsid w:val="00D37E7F"/>
    <w:rsid w:val="00D47AD7"/>
    <w:rsid w:val="00D51529"/>
    <w:rsid w:val="00D85218"/>
    <w:rsid w:val="00D915B1"/>
    <w:rsid w:val="00DA299D"/>
    <w:rsid w:val="00DA65C4"/>
    <w:rsid w:val="00DE1107"/>
    <w:rsid w:val="00DE4447"/>
    <w:rsid w:val="00DE5CC0"/>
    <w:rsid w:val="00DE5DA2"/>
    <w:rsid w:val="00DF0033"/>
    <w:rsid w:val="00E026BF"/>
    <w:rsid w:val="00E07B1B"/>
    <w:rsid w:val="00E11853"/>
    <w:rsid w:val="00E52A86"/>
    <w:rsid w:val="00E54B47"/>
    <w:rsid w:val="00E553BF"/>
    <w:rsid w:val="00E55D93"/>
    <w:rsid w:val="00E61294"/>
    <w:rsid w:val="00E7237C"/>
    <w:rsid w:val="00E77C46"/>
    <w:rsid w:val="00E8393B"/>
    <w:rsid w:val="00E86CE8"/>
    <w:rsid w:val="00E90E82"/>
    <w:rsid w:val="00E90FF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94832"/>
    <w:rsid w:val="00FB2F0F"/>
    <w:rsid w:val="00FB5086"/>
    <w:rsid w:val="00FB5411"/>
    <w:rsid w:val="00FB6392"/>
    <w:rsid w:val="00FC4F36"/>
    <w:rsid w:val="00FD3C70"/>
    <w:rsid w:val="00FD6820"/>
    <w:rsid w:val="00FE12D8"/>
    <w:rsid w:val="00FF7C02"/>
    <w:rsid w:val="01CDFFCE"/>
    <w:rsid w:val="024801E3"/>
    <w:rsid w:val="1492EC97"/>
    <w:rsid w:val="209ED599"/>
    <w:rsid w:val="34553AC5"/>
    <w:rsid w:val="34C73FD6"/>
    <w:rsid w:val="366F99B8"/>
    <w:rsid w:val="37F681B7"/>
    <w:rsid w:val="39F1980A"/>
    <w:rsid w:val="44355632"/>
    <w:rsid w:val="4C01319C"/>
    <w:rsid w:val="642BAA10"/>
    <w:rsid w:val="647B2B65"/>
    <w:rsid w:val="64A35191"/>
    <w:rsid w:val="6B2CF8ED"/>
    <w:rsid w:val="6B4FEB45"/>
    <w:rsid w:val="6ECE6C60"/>
    <w:rsid w:val="764FFFA6"/>
    <w:rsid w:val="768E3B35"/>
    <w:rsid w:val="7EB5EB21"/>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1B6E2034-4DED-4648-AC1D-6563F7F309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paragraph" w:customStyle="1" w:styleId="paragraph">
    <w:name w:val="paragraph"/>
    <w:basedOn w:val="Normal"/>
    <w:rsid w:val="00771B79"/>
    <w:pPr>
      <w:spacing w:before="100" w:beforeAutospacing="1" w:after="100" w:afterAutospacing="1" w:line="240" w:lineRule="auto"/>
      <w:ind w:left="0" w:right="0"/>
    </w:pPr>
  </w:style>
  <w:style w:type="character" w:customStyle="1" w:styleId="eop">
    <w:name w:val="eop"/>
    <w:basedOn w:val="DefaultParagraphFont"/>
    <w:rsid w:val="00771B79"/>
  </w:style>
  <w:style w:type="character" w:customStyle="1" w:styleId="contentcontrolboundarysink">
    <w:name w:val="contentcontrolboundarysink"/>
    <w:basedOn w:val="DefaultParagraphFont"/>
    <w:rsid w:val="00771B79"/>
  </w:style>
  <w:style w:type="character" w:customStyle="1" w:styleId="normaltextrun">
    <w:name w:val="normaltextrun"/>
    <w:basedOn w:val="DefaultParagraphFont"/>
    <w:rsid w:val="00771B79"/>
  </w:style>
  <w:style w:type="paragraph" w:styleId="TOCHeading">
    <w:name w:val="TOC Heading"/>
    <w:basedOn w:val="Heading1"/>
    <w:next w:val="Normal"/>
    <w:uiPriority w:val="39"/>
    <w:unhideWhenUsed/>
    <w:qFormat/>
    <w:rsid w:val="007A7B6D"/>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 w:type="character" w:customStyle="1" w:styleId="scxw103769347">
    <w:name w:val="scxw103769347"/>
    <w:basedOn w:val="DefaultParagraphFont"/>
    <w:rsid w:val="006566F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837235710">
      <w:bodyDiv w:val="1"/>
      <w:marLeft w:val="0"/>
      <w:marRight w:val="0"/>
      <w:marTop w:val="0"/>
      <w:marBottom w:val="0"/>
      <w:divBdr>
        <w:top w:val="none" w:sz="0" w:space="0" w:color="auto"/>
        <w:left w:val="none" w:sz="0" w:space="0" w:color="auto"/>
        <w:bottom w:val="none" w:sz="0" w:space="0" w:color="auto"/>
        <w:right w:val="none" w:sz="0" w:space="0" w:color="auto"/>
      </w:divBdr>
      <w:divsChild>
        <w:div w:id="363284992">
          <w:marLeft w:val="0"/>
          <w:marRight w:val="0"/>
          <w:marTop w:val="0"/>
          <w:marBottom w:val="0"/>
          <w:divBdr>
            <w:top w:val="none" w:sz="0" w:space="0" w:color="auto"/>
            <w:left w:val="none" w:sz="0" w:space="0" w:color="auto"/>
            <w:bottom w:val="none" w:sz="0" w:space="0" w:color="auto"/>
            <w:right w:val="none" w:sz="0" w:space="0" w:color="auto"/>
          </w:divBdr>
        </w:div>
        <w:div w:id="367802695">
          <w:marLeft w:val="0"/>
          <w:marRight w:val="0"/>
          <w:marTop w:val="0"/>
          <w:marBottom w:val="0"/>
          <w:divBdr>
            <w:top w:val="none" w:sz="0" w:space="0" w:color="auto"/>
            <w:left w:val="none" w:sz="0" w:space="0" w:color="auto"/>
            <w:bottom w:val="none" w:sz="0" w:space="0" w:color="auto"/>
            <w:right w:val="none" w:sz="0" w:space="0" w:color="auto"/>
          </w:divBdr>
        </w:div>
        <w:div w:id="1060589597">
          <w:marLeft w:val="0"/>
          <w:marRight w:val="0"/>
          <w:marTop w:val="0"/>
          <w:marBottom w:val="0"/>
          <w:divBdr>
            <w:top w:val="none" w:sz="0" w:space="0" w:color="auto"/>
            <w:left w:val="none" w:sz="0" w:space="0" w:color="auto"/>
            <w:bottom w:val="none" w:sz="0" w:space="0" w:color="auto"/>
            <w:right w:val="none" w:sz="0" w:space="0" w:color="auto"/>
          </w:divBdr>
        </w:div>
        <w:div w:id="1538547983">
          <w:marLeft w:val="0"/>
          <w:marRight w:val="0"/>
          <w:marTop w:val="0"/>
          <w:marBottom w:val="0"/>
          <w:divBdr>
            <w:top w:val="none" w:sz="0" w:space="0" w:color="auto"/>
            <w:left w:val="none" w:sz="0" w:space="0" w:color="auto"/>
            <w:bottom w:val="none" w:sz="0" w:space="0" w:color="auto"/>
            <w:right w:val="none" w:sz="0" w:space="0" w:color="auto"/>
          </w:divBdr>
        </w:div>
        <w:div w:id="1640114350">
          <w:marLeft w:val="0"/>
          <w:marRight w:val="0"/>
          <w:marTop w:val="0"/>
          <w:marBottom w:val="0"/>
          <w:divBdr>
            <w:top w:val="none" w:sz="0" w:space="0" w:color="auto"/>
            <w:left w:val="none" w:sz="0" w:space="0" w:color="auto"/>
            <w:bottom w:val="none" w:sz="0" w:space="0" w:color="auto"/>
            <w:right w:val="none" w:sz="0" w:space="0" w:color="auto"/>
          </w:divBdr>
        </w:div>
        <w:div w:id="1746802720">
          <w:marLeft w:val="0"/>
          <w:marRight w:val="0"/>
          <w:marTop w:val="0"/>
          <w:marBottom w:val="0"/>
          <w:divBdr>
            <w:top w:val="none" w:sz="0" w:space="0" w:color="auto"/>
            <w:left w:val="none" w:sz="0" w:space="0" w:color="auto"/>
            <w:bottom w:val="none" w:sz="0" w:space="0" w:color="auto"/>
            <w:right w:val="none" w:sz="0" w:space="0" w:color="auto"/>
          </w:divBdr>
        </w:div>
        <w:div w:id="1862426730">
          <w:marLeft w:val="0"/>
          <w:marRight w:val="0"/>
          <w:marTop w:val="0"/>
          <w:marBottom w:val="0"/>
          <w:divBdr>
            <w:top w:val="none" w:sz="0" w:space="0" w:color="auto"/>
            <w:left w:val="none" w:sz="0" w:space="0" w:color="auto"/>
            <w:bottom w:val="none" w:sz="0" w:space="0" w:color="auto"/>
            <w:right w:val="none" w:sz="0" w:space="0" w:color="auto"/>
          </w:divBdr>
        </w:div>
        <w:div w:id="2071877887">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592618799">
      <w:bodyDiv w:val="1"/>
      <w:marLeft w:val="0"/>
      <w:marRight w:val="0"/>
      <w:marTop w:val="0"/>
      <w:marBottom w:val="0"/>
      <w:divBdr>
        <w:top w:val="none" w:sz="0" w:space="0" w:color="auto"/>
        <w:left w:val="none" w:sz="0" w:space="0" w:color="auto"/>
        <w:bottom w:val="none" w:sz="0" w:space="0" w:color="auto"/>
        <w:right w:val="none" w:sz="0" w:space="0" w:color="auto"/>
      </w:divBdr>
      <w:divsChild>
        <w:div w:id="15038951">
          <w:marLeft w:val="0"/>
          <w:marRight w:val="0"/>
          <w:marTop w:val="0"/>
          <w:marBottom w:val="0"/>
          <w:divBdr>
            <w:top w:val="none" w:sz="0" w:space="0" w:color="auto"/>
            <w:left w:val="none" w:sz="0" w:space="0" w:color="auto"/>
            <w:bottom w:val="none" w:sz="0" w:space="0" w:color="auto"/>
            <w:right w:val="none" w:sz="0" w:space="0" w:color="auto"/>
          </w:divBdr>
        </w:div>
        <w:div w:id="31922702">
          <w:marLeft w:val="0"/>
          <w:marRight w:val="0"/>
          <w:marTop w:val="0"/>
          <w:marBottom w:val="0"/>
          <w:divBdr>
            <w:top w:val="none" w:sz="0" w:space="0" w:color="auto"/>
            <w:left w:val="none" w:sz="0" w:space="0" w:color="auto"/>
            <w:bottom w:val="none" w:sz="0" w:space="0" w:color="auto"/>
            <w:right w:val="none" w:sz="0" w:space="0" w:color="auto"/>
          </w:divBdr>
        </w:div>
        <w:div w:id="321006524">
          <w:marLeft w:val="0"/>
          <w:marRight w:val="0"/>
          <w:marTop w:val="0"/>
          <w:marBottom w:val="0"/>
          <w:divBdr>
            <w:top w:val="none" w:sz="0" w:space="0" w:color="auto"/>
            <w:left w:val="none" w:sz="0" w:space="0" w:color="auto"/>
            <w:bottom w:val="none" w:sz="0" w:space="0" w:color="auto"/>
            <w:right w:val="none" w:sz="0" w:space="0" w:color="auto"/>
          </w:divBdr>
        </w:div>
        <w:div w:id="419638207">
          <w:marLeft w:val="0"/>
          <w:marRight w:val="0"/>
          <w:marTop w:val="0"/>
          <w:marBottom w:val="0"/>
          <w:divBdr>
            <w:top w:val="none" w:sz="0" w:space="0" w:color="auto"/>
            <w:left w:val="none" w:sz="0" w:space="0" w:color="auto"/>
            <w:bottom w:val="none" w:sz="0" w:space="0" w:color="auto"/>
            <w:right w:val="none" w:sz="0" w:space="0" w:color="auto"/>
          </w:divBdr>
        </w:div>
        <w:div w:id="429473527">
          <w:marLeft w:val="0"/>
          <w:marRight w:val="0"/>
          <w:marTop w:val="0"/>
          <w:marBottom w:val="0"/>
          <w:divBdr>
            <w:top w:val="none" w:sz="0" w:space="0" w:color="auto"/>
            <w:left w:val="none" w:sz="0" w:space="0" w:color="auto"/>
            <w:bottom w:val="none" w:sz="0" w:space="0" w:color="auto"/>
            <w:right w:val="none" w:sz="0" w:space="0" w:color="auto"/>
          </w:divBdr>
        </w:div>
        <w:div w:id="434254494">
          <w:marLeft w:val="0"/>
          <w:marRight w:val="0"/>
          <w:marTop w:val="0"/>
          <w:marBottom w:val="0"/>
          <w:divBdr>
            <w:top w:val="none" w:sz="0" w:space="0" w:color="auto"/>
            <w:left w:val="none" w:sz="0" w:space="0" w:color="auto"/>
            <w:bottom w:val="none" w:sz="0" w:space="0" w:color="auto"/>
            <w:right w:val="none" w:sz="0" w:space="0" w:color="auto"/>
          </w:divBdr>
        </w:div>
        <w:div w:id="447242526">
          <w:marLeft w:val="0"/>
          <w:marRight w:val="0"/>
          <w:marTop w:val="0"/>
          <w:marBottom w:val="0"/>
          <w:divBdr>
            <w:top w:val="none" w:sz="0" w:space="0" w:color="auto"/>
            <w:left w:val="none" w:sz="0" w:space="0" w:color="auto"/>
            <w:bottom w:val="none" w:sz="0" w:space="0" w:color="auto"/>
            <w:right w:val="none" w:sz="0" w:space="0" w:color="auto"/>
          </w:divBdr>
        </w:div>
        <w:div w:id="624432648">
          <w:marLeft w:val="0"/>
          <w:marRight w:val="0"/>
          <w:marTop w:val="0"/>
          <w:marBottom w:val="0"/>
          <w:divBdr>
            <w:top w:val="none" w:sz="0" w:space="0" w:color="auto"/>
            <w:left w:val="none" w:sz="0" w:space="0" w:color="auto"/>
            <w:bottom w:val="none" w:sz="0" w:space="0" w:color="auto"/>
            <w:right w:val="none" w:sz="0" w:space="0" w:color="auto"/>
          </w:divBdr>
        </w:div>
        <w:div w:id="788478881">
          <w:marLeft w:val="0"/>
          <w:marRight w:val="0"/>
          <w:marTop w:val="0"/>
          <w:marBottom w:val="0"/>
          <w:divBdr>
            <w:top w:val="none" w:sz="0" w:space="0" w:color="auto"/>
            <w:left w:val="none" w:sz="0" w:space="0" w:color="auto"/>
            <w:bottom w:val="none" w:sz="0" w:space="0" w:color="auto"/>
            <w:right w:val="none" w:sz="0" w:space="0" w:color="auto"/>
          </w:divBdr>
        </w:div>
        <w:div w:id="893156577">
          <w:marLeft w:val="0"/>
          <w:marRight w:val="0"/>
          <w:marTop w:val="0"/>
          <w:marBottom w:val="0"/>
          <w:divBdr>
            <w:top w:val="none" w:sz="0" w:space="0" w:color="auto"/>
            <w:left w:val="none" w:sz="0" w:space="0" w:color="auto"/>
            <w:bottom w:val="none" w:sz="0" w:space="0" w:color="auto"/>
            <w:right w:val="none" w:sz="0" w:space="0" w:color="auto"/>
          </w:divBdr>
        </w:div>
        <w:div w:id="975986640">
          <w:marLeft w:val="0"/>
          <w:marRight w:val="0"/>
          <w:marTop w:val="0"/>
          <w:marBottom w:val="0"/>
          <w:divBdr>
            <w:top w:val="none" w:sz="0" w:space="0" w:color="auto"/>
            <w:left w:val="none" w:sz="0" w:space="0" w:color="auto"/>
            <w:bottom w:val="none" w:sz="0" w:space="0" w:color="auto"/>
            <w:right w:val="none" w:sz="0" w:space="0" w:color="auto"/>
          </w:divBdr>
        </w:div>
        <w:div w:id="1228802668">
          <w:marLeft w:val="0"/>
          <w:marRight w:val="0"/>
          <w:marTop w:val="0"/>
          <w:marBottom w:val="0"/>
          <w:divBdr>
            <w:top w:val="none" w:sz="0" w:space="0" w:color="auto"/>
            <w:left w:val="none" w:sz="0" w:space="0" w:color="auto"/>
            <w:bottom w:val="none" w:sz="0" w:space="0" w:color="auto"/>
            <w:right w:val="none" w:sz="0" w:space="0" w:color="auto"/>
          </w:divBdr>
        </w:div>
        <w:div w:id="1302417274">
          <w:marLeft w:val="0"/>
          <w:marRight w:val="0"/>
          <w:marTop w:val="0"/>
          <w:marBottom w:val="0"/>
          <w:divBdr>
            <w:top w:val="none" w:sz="0" w:space="0" w:color="auto"/>
            <w:left w:val="none" w:sz="0" w:space="0" w:color="auto"/>
            <w:bottom w:val="none" w:sz="0" w:space="0" w:color="auto"/>
            <w:right w:val="none" w:sz="0" w:space="0" w:color="auto"/>
          </w:divBdr>
        </w:div>
        <w:div w:id="1324625595">
          <w:marLeft w:val="0"/>
          <w:marRight w:val="0"/>
          <w:marTop w:val="0"/>
          <w:marBottom w:val="0"/>
          <w:divBdr>
            <w:top w:val="none" w:sz="0" w:space="0" w:color="auto"/>
            <w:left w:val="none" w:sz="0" w:space="0" w:color="auto"/>
            <w:bottom w:val="none" w:sz="0" w:space="0" w:color="auto"/>
            <w:right w:val="none" w:sz="0" w:space="0" w:color="auto"/>
          </w:divBdr>
        </w:div>
        <w:div w:id="1344091186">
          <w:marLeft w:val="0"/>
          <w:marRight w:val="0"/>
          <w:marTop w:val="0"/>
          <w:marBottom w:val="0"/>
          <w:divBdr>
            <w:top w:val="none" w:sz="0" w:space="0" w:color="auto"/>
            <w:left w:val="none" w:sz="0" w:space="0" w:color="auto"/>
            <w:bottom w:val="none" w:sz="0" w:space="0" w:color="auto"/>
            <w:right w:val="none" w:sz="0" w:space="0" w:color="auto"/>
          </w:divBdr>
        </w:div>
        <w:div w:id="1425496950">
          <w:marLeft w:val="0"/>
          <w:marRight w:val="0"/>
          <w:marTop w:val="0"/>
          <w:marBottom w:val="0"/>
          <w:divBdr>
            <w:top w:val="none" w:sz="0" w:space="0" w:color="auto"/>
            <w:left w:val="none" w:sz="0" w:space="0" w:color="auto"/>
            <w:bottom w:val="none" w:sz="0" w:space="0" w:color="auto"/>
            <w:right w:val="none" w:sz="0" w:space="0" w:color="auto"/>
          </w:divBdr>
        </w:div>
        <w:div w:id="1549798905">
          <w:marLeft w:val="0"/>
          <w:marRight w:val="0"/>
          <w:marTop w:val="0"/>
          <w:marBottom w:val="0"/>
          <w:divBdr>
            <w:top w:val="none" w:sz="0" w:space="0" w:color="auto"/>
            <w:left w:val="none" w:sz="0" w:space="0" w:color="auto"/>
            <w:bottom w:val="none" w:sz="0" w:space="0" w:color="auto"/>
            <w:right w:val="none" w:sz="0" w:space="0" w:color="auto"/>
          </w:divBdr>
        </w:div>
        <w:div w:id="1677152293">
          <w:marLeft w:val="0"/>
          <w:marRight w:val="0"/>
          <w:marTop w:val="0"/>
          <w:marBottom w:val="0"/>
          <w:divBdr>
            <w:top w:val="none" w:sz="0" w:space="0" w:color="auto"/>
            <w:left w:val="none" w:sz="0" w:space="0" w:color="auto"/>
            <w:bottom w:val="none" w:sz="0" w:space="0" w:color="auto"/>
            <w:right w:val="none" w:sz="0" w:space="0" w:color="auto"/>
          </w:divBdr>
        </w:div>
        <w:div w:id="1711033970">
          <w:marLeft w:val="0"/>
          <w:marRight w:val="0"/>
          <w:marTop w:val="0"/>
          <w:marBottom w:val="0"/>
          <w:divBdr>
            <w:top w:val="none" w:sz="0" w:space="0" w:color="auto"/>
            <w:left w:val="none" w:sz="0" w:space="0" w:color="auto"/>
            <w:bottom w:val="none" w:sz="0" w:space="0" w:color="auto"/>
            <w:right w:val="none" w:sz="0" w:space="0" w:color="auto"/>
          </w:divBdr>
        </w:div>
        <w:div w:id="1712729916">
          <w:marLeft w:val="0"/>
          <w:marRight w:val="0"/>
          <w:marTop w:val="0"/>
          <w:marBottom w:val="0"/>
          <w:divBdr>
            <w:top w:val="none" w:sz="0" w:space="0" w:color="auto"/>
            <w:left w:val="none" w:sz="0" w:space="0" w:color="auto"/>
            <w:bottom w:val="none" w:sz="0" w:space="0" w:color="auto"/>
            <w:right w:val="none" w:sz="0" w:space="0" w:color="auto"/>
          </w:divBdr>
        </w:div>
        <w:div w:id="1831099565">
          <w:marLeft w:val="0"/>
          <w:marRight w:val="0"/>
          <w:marTop w:val="0"/>
          <w:marBottom w:val="0"/>
          <w:divBdr>
            <w:top w:val="none" w:sz="0" w:space="0" w:color="auto"/>
            <w:left w:val="none" w:sz="0" w:space="0" w:color="auto"/>
            <w:bottom w:val="none" w:sz="0" w:space="0" w:color="auto"/>
            <w:right w:val="none" w:sz="0" w:space="0" w:color="auto"/>
          </w:divBdr>
        </w:div>
        <w:div w:id="1863206579">
          <w:marLeft w:val="0"/>
          <w:marRight w:val="0"/>
          <w:marTop w:val="0"/>
          <w:marBottom w:val="0"/>
          <w:divBdr>
            <w:top w:val="none" w:sz="0" w:space="0" w:color="auto"/>
            <w:left w:val="none" w:sz="0" w:space="0" w:color="auto"/>
            <w:bottom w:val="none" w:sz="0" w:space="0" w:color="auto"/>
            <w:right w:val="none" w:sz="0" w:space="0" w:color="auto"/>
          </w:divBdr>
        </w:div>
        <w:div w:id="1892693980">
          <w:marLeft w:val="0"/>
          <w:marRight w:val="0"/>
          <w:marTop w:val="0"/>
          <w:marBottom w:val="0"/>
          <w:divBdr>
            <w:top w:val="none" w:sz="0" w:space="0" w:color="auto"/>
            <w:left w:val="none" w:sz="0" w:space="0" w:color="auto"/>
            <w:bottom w:val="none" w:sz="0" w:space="0" w:color="auto"/>
            <w:right w:val="none" w:sz="0" w:space="0" w:color="auto"/>
          </w:divBdr>
        </w:div>
        <w:div w:id="1925801800">
          <w:marLeft w:val="0"/>
          <w:marRight w:val="0"/>
          <w:marTop w:val="0"/>
          <w:marBottom w:val="0"/>
          <w:divBdr>
            <w:top w:val="none" w:sz="0" w:space="0" w:color="auto"/>
            <w:left w:val="none" w:sz="0" w:space="0" w:color="auto"/>
            <w:bottom w:val="none" w:sz="0" w:space="0" w:color="auto"/>
            <w:right w:val="none" w:sz="0" w:space="0" w:color="auto"/>
          </w:divBdr>
        </w:div>
        <w:div w:id="2004041805">
          <w:marLeft w:val="0"/>
          <w:marRight w:val="0"/>
          <w:marTop w:val="0"/>
          <w:marBottom w:val="0"/>
          <w:divBdr>
            <w:top w:val="none" w:sz="0" w:space="0" w:color="auto"/>
            <w:left w:val="none" w:sz="0" w:space="0" w:color="auto"/>
            <w:bottom w:val="none" w:sz="0" w:space="0" w:color="auto"/>
            <w:right w:val="none" w:sz="0" w:space="0" w:color="auto"/>
          </w:divBdr>
        </w:div>
      </w:divsChild>
    </w:div>
    <w:div w:id="2109111074">
      <w:bodyDiv w:val="1"/>
      <w:marLeft w:val="0"/>
      <w:marRight w:val="0"/>
      <w:marTop w:val="0"/>
      <w:marBottom w:val="0"/>
      <w:divBdr>
        <w:top w:val="none" w:sz="0" w:space="0" w:color="auto"/>
        <w:left w:val="none" w:sz="0" w:space="0" w:color="auto"/>
        <w:bottom w:val="none" w:sz="0" w:space="0" w:color="auto"/>
        <w:right w:val="none" w:sz="0" w:space="0" w:color="auto"/>
      </w:divBdr>
      <w:divsChild>
        <w:div w:id="232854686">
          <w:marLeft w:val="0"/>
          <w:marRight w:val="0"/>
          <w:marTop w:val="0"/>
          <w:marBottom w:val="0"/>
          <w:divBdr>
            <w:top w:val="none" w:sz="0" w:space="0" w:color="auto"/>
            <w:left w:val="none" w:sz="0" w:space="0" w:color="auto"/>
            <w:bottom w:val="none" w:sz="0" w:space="0" w:color="auto"/>
            <w:right w:val="none" w:sz="0" w:space="0" w:color="auto"/>
          </w:divBdr>
        </w:div>
        <w:div w:id="343286309">
          <w:marLeft w:val="0"/>
          <w:marRight w:val="0"/>
          <w:marTop w:val="0"/>
          <w:marBottom w:val="0"/>
          <w:divBdr>
            <w:top w:val="none" w:sz="0" w:space="0" w:color="auto"/>
            <w:left w:val="none" w:sz="0" w:space="0" w:color="auto"/>
            <w:bottom w:val="none" w:sz="0" w:space="0" w:color="auto"/>
            <w:right w:val="none" w:sz="0" w:space="0" w:color="auto"/>
          </w:divBdr>
        </w:div>
        <w:div w:id="766852470">
          <w:marLeft w:val="0"/>
          <w:marRight w:val="0"/>
          <w:marTop w:val="0"/>
          <w:marBottom w:val="0"/>
          <w:divBdr>
            <w:top w:val="none" w:sz="0" w:space="0" w:color="auto"/>
            <w:left w:val="none" w:sz="0" w:space="0" w:color="auto"/>
            <w:bottom w:val="none" w:sz="0" w:space="0" w:color="auto"/>
            <w:right w:val="none" w:sz="0" w:space="0" w:color="auto"/>
          </w:divBdr>
        </w:div>
        <w:div w:id="1343782868">
          <w:marLeft w:val="0"/>
          <w:marRight w:val="0"/>
          <w:marTop w:val="0"/>
          <w:marBottom w:val="0"/>
          <w:divBdr>
            <w:top w:val="none" w:sz="0" w:space="0" w:color="auto"/>
            <w:left w:val="none" w:sz="0" w:space="0" w:color="auto"/>
            <w:bottom w:val="none" w:sz="0" w:space="0" w:color="auto"/>
            <w:right w:val="none" w:sz="0" w:space="0" w:color="auto"/>
          </w:divBdr>
        </w:div>
        <w:div w:id="1742290572">
          <w:marLeft w:val="0"/>
          <w:marRight w:val="0"/>
          <w:marTop w:val="0"/>
          <w:marBottom w:val="0"/>
          <w:divBdr>
            <w:top w:val="none" w:sz="0" w:space="0" w:color="auto"/>
            <w:left w:val="none" w:sz="0" w:space="0" w:color="auto"/>
            <w:bottom w:val="none" w:sz="0" w:space="0" w:color="auto"/>
            <w:right w:val="none" w:sz="0" w:space="0" w:color="auto"/>
          </w:divBdr>
        </w:div>
        <w:div w:id="2056613440">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microsoft.com/office/2020/10/relationships/intelligence" Target="intelligence2.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1.w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2</TotalTime>
  <Pages>1</Pages>
  <Words>280</Words>
  <Characters>1599</Characters>
  <Application>Microsoft Office Word</Application>
  <DocSecurity>4</DocSecurity>
  <Lines>13</Lines>
  <Paragraphs>3</Paragraphs>
  <ScaleCrop>false</ScaleCrop>
  <Manager/>
  <Company/>
  <LinksUpToDate>false</LinksUpToDate>
  <CharactersWithSpaces>1876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Strålningsrelaterad avvikelse - handläggning vid SV</dc:title>
  <dc:subject/>
  <dc:creator/>
  <keywords/>
  <lastModifiedBy>Liv Slaattelia</lastModifiedBy>
  <revision>38</revision>
  <lastPrinted>2016-03-31T19:56:00.0000000Z</lastPrinted>
  <dcterms:created xsi:type="dcterms:W3CDTF">2021-05-27T18:25:00.0000000Z</dcterms:created>
  <dcterms:modified xsi:type="dcterms:W3CDTF">2025-05-30T08:11:00.0000000Z</dcterms:modified>
</coreProperties>
</file>