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C9304" w14:textId="77777777" w:rsidR="003D17EF" w:rsidRDefault="003D17EF" w:rsidP="00F35B05">
      <w:pPr>
        <w:pStyle w:val="Rubrik2"/>
        <w:sectPr w:rsidR="003D17EF" w:rsidSect="003D17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D791DE" w14:textId="20CBD76D" w:rsidR="35C276F5" w:rsidRDefault="3666CE3B" w:rsidP="00D31CC6">
      <w:pPr>
        <w:pStyle w:val="Rubrik1"/>
      </w:pPr>
      <w:proofErr w:type="spellStart"/>
      <w:r>
        <w:t>Gastrointestinal</w:t>
      </w:r>
      <w:proofErr w:type="spellEnd"/>
      <w:r>
        <w:t xml:space="preserve"> blödning</w:t>
      </w:r>
    </w:p>
    <w:p w14:paraId="4780DE7D" w14:textId="77777777" w:rsidR="003D17EF" w:rsidRPr="003D17EF" w:rsidRDefault="003D17EF" w:rsidP="00D31CC6">
      <w:proofErr w:type="spellStart"/>
      <w:r w:rsidRPr="003D17EF">
        <w:t>Gastrointestinal</w:t>
      </w:r>
      <w:proofErr w:type="spellEnd"/>
      <w:r w:rsidRPr="003D17EF">
        <w:t xml:space="preserve"> blödning delas in i övre (esofagus, ventrikel eller duodenum) och nedre (tunntarm, kolon), beroende på om blödningens källa är lokaliserad proximalt eller distalt om </w:t>
      </w:r>
      <w:proofErr w:type="spellStart"/>
      <w:r w:rsidRPr="003D17EF">
        <w:t>Treitz</w:t>
      </w:r>
      <w:proofErr w:type="spellEnd"/>
      <w:r w:rsidRPr="003D17EF">
        <w:t xml:space="preserve"> ligament.</w:t>
      </w:r>
    </w:p>
    <w:p w14:paraId="0F857AA4" w14:textId="71ED142E" w:rsidR="003D17EF" w:rsidRPr="003D17EF" w:rsidRDefault="003D17EF" w:rsidP="00D31CC6">
      <w:r w:rsidRPr="003D17EF">
        <w:t>Övre GI-blödning är betydligt vanligare, cirka 75 % av all GI-blödning, men cirka 5 % av övre GI-blödning debuterar med röd blödning per rektum.</w:t>
      </w:r>
    </w:p>
    <w:p w14:paraId="4269CF98" w14:textId="670370DE" w:rsidR="003D17EF" w:rsidRPr="003D17EF" w:rsidRDefault="003D17EF" w:rsidP="00DD4C96">
      <w:pPr>
        <w:pStyle w:val="Rubrik2"/>
      </w:pPr>
      <w:r w:rsidRPr="003D17EF">
        <w:t>Symtom</w:t>
      </w:r>
    </w:p>
    <w:p w14:paraId="704DC332" w14:textId="77777777" w:rsidR="003D17EF" w:rsidRPr="003D17EF" w:rsidRDefault="003D17EF" w:rsidP="00D31CC6">
      <w:pPr>
        <w:pStyle w:val="Punktlista"/>
      </w:pPr>
      <w:proofErr w:type="spellStart"/>
      <w:r w:rsidRPr="003D17EF">
        <w:t>Hematemes</w:t>
      </w:r>
      <w:proofErr w:type="spellEnd"/>
      <w:r w:rsidRPr="003D17EF">
        <w:t>: Blod- eller kaffesumpskräkning.</w:t>
      </w:r>
    </w:p>
    <w:p w14:paraId="72465237" w14:textId="77777777" w:rsidR="003D17EF" w:rsidRPr="003D17EF" w:rsidRDefault="003D17EF" w:rsidP="00D31CC6">
      <w:pPr>
        <w:pStyle w:val="Punktlista"/>
      </w:pPr>
      <w:proofErr w:type="spellStart"/>
      <w:r w:rsidRPr="003D17EF">
        <w:t>Melena</w:t>
      </w:r>
      <w:proofErr w:type="spellEnd"/>
      <w:r w:rsidRPr="003D17EF">
        <w:t>: Tjärsvart avföring, ofta särpräglad lukt.</w:t>
      </w:r>
    </w:p>
    <w:p w14:paraId="0ECD0E55" w14:textId="77777777" w:rsidR="003D17EF" w:rsidRPr="003D17EF" w:rsidRDefault="003D17EF" w:rsidP="00D31CC6">
      <w:pPr>
        <w:pStyle w:val="Punktlista"/>
      </w:pPr>
      <w:proofErr w:type="spellStart"/>
      <w:r w:rsidRPr="003D17EF">
        <w:t>Hematochezi</w:t>
      </w:r>
      <w:proofErr w:type="spellEnd"/>
      <w:r w:rsidRPr="003D17EF">
        <w:t>: Rött till mörkt rödlila blod i avföringen.</w:t>
      </w:r>
    </w:p>
    <w:p w14:paraId="2C7C77AF" w14:textId="216A8D03" w:rsidR="003D17EF" w:rsidRPr="003D17EF" w:rsidRDefault="003D17EF" w:rsidP="00DD4C96">
      <w:pPr>
        <w:pStyle w:val="Punktlista"/>
      </w:pPr>
      <w:proofErr w:type="spellStart"/>
      <w:r w:rsidRPr="003D17EF">
        <w:t>Cirkulatorisk</w:t>
      </w:r>
      <w:proofErr w:type="spellEnd"/>
      <w:r w:rsidRPr="003D17EF">
        <w:t xml:space="preserve"> påverkan/chock.</w:t>
      </w:r>
    </w:p>
    <w:p w14:paraId="3E083709" w14:textId="77777777" w:rsidR="003D17EF" w:rsidRPr="003D17EF" w:rsidRDefault="003D17EF" w:rsidP="00D31CC6">
      <w:pPr>
        <w:pStyle w:val="Rubrik2"/>
        <w:rPr>
          <w:rFonts w:ascii="Arial" w:hAnsi="Arial" w:cs="Arial"/>
        </w:rPr>
      </w:pPr>
      <w:r w:rsidRPr="003D17EF">
        <w:t>Undersökning, utredning och behandling sker parallellt – oavsett om patienten inkommer till akutmottagningen eller redan vårdas inneliggande.</w:t>
      </w:r>
    </w:p>
    <w:p w14:paraId="5C343287" w14:textId="77777777" w:rsidR="003D17EF" w:rsidRPr="003D17EF" w:rsidRDefault="003D17EF" w:rsidP="003D17EF">
      <w:pPr>
        <w:spacing w:after="0" w:line="240" w:lineRule="auto"/>
        <w:ind w:left="0" w:right="0"/>
      </w:pPr>
    </w:p>
    <w:p w14:paraId="1DF5D469" w14:textId="5D1E6BA6" w:rsidR="003D17EF" w:rsidRDefault="003D17EF" w:rsidP="00DD4C96">
      <w:pPr>
        <w:pStyle w:val="Rubrik2"/>
      </w:pPr>
      <w:r w:rsidRPr="003D17EF">
        <w:t>Negativa prognostiska faktorer</w:t>
      </w:r>
    </w:p>
    <w:p w14:paraId="086596D1" w14:textId="77777777" w:rsidR="00E03684" w:rsidRPr="00E03684" w:rsidRDefault="00E03684" w:rsidP="00E03684"/>
    <w:p w14:paraId="7AE27E1B" w14:textId="77777777" w:rsidR="003D17EF" w:rsidRPr="003D17EF" w:rsidRDefault="003D17EF" w:rsidP="00D31CC6">
      <w:pPr>
        <w:pStyle w:val="Punktlista"/>
      </w:pPr>
      <w:r w:rsidRPr="003D17EF">
        <w:t>Synkope.</w:t>
      </w:r>
    </w:p>
    <w:p w14:paraId="5E0CDA54" w14:textId="77777777" w:rsidR="003D17EF" w:rsidRPr="003D17EF" w:rsidRDefault="003D17EF" w:rsidP="00D31CC6">
      <w:pPr>
        <w:pStyle w:val="Punktlista"/>
      </w:pPr>
      <w:r w:rsidRPr="003D17EF">
        <w:t xml:space="preserve">Intag av NSAID/ASA, </w:t>
      </w:r>
      <w:proofErr w:type="spellStart"/>
      <w:r w:rsidRPr="003D17EF">
        <w:t>Waran</w:t>
      </w:r>
      <w:proofErr w:type="spellEnd"/>
      <w:r w:rsidRPr="003D17EF">
        <w:t>, NOAK, trombocythämmare eller kortison de senaste två veckorna.</w:t>
      </w:r>
    </w:p>
    <w:p w14:paraId="2E20A08F" w14:textId="77777777" w:rsidR="003D17EF" w:rsidRPr="003D17EF" w:rsidRDefault="003D17EF" w:rsidP="00D31CC6">
      <w:pPr>
        <w:pStyle w:val="Punktlista"/>
      </w:pPr>
      <w:r w:rsidRPr="003D17EF">
        <w:t>Cirkulationspåverkan</w:t>
      </w:r>
    </w:p>
    <w:p w14:paraId="34BC51D6" w14:textId="77777777" w:rsidR="003D17EF" w:rsidRPr="003D17EF" w:rsidRDefault="003D17EF" w:rsidP="00D31CC6">
      <w:pPr>
        <w:pStyle w:val="Punktlista"/>
      </w:pPr>
      <w:r w:rsidRPr="003D17EF">
        <w:t>Tecken till pågående blödning</w:t>
      </w:r>
    </w:p>
    <w:p w14:paraId="379C47F3" w14:textId="77777777" w:rsidR="003D17EF" w:rsidRPr="003D17EF" w:rsidRDefault="003D17EF" w:rsidP="00DD4C96">
      <w:pPr>
        <w:pStyle w:val="Punktlista"/>
      </w:pPr>
      <w:r w:rsidRPr="003D17EF">
        <w:t>Koagulationsstörning</w:t>
      </w:r>
    </w:p>
    <w:p w14:paraId="0180FA84" w14:textId="77777777" w:rsidR="003D17EF" w:rsidRPr="003D17EF" w:rsidRDefault="003D17EF" w:rsidP="00DD4C96">
      <w:pPr>
        <w:pStyle w:val="Punktlista"/>
      </w:pPr>
      <w:r w:rsidRPr="003D17EF">
        <w:t>Komplicerande sjukdom (</w:t>
      </w:r>
      <w:proofErr w:type="gramStart"/>
      <w:r w:rsidRPr="003D17EF">
        <w:t>t.ex.</w:t>
      </w:r>
      <w:proofErr w:type="gramEnd"/>
      <w:r w:rsidRPr="003D17EF">
        <w:t xml:space="preserve"> </w:t>
      </w:r>
      <w:proofErr w:type="spellStart"/>
      <w:r w:rsidRPr="003D17EF">
        <w:t>malignitet</w:t>
      </w:r>
      <w:proofErr w:type="spellEnd"/>
      <w:r w:rsidRPr="003D17EF">
        <w:t>, lever- eller njursvikt).</w:t>
      </w:r>
    </w:p>
    <w:p w14:paraId="4C174722" w14:textId="77777777" w:rsidR="003D17EF" w:rsidRPr="003D17EF" w:rsidRDefault="003D17EF" w:rsidP="00DD4C96">
      <w:pPr>
        <w:pStyle w:val="Punktlista"/>
      </w:pPr>
      <w:r w:rsidRPr="003D17EF">
        <w:lastRenderedPageBreak/>
        <w:t xml:space="preserve">Ålder </w:t>
      </w:r>
      <w:r w:rsidRPr="003D17EF">
        <w:rPr>
          <w:rFonts w:ascii="Symbol" w:eastAsia="Symbol" w:hAnsi="Symbol" w:cs="Symbol"/>
        </w:rPr>
        <w:t>&gt;</w:t>
      </w:r>
      <w:r w:rsidRPr="003D17EF">
        <w:t xml:space="preserve"> 60 år.</w:t>
      </w:r>
    </w:p>
    <w:p w14:paraId="3410D180" w14:textId="77777777" w:rsidR="003D17EF" w:rsidRPr="003D17EF" w:rsidRDefault="003D17EF" w:rsidP="00DD4C96">
      <w:pPr>
        <w:pStyle w:val="Punktlista"/>
      </w:pPr>
      <w:r w:rsidRPr="003D17EF">
        <w:t>Alkoholmissbruk.</w:t>
      </w:r>
    </w:p>
    <w:p w14:paraId="6D7729ED" w14:textId="5AE124BC" w:rsidR="003D17EF" w:rsidRPr="003D17EF" w:rsidRDefault="003D17EF" w:rsidP="00DD4C96">
      <w:pPr>
        <w:pStyle w:val="Punktlista"/>
      </w:pPr>
      <w:r w:rsidRPr="003D17EF">
        <w:t xml:space="preserve">Opererad med </w:t>
      </w:r>
      <w:proofErr w:type="spellStart"/>
      <w:r w:rsidRPr="003D17EF">
        <w:t>aortagraft</w:t>
      </w:r>
      <w:proofErr w:type="spellEnd"/>
      <w:r w:rsidRPr="003D17EF">
        <w:t xml:space="preserve"> (kan leda till </w:t>
      </w:r>
      <w:proofErr w:type="spellStart"/>
      <w:r w:rsidRPr="003D17EF">
        <w:t>aortoduodenal</w:t>
      </w:r>
      <w:proofErr w:type="spellEnd"/>
      <w:r w:rsidRPr="003D17EF">
        <w:t xml:space="preserve"> fistel).</w:t>
      </w:r>
    </w:p>
    <w:p w14:paraId="319D66B9" w14:textId="42B1BBD6" w:rsidR="003D17EF" w:rsidRDefault="003D17EF" w:rsidP="00DD4C96">
      <w:pPr>
        <w:pStyle w:val="Rubrik2"/>
      </w:pPr>
      <w:r w:rsidRPr="003D17EF">
        <w:t>Är din patient allmänpåverkad?</w:t>
      </w:r>
    </w:p>
    <w:p w14:paraId="02986C45" w14:textId="77777777" w:rsidR="00E03684" w:rsidRPr="00E03684" w:rsidRDefault="00E03684" w:rsidP="00E03684"/>
    <w:p w14:paraId="7E7AA277" w14:textId="31D92BB1" w:rsidR="003D17EF" w:rsidRPr="003D17EF" w:rsidRDefault="003D17EF" w:rsidP="00DD4C96">
      <w:pPr>
        <w:pStyle w:val="Punktlista"/>
      </w:pPr>
      <w:r>
        <w:t xml:space="preserve">Påverkad cirkulation? Takykardi (HF&gt;100), systoliskt BT &lt;90 </w:t>
      </w:r>
      <w:proofErr w:type="spellStart"/>
      <w:r>
        <w:t>mmHg</w:t>
      </w:r>
      <w:proofErr w:type="spellEnd"/>
      <w:r>
        <w:t xml:space="preserve">, central kapillär </w:t>
      </w:r>
      <w:r w:rsidR="443C967F">
        <w:t>återfyllnad&gt;</w:t>
      </w:r>
      <w:r>
        <w:t xml:space="preserve">2.5 s, perifer kyla, kallsvettig, medvetandepåverkad, laktatstegring? Om något av ovanstående föreligger skall du utgå ifrån att patienten är i </w:t>
      </w:r>
      <w:proofErr w:type="spellStart"/>
      <w:r>
        <w:t>hypovolem</w:t>
      </w:r>
      <w:proofErr w:type="spellEnd"/>
      <w:r>
        <w:t xml:space="preserve"> chock, vilket är ett livshotande tillstånd som kräver omedelbar stabilisering. Kontakta anestesijouren!</w:t>
      </w:r>
    </w:p>
    <w:p w14:paraId="41B7B893" w14:textId="77777777" w:rsidR="003D17EF" w:rsidRPr="003D17EF" w:rsidRDefault="003D17EF" w:rsidP="00DD4C96">
      <w:pPr>
        <w:pStyle w:val="Punktlista"/>
      </w:pPr>
      <w:r w:rsidRPr="003D17EF" w:rsidDel="00ED2A82">
        <w:t xml:space="preserve"> </w:t>
      </w:r>
      <w:proofErr w:type="spellStart"/>
      <w:r w:rsidRPr="003D17EF">
        <w:t>Hematemes</w:t>
      </w:r>
      <w:proofErr w:type="spellEnd"/>
      <w:r w:rsidRPr="003D17EF">
        <w:t xml:space="preserve"> eller rikligt med färskt blod per rektum?</w:t>
      </w:r>
    </w:p>
    <w:p w14:paraId="27F4948F" w14:textId="34FCE1BA" w:rsidR="003D17EF" w:rsidRPr="003D17EF" w:rsidRDefault="003D17EF" w:rsidP="00DD4C96">
      <w:pPr>
        <w:pStyle w:val="Punktlista"/>
      </w:pPr>
      <w:r w:rsidRPr="003D17EF">
        <w:t>Anamnes på något ovanstående.</w:t>
      </w:r>
    </w:p>
    <w:p w14:paraId="68332489" w14:textId="60D9B1E0" w:rsidR="003D17EF" w:rsidRDefault="003D17EF" w:rsidP="00DD4C96">
      <w:pPr>
        <w:pStyle w:val="Rubrik2"/>
      </w:pPr>
      <w:r w:rsidRPr="003D17EF">
        <w:t>Åtgärder vid allmänpåverkad patient med GI-blödning</w:t>
      </w:r>
    </w:p>
    <w:p w14:paraId="01EF64FD" w14:textId="77777777" w:rsidR="00E03684" w:rsidRPr="00E03684" w:rsidRDefault="00E03684" w:rsidP="00E03684"/>
    <w:p w14:paraId="0D0D9CE0" w14:textId="77777777" w:rsidR="003D17EF" w:rsidRPr="003D17EF" w:rsidRDefault="003D17EF" w:rsidP="00DD4C96">
      <w:pPr>
        <w:pStyle w:val="Punktlista"/>
        <w:rPr>
          <w:b/>
          <w:bCs/>
        </w:rPr>
      </w:pPr>
      <w:r w:rsidRPr="003D17EF">
        <w:t>Bedöm patienten enligt ABCDE-konceptet.</w:t>
      </w:r>
    </w:p>
    <w:p w14:paraId="5E47EF93" w14:textId="77777777" w:rsidR="003D17EF" w:rsidRPr="003D17EF" w:rsidRDefault="003D17EF" w:rsidP="00DD4C96">
      <w:pPr>
        <w:pStyle w:val="Punktlista"/>
        <w:rPr>
          <w:b/>
          <w:bCs/>
        </w:rPr>
      </w:pPr>
      <w:r w:rsidRPr="003D17EF">
        <w:t xml:space="preserve">Bedöm och säkra fri luftväg. Tänk på aspirationsrisken. Eftersträva </w:t>
      </w:r>
      <w:proofErr w:type="spellStart"/>
      <w:r w:rsidRPr="003D17EF">
        <w:t>saturation</w:t>
      </w:r>
      <w:proofErr w:type="spellEnd"/>
      <w:r w:rsidRPr="003D17EF">
        <w:t xml:space="preserve"> </w:t>
      </w:r>
      <w:r w:rsidRPr="003D17EF">
        <w:rPr>
          <w:rFonts w:ascii="Symbol" w:eastAsia="Symbol" w:hAnsi="Symbol" w:cs="Symbol"/>
        </w:rPr>
        <w:t>&gt;</w:t>
      </w:r>
      <w:r w:rsidRPr="003D17EF">
        <w:t xml:space="preserve"> 95 %. Ge syrgas på mask, 8-10-15 liter/min.</w:t>
      </w:r>
    </w:p>
    <w:p w14:paraId="08BECF12" w14:textId="77777777" w:rsidR="003D17EF" w:rsidRPr="003D17EF" w:rsidRDefault="003D17EF" w:rsidP="00DD4C96">
      <w:pPr>
        <w:pStyle w:val="Punktlista"/>
      </w:pPr>
      <w:r w:rsidRPr="003D17EF">
        <w:t>Två grova venösa infarter.</w:t>
      </w:r>
    </w:p>
    <w:p w14:paraId="1B1A91E6" w14:textId="77777777" w:rsidR="003D17EF" w:rsidRPr="003D17EF" w:rsidRDefault="003D17EF" w:rsidP="00DD4C96">
      <w:pPr>
        <w:pStyle w:val="Punktlista"/>
      </w:pPr>
      <w:r w:rsidRPr="003D17EF">
        <w:t>Intravenös vätska (Ringer-Acetat).</w:t>
      </w:r>
    </w:p>
    <w:p w14:paraId="655BEC69" w14:textId="77777777" w:rsidR="003D17EF" w:rsidRPr="003D17EF" w:rsidRDefault="003D17EF" w:rsidP="00DD4C96">
      <w:pPr>
        <w:pStyle w:val="Punktlista"/>
      </w:pPr>
      <w:r w:rsidRPr="003D17EF">
        <w:t xml:space="preserve">Hb, TPK, </w:t>
      </w:r>
      <w:proofErr w:type="spellStart"/>
      <w:r w:rsidRPr="003D17EF">
        <w:t>fibrinogen</w:t>
      </w:r>
      <w:proofErr w:type="spellEnd"/>
      <w:r w:rsidRPr="003D17EF">
        <w:t xml:space="preserve">, PK, APTT, blodgruppering, </w:t>
      </w:r>
      <w:proofErr w:type="spellStart"/>
      <w:r w:rsidRPr="003D17EF">
        <w:t>bastest</w:t>
      </w:r>
      <w:proofErr w:type="spellEnd"/>
      <w:r w:rsidRPr="003D17EF">
        <w:t xml:space="preserve">, elektrolytstatus, leverstatus. Arteriell eller venös (i så fall ”utvidgad”) </w:t>
      </w:r>
      <w:proofErr w:type="spellStart"/>
      <w:r w:rsidRPr="003D17EF">
        <w:t>blodgas</w:t>
      </w:r>
      <w:proofErr w:type="spellEnd"/>
      <w:r w:rsidRPr="003D17EF">
        <w:t xml:space="preserve"> för bedömning av laktat. </w:t>
      </w:r>
    </w:p>
    <w:p w14:paraId="3A37956B" w14:textId="595E6472" w:rsidR="003D17EF" w:rsidRPr="003D17EF" w:rsidRDefault="003D17EF" w:rsidP="3C0EBD28">
      <w:pPr>
        <w:pStyle w:val="Punktlista"/>
      </w:pPr>
      <w:r>
        <w:t xml:space="preserve">Beställ </w:t>
      </w:r>
      <w:proofErr w:type="spellStart"/>
      <w:r>
        <w:t>erytrocytkoncentrat</w:t>
      </w:r>
      <w:proofErr w:type="spellEnd"/>
      <w:r>
        <w:t xml:space="preserve"> och diskutera med anestesiolog om patienten uppfyller villkoren i rutin: ”</w:t>
      </w:r>
      <w:hyperlink r:id="rId17">
        <w:r>
          <w:t>Kritisk blödning hos vuxna blödningslarm och transfusionspaket”</w:t>
        </w:r>
        <w:r w:rsidRPr="3C0EBD28">
          <w:rPr>
            <w:color w:val="0563C1"/>
            <w:sz w:val="18"/>
            <w:szCs w:val="18"/>
            <w:u w:val="single"/>
          </w:rPr>
          <w:t xml:space="preserve"> </w:t>
        </w:r>
      </w:hyperlink>
      <w:r>
        <w:t xml:space="preserve"> </w:t>
      </w:r>
      <w:hyperlink r:id="rId18">
        <w:r w:rsidR="04C195C3" w:rsidRPr="3C0EBD28">
          <w:rPr>
            <w:rStyle w:val="Hyperlnk"/>
          </w:rPr>
          <w:t>Massiv blödning hos vuxna, blödningslarm och transfusionspaket</w:t>
        </w:r>
      </w:hyperlink>
    </w:p>
    <w:p w14:paraId="016BEAEA" w14:textId="77777777" w:rsidR="003D17EF" w:rsidRPr="003D17EF" w:rsidRDefault="003D17EF" w:rsidP="00DD4C96">
      <w:pPr>
        <w:pStyle w:val="Punktlista"/>
      </w:pPr>
      <w:r w:rsidRPr="003D17EF">
        <w:t xml:space="preserve">V-sond, 16 eller 18 </w:t>
      </w:r>
      <w:proofErr w:type="spellStart"/>
      <w:r w:rsidRPr="003D17EF">
        <w:t>Ch</w:t>
      </w:r>
      <w:proofErr w:type="spellEnd"/>
      <w:r w:rsidRPr="003D17EF">
        <w:t xml:space="preserve">. Överväg ventrikelsköljning med minst 500 ml vatten och aspirera (färskt eller gammalt blod?) </w:t>
      </w:r>
      <w:proofErr w:type="spellStart"/>
      <w:r w:rsidRPr="003D17EF">
        <w:t>Esofagusvaricer</w:t>
      </w:r>
      <w:proofErr w:type="spellEnd"/>
      <w:r w:rsidRPr="003D17EF">
        <w:t xml:space="preserve"> är </w:t>
      </w:r>
      <w:r w:rsidRPr="003D17EF">
        <w:rPr>
          <w:b/>
          <w:bCs/>
        </w:rPr>
        <w:t>ej</w:t>
      </w:r>
      <w:r w:rsidRPr="003D17EF">
        <w:t xml:space="preserve"> kontraindikation.</w:t>
      </w:r>
    </w:p>
    <w:p w14:paraId="241FB999" w14:textId="77777777" w:rsidR="003D17EF" w:rsidRPr="003D17EF" w:rsidRDefault="003D17EF" w:rsidP="00DD4C96">
      <w:pPr>
        <w:pStyle w:val="Punktlista"/>
      </w:pPr>
      <w:r w:rsidRPr="003D17EF">
        <w:t>Vid påverkad patient med GI-blödning måste koagulationen normaliseras omgående.</w:t>
      </w:r>
    </w:p>
    <w:p w14:paraId="701FEAF6" w14:textId="77777777" w:rsidR="003D17EF" w:rsidRPr="003D17EF" w:rsidDel="008C14F8" w:rsidRDefault="003D17EF" w:rsidP="00DD4C96">
      <w:pPr>
        <w:pStyle w:val="Punktlista"/>
      </w:pPr>
      <w:r w:rsidRPr="003D17EF">
        <w:t xml:space="preserve">Patient som använder </w:t>
      </w:r>
      <w:proofErr w:type="spellStart"/>
      <w:r w:rsidRPr="003D17EF">
        <w:t>Waran</w:t>
      </w:r>
      <w:proofErr w:type="spellEnd"/>
      <w:r w:rsidRPr="003D17EF">
        <w:t xml:space="preserve"> ska reverseras, liksom vid bruk av de NOAK där detta är möjligt Låg tröskel för kontakt med koagulationsjour Sahlgrenska.</w:t>
      </w:r>
    </w:p>
    <w:p w14:paraId="1385D68B" w14:textId="77777777" w:rsidR="003D17EF" w:rsidRPr="003D17EF" w:rsidRDefault="003D17EF" w:rsidP="00DD4C96">
      <w:pPr>
        <w:pStyle w:val="Punktlista"/>
      </w:pPr>
      <w:r w:rsidRPr="003D17EF">
        <w:t>KAD, mät urinproduktion.</w:t>
      </w:r>
    </w:p>
    <w:p w14:paraId="10845569" w14:textId="77777777" w:rsidR="003D17EF" w:rsidRPr="003D17EF" w:rsidRDefault="003D17EF" w:rsidP="00DD4C96">
      <w:pPr>
        <w:pStyle w:val="Punktlista"/>
      </w:pPr>
      <w:r w:rsidRPr="003D17EF">
        <w:lastRenderedPageBreak/>
        <w:t>Kontakt med kirurgbakjour. Denna har alltid det övergripande medicinska ansvaret under det akuta skedet.</w:t>
      </w:r>
    </w:p>
    <w:p w14:paraId="3FCD587D" w14:textId="77777777" w:rsidR="003D17EF" w:rsidRPr="003D17EF" w:rsidRDefault="003D17EF" w:rsidP="00DD4C96">
      <w:pPr>
        <w:pStyle w:val="Punktlista"/>
      </w:pPr>
      <w:r w:rsidRPr="003D17EF">
        <w:t>Intensivvårdsbehov bedöms tillsammans med anestesijour.</w:t>
      </w:r>
    </w:p>
    <w:p w14:paraId="3D85EBFF" w14:textId="05BCEAC8" w:rsidR="003D17EF" w:rsidRPr="003D17EF" w:rsidRDefault="003D17EF" w:rsidP="00DD4C96">
      <w:pPr>
        <w:pStyle w:val="Punktlista"/>
      </w:pPr>
      <w:r>
        <w:t xml:space="preserve">En påverkad patient med GI-blödning skall stabiliseras, vid behov på IVA, </w:t>
      </w:r>
      <w:r w:rsidRPr="0B977B1D">
        <w:rPr>
          <w:b/>
          <w:bCs/>
        </w:rPr>
        <w:t>innan</w:t>
      </w:r>
      <w:r>
        <w:t xml:space="preserve"> endoskopi är aktuell. Akut endoskopi i samband med GI-blödning görs på operationssal </w:t>
      </w:r>
      <w:r w:rsidR="776D5613">
        <w:t>eller</w:t>
      </w:r>
      <w:r>
        <w:t xml:space="preserve"> på Endoskopienheten</w:t>
      </w:r>
      <w:r w:rsidR="1671F60D">
        <w:t xml:space="preserve"> efter samråd mellan kirurg, anestesiolog och </w:t>
      </w:r>
      <w:proofErr w:type="spellStart"/>
      <w:r w:rsidR="1671F60D">
        <w:t>gastroenterolog</w:t>
      </w:r>
      <w:proofErr w:type="spellEnd"/>
      <w:r w:rsidR="1671F60D">
        <w:t xml:space="preserve"> utifrån möjlighet att åtgärda blödning viktat mot behov av övervakning</w:t>
      </w:r>
      <w:r>
        <w:t xml:space="preserve">. Möjlighet att värdera och åtgärda sviktande vitalfunktioner (inklusive massiv transfusion och ventilatorbehandling) samt tillgång till </w:t>
      </w:r>
      <w:proofErr w:type="spellStart"/>
      <w:r>
        <w:t>laparotomi</w:t>
      </w:r>
      <w:proofErr w:type="spellEnd"/>
      <w:r>
        <w:t xml:space="preserve"> är nödvändig</w:t>
      </w:r>
      <w:r w:rsidR="043A82DC">
        <w:t xml:space="preserve">t att </w:t>
      </w:r>
      <w:r w:rsidR="002D7DB3">
        <w:t>beakta.</w:t>
      </w:r>
    </w:p>
    <w:p w14:paraId="12AAAD41" w14:textId="7806BBF4" w:rsidR="003D17EF" w:rsidRDefault="003D17EF" w:rsidP="00DD4C96">
      <w:pPr>
        <w:pStyle w:val="Rubrik2"/>
      </w:pPr>
      <w:r w:rsidRPr="003D17EF">
        <w:t>Läkemedel</w:t>
      </w:r>
    </w:p>
    <w:p w14:paraId="412CC969" w14:textId="77777777" w:rsidR="00B62F79" w:rsidRPr="00B62F79" w:rsidRDefault="00B62F79" w:rsidP="00B62F79"/>
    <w:p w14:paraId="38C551E2" w14:textId="1C69B1A6" w:rsidR="003D17EF" w:rsidRPr="003D17EF" w:rsidRDefault="003D17EF" w:rsidP="00D31CC6">
      <w:pPr>
        <w:pStyle w:val="Punktlista"/>
      </w:pPr>
      <w:r>
        <w:t xml:space="preserve">PPI, </w:t>
      </w:r>
      <w:proofErr w:type="spellStart"/>
      <w:r w:rsidR="0D1418FD">
        <w:t>p</w:t>
      </w:r>
      <w:r>
        <w:t>anto</w:t>
      </w:r>
      <w:r w:rsidR="2539510A">
        <w:t>prozol</w:t>
      </w:r>
      <w:proofErr w:type="spellEnd"/>
      <w:r w:rsidR="23CB4E7C">
        <w:t>/</w:t>
      </w:r>
      <w:proofErr w:type="spellStart"/>
      <w:r w:rsidR="23CB4E7C">
        <w:t>esomeprazol</w:t>
      </w:r>
      <w:proofErr w:type="spellEnd"/>
      <w:r>
        <w:t xml:space="preserve"> 80 mg </w:t>
      </w:r>
      <w:proofErr w:type="gramStart"/>
      <w:r>
        <w:t>intravenöst bolus</w:t>
      </w:r>
      <w:proofErr w:type="gramEnd"/>
      <w:r>
        <w:t xml:space="preserve">, sedan </w:t>
      </w:r>
      <w:r w:rsidR="1F75F61B">
        <w:t xml:space="preserve">eventuellt </w:t>
      </w:r>
      <w:r>
        <w:t xml:space="preserve">kontinuerlig infusion med 8 mg per timma i </w:t>
      </w:r>
      <w:r w:rsidR="7F59B2B6">
        <w:t xml:space="preserve">upp till </w:t>
      </w:r>
      <w:r>
        <w:t>72 timmar.</w:t>
      </w:r>
    </w:p>
    <w:p w14:paraId="04E31895" w14:textId="63AA83AB" w:rsidR="003D17EF" w:rsidRPr="003D17EF" w:rsidRDefault="003D17EF" w:rsidP="00D31CC6">
      <w:pPr>
        <w:pStyle w:val="Punktlista"/>
      </w:pPr>
      <w:r>
        <w:t xml:space="preserve">Överväg </w:t>
      </w:r>
      <w:proofErr w:type="spellStart"/>
      <w:r>
        <w:t>Cyklokapron</w:t>
      </w:r>
      <w:proofErr w:type="spellEnd"/>
      <w:r>
        <w:t xml:space="preserve"> 1 g x </w:t>
      </w:r>
      <w:r w:rsidR="002D7DB3">
        <w:t>4–6</w:t>
      </w:r>
      <w:r>
        <w:t xml:space="preserve"> intravenöst (försiktighet vid njursvikt) i </w:t>
      </w:r>
      <w:r w:rsidR="1BD4A20C">
        <w:t xml:space="preserve">upp till </w:t>
      </w:r>
      <w:r>
        <w:t>3 dygn.</w:t>
      </w:r>
    </w:p>
    <w:p w14:paraId="1732B890" w14:textId="1328EBF5" w:rsidR="003D17EF" w:rsidRPr="003D17EF" w:rsidRDefault="003D17EF" w:rsidP="00D31CC6">
      <w:pPr>
        <w:pStyle w:val="Punktlista"/>
      </w:pPr>
      <w:r w:rsidRPr="003D17EF">
        <w:t xml:space="preserve">Överväg </w:t>
      </w:r>
      <w:proofErr w:type="spellStart"/>
      <w:r w:rsidRPr="003D17EF">
        <w:t>Octostim</w:t>
      </w:r>
      <w:proofErr w:type="spellEnd"/>
      <w:r w:rsidRPr="003D17EF">
        <w:t xml:space="preserve"> 0.3 </w:t>
      </w:r>
      <w:proofErr w:type="spellStart"/>
      <w:r w:rsidRPr="003D17EF">
        <w:t>mikrog</w:t>
      </w:r>
      <w:proofErr w:type="spellEnd"/>
      <w:r w:rsidRPr="003D17EF">
        <w:t xml:space="preserve">/kg </w:t>
      </w:r>
      <w:proofErr w:type="spellStart"/>
      <w:r w:rsidRPr="003D17EF">
        <w:t>subcutant</w:t>
      </w:r>
      <w:proofErr w:type="spellEnd"/>
      <w:r w:rsidRPr="003D17EF">
        <w:t xml:space="preserve"> eller intravenöst om patienten behandlas med ASA/NSAID eller har uremi eller levercirrhos. Kan upprepas </w:t>
      </w:r>
      <w:r w:rsidR="002D7DB3" w:rsidRPr="003D17EF">
        <w:t>1–2</w:t>
      </w:r>
      <w:r w:rsidRPr="003D17EF">
        <w:t xml:space="preserve"> ggr med </w:t>
      </w:r>
      <w:proofErr w:type="gramStart"/>
      <w:r w:rsidRPr="003D17EF">
        <w:t>6-12</w:t>
      </w:r>
      <w:proofErr w:type="gramEnd"/>
      <w:r w:rsidRPr="003D17EF">
        <w:t xml:space="preserve"> timmars intervall.</w:t>
      </w:r>
    </w:p>
    <w:p w14:paraId="0FDF3B24" w14:textId="77777777" w:rsidR="003D17EF" w:rsidRPr="003D17EF" w:rsidRDefault="003D17EF" w:rsidP="00D31CC6">
      <w:pPr>
        <w:pStyle w:val="Punktlista"/>
      </w:pPr>
      <w:r w:rsidRPr="003D17EF">
        <w:t xml:space="preserve">Överväg </w:t>
      </w:r>
      <w:proofErr w:type="spellStart"/>
      <w:r w:rsidRPr="003D17EF">
        <w:t>Konakion</w:t>
      </w:r>
      <w:proofErr w:type="spellEnd"/>
      <w:r w:rsidRPr="003D17EF">
        <w:t xml:space="preserve"> 10 mg intravenöst vid Waranbehandling och/eller leversvikt.</w:t>
      </w:r>
    </w:p>
    <w:p w14:paraId="01EC8ADB" w14:textId="77777777" w:rsidR="003D17EF" w:rsidRPr="003D17EF" w:rsidRDefault="003D17EF" w:rsidP="00D31CC6">
      <w:pPr>
        <w:pStyle w:val="Punktlista"/>
      </w:pPr>
      <w:r w:rsidRPr="003D17EF">
        <w:t xml:space="preserve">Överväg faktorkoncentrat eller plasma vid </w:t>
      </w:r>
      <w:proofErr w:type="spellStart"/>
      <w:r w:rsidRPr="003D17EF">
        <w:t>Waran</w:t>
      </w:r>
      <w:proofErr w:type="spellEnd"/>
      <w:r w:rsidRPr="003D17EF">
        <w:t xml:space="preserve">, till målet PK helst </w:t>
      </w:r>
      <w:r w:rsidRPr="003D17EF">
        <w:rPr>
          <w:rFonts w:ascii="Symbol" w:eastAsia="Symbol" w:hAnsi="Symbol" w:cs="Symbol"/>
        </w:rPr>
        <w:t>&lt;</w:t>
      </w:r>
      <w:r w:rsidRPr="003D17EF">
        <w:t xml:space="preserve"> 1,6 INR.</w:t>
      </w:r>
    </w:p>
    <w:p w14:paraId="6A979E91" w14:textId="77777777" w:rsidR="003D17EF" w:rsidRPr="003D17EF" w:rsidRDefault="003D17EF" w:rsidP="00D31CC6">
      <w:pPr>
        <w:pStyle w:val="Punktlista"/>
      </w:pPr>
      <w:r w:rsidRPr="003D17EF">
        <w:t xml:space="preserve">Överväg </w:t>
      </w:r>
      <w:proofErr w:type="spellStart"/>
      <w:r w:rsidRPr="003D17EF">
        <w:t>Idarucizumab</w:t>
      </w:r>
      <w:proofErr w:type="spellEnd"/>
      <w:r w:rsidRPr="003D17EF">
        <w:t xml:space="preserve"> (</w:t>
      </w:r>
      <w:proofErr w:type="spellStart"/>
      <w:r w:rsidRPr="003D17EF">
        <w:t>Praxbind</w:t>
      </w:r>
      <w:proofErr w:type="spellEnd"/>
      <w:r w:rsidRPr="003D17EF">
        <w:t xml:space="preserve">) vid </w:t>
      </w:r>
      <w:proofErr w:type="spellStart"/>
      <w:r w:rsidRPr="003D17EF">
        <w:t>Pradaxabehandling</w:t>
      </w:r>
      <w:proofErr w:type="spellEnd"/>
      <w:r w:rsidRPr="003D17EF">
        <w:t>.</w:t>
      </w:r>
    </w:p>
    <w:p w14:paraId="1CDAB14D" w14:textId="6AA1807F" w:rsidR="003D17EF" w:rsidRPr="003D17EF" w:rsidRDefault="003D17EF" w:rsidP="00D31CC6">
      <w:pPr>
        <w:pStyle w:val="Punktlista"/>
      </w:pPr>
      <w:r>
        <w:t xml:space="preserve">Vid misstänkt </w:t>
      </w:r>
      <w:proofErr w:type="spellStart"/>
      <w:r>
        <w:t>varixblödning</w:t>
      </w:r>
      <w:proofErr w:type="spellEnd"/>
      <w:r>
        <w:t xml:space="preserve"> ge omedelbart </w:t>
      </w:r>
      <w:proofErr w:type="spellStart"/>
      <w:r>
        <w:t>Glypressin</w:t>
      </w:r>
      <w:proofErr w:type="spellEnd"/>
      <w:r>
        <w:t xml:space="preserve"> 2 mg intravenöst (1 mg om vikt </w:t>
      </w:r>
      <w:r w:rsidRPr="3C0EBD28">
        <w:rPr>
          <w:rFonts w:ascii="Symbol" w:eastAsia="Symbol" w:hAnsi="Symbol" w:cs="Symbol"/>
        </w:rPr>
        <w:t>&lt;</w:t>
      </w:r>
      <w:r>
        <w:t xml:space="preserve"> 55 kg) detta ges före gastroskopi, ges var 4: e timma i </w:t>
      </w:r>
      <w:r w:rsidR="002D7DB3">
        <w:t>3–5</w:t>
      </w:r>
      <w:r>
        <w:t xml:space="preserve"> dagar eller </w:t>
      </w:r>
      <w:proofErr w:type="spellStart"/>
      <w:r>
        <w:t>Sandostatin</w:t>
      </w:r>
      <w:proofErr w:type="spellEnd"/>
      <w:r>
        <w:t xml:space="preserve"> kontinuerlig intravenös infusion 25 </w:t>
      </w:r>
      <w:proofErr w:type="spellStart"/>
      <w:r>
        <w:t>mikrog</w:t>
      </w:r>
      <w:proofErr w:type="spellEnd"/>
      <w:r>
        <w:t xml:space="preserve"> per timma tills </w:t>
      </w:r>
      <w:proofErr w:type="gramStart"/>
      <w:r>
        <w:t>2-3</w:t>
      </w:r>
      <w:proofErr w:type="gramEnd"/>
      <w:r>
        <w:t xml:space="preserve"> dagar efter upphörd blödning.</w:t>
      </w:r>
      <w:r w:rsidR="67C5E89E">
        <w:t xml:space="preserve"> </w:t>
      </w:r>
      <w:r>
        <w:t xml:space="preserve">Antibiotika </w:t>
      </w:r>
      <w:proofErr w:type="spellStart"/>
      <w:r>
        <w:t>Cefotaxim</w:t>
      </w:r>
      <w:proofErr w:type="spellEnd"/>
      <w:r>
        <w:t xml:space="preserve"> </w:t>
      </w:r>
      <w:r w:rsidR="002D7DB3">
        <w:t>1–2</w:t>
      </w:r>
      <w:r>
        <w:t xml:space="preserve"> g x 2 intravenöst eller </w:t>
      </w:r>
      <w:proofErr w:type="spellStart"/>
      <w:r>
        <w:t>Ciproxin</w:t>
      </w:r>
      <w:proofErr w:type="spellEnd"/>
      <w:r>
        <w:t xml:space="preserve"> (vid allergi) 400 mg x 2 intravenöst ges omedelbart.</w:t>
      </w:r>
    </w:p>
    <w:p w14:paraId="396A37C9" w14:textId="46CD1DA6" w:rsidR="003D17EF" w:rsidRPr="003D17EF" w:rsidRDefault="003D17EF" w:rsidP="00DD4C96">
      <w:pPr>
        <w:pStyle w:val="Punktlista"/>
      </w:pPr>
      <w:r w:rsidRPr="003D17EF">
        <w:t xml:space="preserve">Överväg </w:t>
      </w:r>
      <w:proofErr w:type="spellStart"/>
      <w:r w:rsidRPr="003D17EF">
        <w:t>Erytromycin</w:t>
      </w:r>
      <w:proofErr w:type="spellEnd"/>
      <w:r w:rsidRPr="003D17EF">
        <w:t xml:space="preserve"> </w:t>
      </w:r>
      <w:r w:rsidR="002D7DB3" w:rsidRPr="003D17EF">
        <w:t>125–250</w:t>
      </w:r>
      <w:r w:rsidRPr="003D17EF">
        <w:t xml:space="preserve"> mg före endoskopi för att tömma ventrikeln.</w:t>
      </w:r>
    </w:p>
    <w:p w14:paraId="14505D72" w14:textId="77777777" w:rsidR="002D7DB3" w:rsidRDefault="002D7DB3" w:rsidP="00DD4C96">
      <w:pPr>
        <w:pStyle w:val="Rubrik2"/>
      </w:pPr>
    </w:p>
    <w:p w14:paraId="5EC01CF3" w14:textId="252B9719" w:rsidR="003D17EF" w:rsidRDefault="003D17EF" w:rsidP="00DD4C96">
      <w:pPr>
        <w:pStyle w:val="Rubrik2"/>
      </w:pPr>
      <w:r w:rsidRPr="003D17EF">
        <w:t>Understödjande</w:t>
      </w:r>
    </w:p>
    <w:p w14:paraId="67B18220" w14:textId="77777777" w:rsidR="00B62F79" w:rsidRPr="00B62F79" w:rsidRDefault="00B62F79" w:rsidP="00B62F79"/>
    <w:p w14:paraId="6E5C6958" w14:textId="0D24B5FA" w:rsidR="003D17EF" w:rsidRPr="003D17EF" w:rsidRDefault="003D17EF" w:rsidP="00DD4C96">
      <w:pPr>
        <w:pStyle w:val="Punktlista"/>
      </w:pPr>
      <w:r>
        <w:t xml:space="preserve">Fortsätt ge vätska, sikta på urinproduktion </w:t>
      </w:r>
      <w:proofErr w:type="gramStart"/>
      <w:r>
        <w:t>0.5-</w:t>
      </w:r>
      <w:r w:rsidR="002D7DB3">
        <w:t>1,0</w:t>
      </w:r>
      <w:proofErr w:type="gramEnd"/>
      <w:r>
        <w:t xml:space="preserve"> </w:t>
      </w:r>
      <w:proofErr w:type="spellStart"/>
      <w:r>
        <w:t>mL</w:t>
      </w:r>
      <w:proofErr w:type="spellEnd"/>
      <w:r>
        <w:t>/kg/h, hemodynamisk stabilitet utan tecken till inkompensation.</w:t>
      </w:r>
      <w:r>
        <w:br/>
        <w:t>Transfundera med plasma, trombocyter, E-</w:t>
      </w:r>
      <w:proofErr w:type="spellStart"/>
      <w:r>
        <w:t>konc</w:t>
      </w:r>
      <w:proofErr w:type="spellEnd"/>
      <w:r>
        <w:t xml:space="preserve"> (transfundera upp till Hb </w:t>
      </w:r>
      <w:r w:rsidRPr="3C0EBD28">
        <w:rPr>
          <w:rFonts w:ascii="Symbol" w:eastAsia="Symbol" w:hAnsi="Symbol" w:cs="Symbol"/>
        </w:rPr>
        <w:t>&gt;</w:t>
      </w:r>
      <w:r>
        <w:t xml:space="preserve"> </w:t>
      </w:r>
      <w:r w:rsidR="19AFDFA0">
        <w:t>90</w:t>
      </w:r>
      <w:r>
        <w:t>).</w:t>
      </w:r>
      <w:r>
        <w:br/>
        <w:t xml:space="preserve">Trombocytkoncentrat ges för att reversera </w:t>
      </w:r>
      <w:proofErr w:type="spellStart"/>
      <w:r>
        <w:t>Plavix</w:t>
      </w:r>
      <w:proofErr w:type="spellEnd"/>
      <w:r>
        <w:t>-effekt. Ge 2 enheter, avvakta och ge vid behov ytterligare 2 E.</w:t>
      </w:r>
    </w:p>
    <w:p w14:paraId="0E79A2C5" w14:textId="49DBF6ED" w:rsidR="003D17EF" w:rsidRDefault="003D17EF" w:rsidP="00DD4C96">
      <w:pPr>
        <w:pStyle w:val="Rubrik2"/>
      </w:pPr>
      <w:r w:rsidRPr="003D17EF">
        <w:t>Gastroskopi</w:t>
      </w:r>
    </w:p>
    <w:p w14:paraId="0A4C659F" w14:textId="77777777" w:rsidR="00B62F79" w:rsidRPr="00B62F79" w:rsidRDefault="00B62F79" w:rsidP="00B62F79"/>
    <w:p w14:paraId="487661D4" w14:textId="56A70A6C" w:rsidR="003D17EF" w:rsidRPr="003D17EF" w:rsidRDefault="003D17EF" w:rsidP="00DD4C96">
      <w:r w:rsidRPr="003D17EF">
        <w:t xml:space="preserve">Alla patienter med GI-blödning som kräver IVA-vård bör gastroskoperas inom 12 h, oftast efter stabilisering men omedelbar gastroskopi med endoskopisk terapi är ibland en förutsättning för att få patienten </w:t>
      </w:r>
      <w:proofErr w:type="spellStart"/>
      <w:r w:rsidRPr="003D17EF">
        <w:t>cirkulatoriskt</w:t>
      </w:r>
      <w:proofErr w:type="spellEnd"/>
      <w:r w:rsidRPr="003D17EF">
        <w:t xml:space="preserve"> stabil. Var gastroskopin sker och under vilka former beslutas av ansvarig kirurg gemensamt med anestesijour.</w:t>
      </w:r>
    </w:p>
    <w:p w14:paraId="0093DD35" w14:textId="77777777" w:rsidR="003D17EF" w:rsidRPr="003D17EF" w:rsidRDefault="003D17EF" w:rsidP="004B097D">
      <w:pPr>
        <w:pStyle w:val="Punktlista"/>
      </w:pPr>
      <w:r w:rsidRPr="003D17EF">
        <w:t>Överväg alltid gastroskopi i intubationsnarkos för att minska aspirationsrisken och underlätta endoskopisk terapi!</w:t>
      </w:r>
    </w:p>
    <w:p w14:paraId="03954CDC" w14:textId="20701A17" w:rsidR="003D17EF" w:rsidRPr="003D17EF" w:rsidRDefault="003D17EF" w:rsidP="00DD4C96">
      <w:pPr>
        <w:pStyle w:val="Punktlista"/>
      </w:pPr>
      <w:r w:rsidRPr="003D17EF">
        <w:t xml:space="preserve">Normalt görs gastroskopi på operationssal för att vid behov snabbt kunna övergå till </w:t>
      </w:r>
      <w:proofErr w:type="spellStart"/>
      <w:r w:rsidRPr="003D17EF">
        <w:t>laparotomi</w:t>
      </w:r>
      <w:proofErr w:type="spellEnd"/>
      <w:r w:rsidRPr="003D17EF">
        <w:t xml:space="preserve">. </w:t>
      </w:r>
    </w:p>
    <w:p w14:paraId="0066DA5A" w14:textId="4321E119" w:rsidR="003D17EF" w:rsidRDefault="003D17EF" w:rsidP="00DD4C96">
      <w:pPr>
        <w:pStyle w:val="Rubrik2"/>
      </w:pPr>
      <w:r w:rsidRPr="003D17EF">
        <w:t>Endoskopisk terapi</w:t>
      </w:r>
    </w:p>
    <w:p w14:paraId="3C7DFBFC" w14:textId="77777777" w:rsidR="00B62F79" w:rsidRPr="00B62F79" w:rsidRDefault="00B62F79" w:rsidP="00B62F79"/>
    <w:p w14:paraId="04D35058" w14:textId="77777777" w:rsidR="003D17EF" w:rsidRPr="003D17EF" w:rsidRDefault="003D17EF" w:rsidP="004B097D">
      <w:pPr>
        <w:pStyle w:val="Punktlista"/>
      </w:pPr>
      <w:r w:rsidRPr="003D17EF">
        <w:t xml:space="preserve">Ges mot blödande </w:t>
      </w:r>
      <w:proofErr w:type="spellStart"/>
      <w:r w:rsidRPr="003D17EF">
        <w:t>ulcus</w:t>
      </w:r>
      <w:proofErr w:type="spellEnd"/>
      <w:r w:rsidRPr="003D17EF">
        <w:t xml:space="preserve"> </w:t>
      </w:r>
      <w:proofErr w:type="spellStart"/>
      <w:r w:rsidRPr="003D17EF">
        <w:t>Forrest</w:t>
      </w:r>
      <w:proofErr w:type="spellEnd"/>
      <w:r w:rsidRPr="003D17EF">
        <w:t xml:space="preserve"> Ia, Ib, </w:t>
      </w:r>
      <w:proofErr w:type="spellStart"/>
      <w:r w:rsidRPr="003D17EF">
        <w:t>IIa</w:t>
      </w:r>
      <w:proofErr w:type="spellEnd"/>
      <w:r w:rsidRPr="003D17EF">
        <w:t xml:space="preserve"> och </w:t>
      </w:r>
      <w:proofErr w:type="spellStart"/>
      <w:r w:rsidRPr="003D17EF">
        <w:t>IIb</w:t>
      </w:r>
      <w:proofErr w:type="spellEnd"/>
      <w:r w:rsidRPr="003D17EF">
        <w:t xml:space="preserve"> för att ytterligare minska </w:t>
      </w:r>
      <w:proofErr w:type="spellStart"/>
      <w:r w:rsidRPr="003D17EF">
        <w:t>reblödningsrisken</w:t>
      </w:r>
      <w:proofErr w:type="spellEnd"/>
      <w:r w:rsidRPr="003D17EF">
        <w:t xml:space="preserve">. </w:t>
      </w:r>
      <w:proofErr w:type="spellStart"/>
      <w:r w:rsidRPr="003D17EF">
        <w:t>Sklerosering</w:t>
      </w:r>
      <w:proofErr w:type="spellEnd"/>
      <w:r w:rsidRPr="003D17EF">
        <w:t xml:space="preserve"> och eventuellt komplettera med clips.</w:t>
      </w:r>
    </w:p>
    <w:p w14:paraId="39BDE270" w14:textId="77777777" w:rsidR="003D17EF" w:rsidRPr="003D17EF" w:rsidRDefault="003D17EF" w:rsidP="004B097D">
      <w:pPr>
        <w:pStyle w:val="Punktlista"/>
      </w:pPr>
      <w:proofErr w:type="spellStart"/>
      <w:r w:rsidRPr="003D17EF">
        <w:t>Esofagusvaricer</w:t>
      </w:r>
      <w:proofErr w:type="spellEnd"/>
      <w:r w:rsidRPr="003D17EF">
        <w:t xml:space="preserve">: Ligatur är förstahandsval, </w:t>
      </w:r>
      <w:proofErr w:type="spellStart"/>
      <w:r w:rsidRPr="003D17EF">
        <w:t>sklerosering</w:t>
      </w:r>
      <w:proofErr w:type="spellEnd"/>
      <w:r w:rsidRPr="003D17EF">
        <w:t xml:space="preserve"> sällan aktuellt. Ett alternativ är Danis stent.</w:t>
      </w:r>
    </w:p>
    <w:p w14:paraId="44A4B9D1" w14:textId="77777777" w:rsidR="003D17EF" w:rsidRPr="003D17EF" w:rsidRDefault="003D17EF" w:rsidP="004B097D">
      <w:pPr>
        <w:pStyle w:val="Punktlista"/>
      </w:pPr>
      <w:proofErr w:type="spellStart"/>
      <w:r w:rsidRPr="003D17EF">
        <w:t>Fundusvaricer</w:t>
      </w:r>
      <w:proofErr w:type="spellEnd"/>
      <w:r w:rsidRPr="003D17EF">
        <w:t>. Injektionsbehandling med fibrinlim alternativt ligatur. Detta görs inte hos oss och dessa patienter bör transporteras till annat sjukhus om det är aktuellt.</w:t>
      </w:r>
    </w:p>
    <w:p w14:paraId="0F8267E6" w14:textId="4215C522" w:rsidR="003D17EF" w:rsidRPr="003D17EF" w:rsidRDefault="003D17EF" w:rsidP="00DD4C96">
      <w:pPr>
        <w:pStyle w:val="Punktlista"/>
      </w:pPr>
      <w:r w:rsidRPr="003D17EF">
        <w:t xml:space="preserve">Blödande polyper: </w:t>
      </w:r>
      <w:proofErr w:type="spellStart"/>
      <w:r w:rsidRPr="003D17EF">
        <w:t>Slyngning</w:t>
      </w:r>
      <w:proofErr w:type="spellEnd"/>
      <w:r w:rsidRPr="003D17EF">
        <w:t>.</w:t>
      </w:r>
    </w:p>
    <w:p w14:paraId="18D89A3B" w14:textId="5D10D877" w:rsidR="003D17EF" w:rsidRPr="003D17EF" w:rsidRDefault="003D17EF" w:rsidP="004B097D">
      <w:r w:rsidRPr="003D17EF">
        <w:t xml:space="preserve">Patient som behandlas endoskopiskt hålls fastande i enlighet med operatörens bedömning med fortsatt intravenös behandling med PPI efter endoskopisk behandling om </w:t>
      </w:r>
      <w:proofErr w:type="spellStart"/>
      <w:r w:rsidRPr="003D17EF">
        <w:t>reblödningsrisken</w:t>
      </w:r>
      <w:proofErr w:type="spellEnd"/>
      <w:r w:rsidRPr="003D17EF">
        <w:t xml:space="preserve"> motiverar det.</w:t>
      </w:r>
      <w:r w:rsidRPr="003D17EF">
        <w:br/>
        <w:t xml:space="preserve">Patienten bör vårdas inneliggande så länge akut risk för </w:t>
      </w:r>
      <w:proofErr w:type="spellStart"/>
      <w:r w:rsidRPr="003D17EF">
        <w:t>reblödning</w:t>
      </w:r>
      <w:proofErr w:type="spellEnd"/>
      <w:r w:rsidRPr="003D17EF">
        <w:t xml:space="preserve"> </w:t>
      </w:r>
      <w:r w:rsidRPr="003D17EF">
        <w:lastRenderedPageBreak/>
        <w:t>kvarstår.</w:t>
      </w:r>
      <w:r w:rsidRPr="003D17EF">
        <w:br/>
        <w:t xml:space="preserve">De flesta </w:t>
      </w:r>
      <w:proofErr w:type="spellStart"/>
      <w:r w:rsidRPr="003D17EF">
        <w:t>reblödningar</w:t>
      </w:r>
      <w:proofErr w:type="spellEnd"/>
      <w:r w:rsidRPr="003D17EF">
        <w:t xml:space="preserve"> sker inom </w:t>
      </w:r>
      <w:r w:rsidR="002D7DB3" w:rsidRPr="003D17EF">
        <w:t>3–4</w:t>
      </w:r>
      <w:r w:rsidRPr="003D17EF">
        <w:t xml:space="preserve"> dygn.</w:t>
      </w:r>
    </w:p>
    <w:p w14:paraId="76056B07" w14:textId="17E4253D" w:rsidR="003D17EF" w:rsidRPr="003D17EF" w:rsidRDefault="003D17EF" w:rsidP="00DD4C96">
      <w:r w:rsidRPr="003D17EF">
        <w:br/>
      </w:r>
      <w:r w:rsidRPr="004B097D">
        <w:t xml:space="preserve">Kontrollgastroskopivid </w:t>
      </w:r>
      <w:proofErr w:type="spellStart"/>
      <w:r w:rsidRPr="004B097D">
        <w:t>reblödningsrisk</w:t>
      </w:r>
      <w:proofErr w:type="spellEnd"/>
      <w:r w:rsidRPr="004B097D">
        <w:t xml:space="preserve"> eller fortsatt transfusionsbehov</w:t>
      </w:r>
      <w:r w:rsidRPr="003D17EF">
        <w:t>.</w:t>
      </w:r>
    </w:p>
    <w:p w14:paraId="05B31FE6" w14:textId="6EB9A846" w:rsidR="003D17EF" w:rsidRDefault="003D17EF" w:rsidP="00DD4C96">
      <w:pPr>
        <w:pStyle w:val="Rubrik2"/>
      </w:pPr>
      <w:r w:rsidRPr="003D17EF">
        <w:t xml:space="preserve">Indikationer för </w:t>
      </w:r>
      <w:proofErr w:type="spellStart"/>
      <w:r w:rsidRPr="003D17EF">
        <w:t>angiografisk</w:t>
      </w:r>
      <w:proofErr w:type="spellEnd"/>
      <w:r w:rsidRPr="003D17EF">
        <w:t xml:space="preserve"> intervention eller operation</w:t>
      </w:r>
    </w:p>
    <w:p w14:paraId="46F738C6" w14:textId="77777777" w:rsidR="00B62F79" w:rsidRPr="00B62F79" w:rsidRDefault="00B62F79" w:rsidP="00B62F79"/>
    <w:p w14:paraId="43DB5D2C" w14:textId="77777777" w:rsidR="003D17EF" w:rsidRPr="003D17EF" w:rsidRDefault="003D17EF" w:rsidP="004B097D">
      <w:pPr>
        <w:pStyle w:val="Punktlista"/>
      </w:pPr>
      <w:r w:rsidRPr="003D17EF">
        <w:t>Patient som inte svarar på chockbehandling,</w:t>
      </w:r>
    </w:p>
    <w:p w14:paraId="519237AD" w14:textId="77777777" w:rsidR="003D17EF" w:rsidRPr="003D17EF" w:rsidRDefault="003D17EF" w:rsidP="004B097D">
      <w:pPr>
        <w:pStyle w:val="Punktlista"/>
      </w:pPr>
      <w:r w:rsidRPr="003D17EF">
        <w:t xml:space="preserve">Återkommande </w:t>
      </w:r>
      <w:proofErr w:type="spellStart"/>
      <w:r w:rsidRPr="003D17EF">
        <w:t>cirkulatorisk</w:t>
      </w:r>
      <w:proofErr w:type="spellEnd"/>
      <w:r w:rsidRPr="003D17EF">
        <w:t xml:space="preserve"> instabilitet.</w:t>
      </w:r>
    </w:p>
    <w:p w14:paraId="716EC7C1" w14:textId="77777777" w:rsidR="003D17EF" w:rsidRPr="003D17EF" w:rsidRDefault="003D17EF" w:rsidP="004B097D">
      <w:pPr>
        <w:pStyle w:val="Punktlista"/>
      </w:pPr>
      <w:r w:rsidRPr="003D17EF">
        <w:t xml:space="preserve">Blödning eller </w:t>
      </w:r>
      <w:proofErr w:type="spellStart"/>
      <w:r w:rsidRPr="003D17EF">
        <w:t>reblödning</w:t>
      </w:r>
      <w:proofErr w:type="spellEnd"/>
      <w:r w:rsidRPr="003D17EF">
        <w:t xml:space="preserve"> som inte stoppar på endoskopisk behandling.</w:t>
      </w:r>
    </w:p>
    <w:p w14:paraId="03E0C456" w14:textId="2A0E95C8" w:rsidR="003D17EF" w:rsidRPr="003D17EF" w:rsidRDefault="003D17EF" w:rsidP="00DD4C96">
      <w:pPr>
        <w:pStyle w:val="Punktlista"/>
      </w:pPr>
      <w:r w:rsidRPr="003D17EF">
        <w:t xml:space="preserve">Blodtransfusion </w:t>
      </w:r>
      <w:r w:rsidRPr="003D17EF">
        <w:rPr>
          <w:rFonts w:ascii="Symbol" w:eastAsia="Symbol" w:hAnsi="Symbol" w:cs="Symbol"/>
        </w:rPr>
        <w:t>&gt;</w:t>
      </w:r>
      <w:r w:rsidRPr="003D17EF">
        <w:t xml:space="preserve"> </w:t>
      </w:r>
      <w:r w:rsidR="002D7DB3" w:rsidRPr="003D17EF">
        <w:t>6–8</w:t>
      </w:r>
      <w:r w:rsidRPr="003D17EF">
        <w:t xml:space="preserve"> påsar på </w:t>
      </w:r>
      <w:proofErr w:type="gramStart"/>
      <w:r w:rsidRPr="003D17EF">
        <w:t>2-3</w:t>
      </w:r>
      <w:proofErr w:type="gramEnd"/>
      <w:r w:rsidRPr="003D17EF">
        <w:t xml:space="preserve"> dagar.</w:t>
      </w:r>
    </w:p>
    <w:p w14:paraId="60D8CE2A" w14:textId="77777777" w:rsidR="003D17EF" w:rsidRPr="003D17EF" w:rsidRDefault="003D17EF" w:rsidP="003D17EF">
      <w:pPr>
        <w:spacing w:after="0" w:line="240" w:lineRule="auto"/>
        <w:ind w:left="0" w:right="0"/>
      </w:pPr>
    </w:p>
    <w:p w14:paraId="7E7C5827" w14:textId="50A950EB" w:rsidR="003D17EF" w:rsidRPr="003D17EF" w:rsidRDefault="003D17EF" w:rsidP="00DD4C96">
      <w:pPr>
        <w:pStyle w:val="Rubrik2"/>
      </w:pPr>
      <w:r w:rsidRPr="003D17EF">
        <w:t>Nedre GI-blödning</w:t>
      </w:r>
    </w:p>
    <w:p w14:paraId="034EBCF8" w14:textId="77777777" w:rsidR="003D17EF" w:rsidRPr="003D17EF" w:rsidRDefault="003D17EF" w:rsidP="00DD4C96">
      <w:pPr>
        <w:pStyle w:val="Rubrik3"/>
      </w:pPr>
      <w:r w:rsidRPr="003D17EF">
        <w:t>Orsaker:</w:t>
      </w:r>
    </w:p>
    <w:p w14:paraId="7EB41FAD" w14:textId="77777777" w:rsidR="003D17EF" w:rsidRPr="003D17EF" w:rsidRDefault="003D17EF" w:rsidP="00DD4C96">
      <w:pPr>
        <w:pStyle w:val="Punktlista"/>
      </w:pPr>
      <w:proofErr w:type="spellStart"/>
      <w:r w:rsidRPr="003D17EF">
        <w:t>Divertikulos</w:t>
      </w:r>
      <w:proofErr w:type="spellEnd"/>
      <w:r w:rsidRPr="003D17EF">
        <w:t xml:space="preserve"> (40 %)</w:t>
      </w:r>
    </w:p>
    <w:p w14:paraId="5F3028C8" w14:textId="2E8CFBF1" w:rsidR="003D17EF" w:rsidRPr="003D17EF" w:rsidRDefault="003D17EF" w:rsidP="00DD4C96">
      <w:pPr>
        <w:pStyle w:val="Punktlista"/>
      </w:pPr>
      <w:proofErr w:type="spellStart"/>
      <w:r w:rsidRPr="003D17EF">
        <w:t>Ischemisk</w:t>
      </w:r>
      <w:proofErr w:type="spellEnd"/>
      <w:r w:rsidRPr="003D17EF">
        <w:t xml:space="preserve"> kolit (</w:t>
      </w:r>
      <w:r w:rsidR="002D7DB3" w:rsidRPr="003D17EF">
        <w:t>1–19</w:t>
      </w:r>
      <w:r w:rsidRPr="003D17EF">
        <w:t xml:space="preserve"> %)</w:t>
      </w:r>
    </w:p>
    <w:p w14:paraId="55997804" w14:textId="2775BD2A" w:rsidR="003D17EF" w:rsidRPr="003D17EF" w:rsidRDefault="003D17EF" w:rsidP="00DD4C96">
      <w:pPr>
        <w:pStyle w:val="Punktlista"/>
      </w:pPr>
      <w:proofErr w:type="spellStart"/>
      <w:r w:rsidRPr="003D17EF">
        <w:t>Malignitet</w:t>
      </w:r>
      <w:proofErr w:type="spellEnd"/>
      <w:r w:rsidRPr="003D17EF">
        <w:t xml:space="preserve"> (</w:t>
      </w:r>
      <w:r w:rsidR="002D7DB3" w:rsidRPr="003D17EF">
        <w:t>1–14</w:t>
      </w:r>
      <w:r w:rsidRPr="003D17EF">
        <w:t xml:space="preserve"> %)</w:t>
      </w:r>
    </w:p>
    <w:p w14:paraId="7B9E18DA" w14:textId="77777777" w:rsidR="003D17EF" w:rsidRPr="003D17EF" w:rsidRDefault="003D17EF" w:rsidP="00DD4C96">
      <w:pPr>
        <w:pStyle w:val="Punktlista"/>
      </w:pPr>
      <w:proofErr w:type="spellStart"/>
      <w:r w:rsidRPr="003D17EF">
        <w:t>Angiodysplasi</w:t>
      </w:r>
      <w:proofErr w:type="spellEnd"/>
      <w:r w:rsidRPr="003D17EF">
        <w:t xml:space="preserve"> (11 %)</w:t>
      </w:r>
    </w:p>
    <w:p w14:paraId="7B2C5682" w14:textId="333E299A" w:rsidR="003D17EF" w:rsidRPr="003D17EF" w:rsidRDefault="003D17EF" w:rsidP="00DD4C96">
      <w:pPr>
        <w:pStyle w:val="Punktlista"/>
      </w:pPr>
      <w:r w:rsidRPr="003D17EF">
        <w:t>Hemorrojder (</w:t>
      </w:r>
      <w:r w:rsidR="002D7DB3" w:rsidRPr="003D17EF">
        <w:t>5–10</w:t>
      </w:r>
      <w:r w:rsidRPr="003D17EF">
        <w:t xml:space="preserve"> %)</w:t>
      </w:r>
    </w:p>
    <w:p w14:paraId="6EFFA80B" w14:textId="7FBEE5A0" w:rsidR="003D17EF" w:rsidRPr="003D17EF" w:rsidRDefault="003D17EF" w:rsidP="00DD4C96">
      <w:pPr>
        <w:pStyle w:val="Punktlista"/>
      </w:pPr>
      <w:proofErr w:type="spellStart"/>
      <w:r w:rsidRPr="003D17EF">
        <w:t>Postpolypektomi</w:t>
      </w:r>
      <w:proofErr w:type="spellEnd"/>
      <w:r w:rsidRPr="003D17EF">
        <w:t xml:space="preserve"> (</w:t>
      </w:r>
      <w:r w:rsidR="002D7DB3" w:rsidRPr="003D17EF">
        <w:t>2–6</w:t>
      </w:r>
      <w:r w:rsidRPr="003D17EF">
        <w:t xml:space="preserve"> %)</w:t>
      </w:r>
    </w:p>
    <w:p w14:paraId="57C8438D" w14:textId="303E2B8C" w:rsidR="003D17EF" w:rsidRPr="003D17EF" w:rsidRDefault="003D17EF" w:rsidP="00DD4C96">
      <w:pPr>
        <w:pStyle w:val="Punktlista"/>
      </w:pPr>
      <w:r w:rsidRPr="003D17EF">
        <w:t>Infektiös, strålningsorsakad kolit samt inflammatorisk tarmsjukdom.</w:t>
      </w:r>
    </w:p>
    <w:p w14:paraId="47457FFD" w14:textId="7346A2B9" w:rsidR="003D17EF" w:rsidRDefault="003D17EF" w:rsidP="00DD4C96">
      <w:pPr>
        <w:pStyle w:val="Rubrik3"/>
      </w:pPr>
      <w:r w:rsidRPr="003D17EF">
        <w:t>Handläggning</w:t>
      </w:r>
    </w:p>
    <w:p w14:paraId="7D4FD782" w14:textId="77777777" w:rsidR="00E03684" w:rsidRPr="00E03684" w:rsidRDefault="00E03684" w:rsidP="00E03684"/>
    <w:p w14:paraId="0BD47A6F" w14:textId="552BBD40" w:rsidR="003D17EF" w:rsidRPr="003D17EF" w:rsidRDefault="003D17EF" w:rsidP="002A6AE4">
      <w:r w:rsidRPr="003D17EF">
        <w:t>Vid svart avföring och större mängd blödning per rektum ska patienten handläggas som övre GI-blödning.</w:t>
      </w:r>
      <w:r w:rsidRPr="003D17EF">
        <w:br/>
        <w:t xml:space="preserve">Vid </w:t>
      </w:r>
      <w:proofErr w:type="spellStart"/>
      <w:r w:rsidRPr="003D17EF">
        <w:t>melena</w:t>
      </w:r>
      <w:proofErr w:type="spellEnd"/>
      <w:r w:rsidRPr="003D17EF">
        <w:t xml:space="preserve"> görs gastroskopi och bör även övervägas vid rött blod per rektum, kliniken får avgöra. </w:t>
      </w:r>
    </w:p>
    <w:p w14:paraId="7169A254" w14:textId="77777777" w:rsidR="003D17EF" w:rsidRPr="003D17EF" w:rsidRDefault="003D17EF" w:rsidP="00DD4C96">
      <w:r w:rsidRPr="003D17EF">
        <w:t>Om gastroskopi är normal görs koloskopi. Rektoskopi görs direkt på akutmottagningen.</w:t>
      </w:r>
    </w:p>
    <w:p w14:paraId="7C855E95" w14:textId="77777777" w:rsidR="003D17EF" w:rsidRPr="003D17EF" w:rsidRDefault="003D17EF" w:rsidP="00DD4C96">
      <w:r w:rsidRPr="003D17EF">
        <w:t xml:space="preserve">Om ingen pågående blödning kan påvisas endoskopiskt tas ställning till hemgång där risken för </w:t>
      </w:r>
      <w:proofErr w:type="spellStart"/>
      <w:r w:rsidRPr="003D17EF">
        <w:t>reblödning</w:t>
      </w:r>
      <w:proofErr w:type="spellEnd"/>
      <w:r w:rsidRPr="003D17EF">
        <w:t xml:space="preserve"> är den avgörande faktorn.</w:t>
      </w:r>
      <w:r w:rsidRPr="003D17EF">
        <w:br/>
      </w:r>
    </w:p>
    <w:bookmarkEnd w:id="0"/>
    <w:sectPr w:rsidR="003D17EF" w:rsidRPr="003D17EF" w:rsidSect="003D17E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07919" w14:textId="77777777" w:rsidR="00734FBA" w:rsidRDefault="00734FBA">
      <w:r>
        <w:separator/>
      </w:r>
    </w:p>
  </w:endnote>
  <w:endnote w:type="continuationSeparator" w:id="0">
    <w:p w14:paraId="099A4E9F" w14:textId="77777777" w:rsidR="00734FBA" w:rsidRDefault="00734FBA">
      <w:r>
        <w:continuationSeparator/>
      </w:r>
    </w:p>
  </w:endnote>
  <w:endnote w:type="continuationNotice" w:id="1">
    <w:p w14:paraId="09565387" w14:textId="77777777" w:rsidR="00734FBA" w:rsidRDefault="00734F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40319" w14:textId="77777777" w:rsidR="00734FBA" w:rsidRDefault="00734FBA"/>
  </w:footnote>
  <w:footnote w:type="continuationSeparator" w:id="0">
    <w:p w14:paraId="56B36213" w14:textId="77777777" w:rsidR="00734FBA" w:rsidRDefault="00734FBA">
      <w:r>
        <w:continuationSeparator/>
      </w:r>
    </w:p>
  </w:footnote>
  <w:footnote w:type="continuationNotice" w:id="1">
    <w:p w14:paraId="653E5DE6" w14:textId="77777777" w:rsidR="00734FBA" w:rsidRDefault="00734F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EF70C6"/>
    <w:multiLevelType w:val="hybridMultilevel"/>
    <w:tmpl w:val="33661D02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050909"/>
    <w:multiLevelType w:val="hybridMultilevel"/>
    <w:tmpl w:val="9B7C59B2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07735B6"/>
    <w:multiLevelType w:val="hybridMultilevel"/>
    <w:tmpl w:val="8CF4153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F8C115C"/>
    <w:multiLevelType w:val="hybridMultilevel"/>
    <w:tmpl w:val="306ACFF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071438"/>
    <w:multiLevelType w:val="hybridMultilevel"/>
    <w:tmpl w:val="A4748758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3686894"/>
    <w:multiLevelType w:val="hybridMultilevel"/>
    <w:tmpl w:val="90F2F8E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EA7645"/>
    <w:multiLevelType w:val="hybridMultilevel"/>
    <w:tmpl w:val="C49C350E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E667C1"/>
    <w:multiLevelType w:val="hybridMultilevel"/>
    <w:tmpl w:val="6ED45150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0671AD"/>
    <w:multiLevelType w:val="hybridMultilevel"/>
    <w:tmpl w:val="A43C0C9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691334">
    <w:abstractNumId w:val="26"/>
  </w:num>
  <w:num w:numId="2" w16cid:durableId="1548371033">
    <w:abstractNumId w:val="19"/>
  </w:num>
  <w:num w:numId="3" w16cid:durableId="927076760">
    <w:abstractNumId w:val="0"/>
  </w:num>
  <w:num w:numId="4" w16cid:durableId="1288663159">
    <w:abstractNumId w:val="8"/>
  </w:num>
  <w:num w:numId="5" w16cid:durableId="63261114">
    <w:abstractNumId w:val="24"/>
  </w:num>
  <w:num w:numId="6" w16cid:durableId="1835340284">
    <w:abstractNumId w:val="2"/>
  </w:num>
  <w:num w:numId="7" w16cid:durableId="1207839795">
    <w:abstractNumId w:val="15"/>
  </w:num>
  <w:num w:numId="8" w16cid:durableId="813912838">
    <w:abstractNumId w:val="11"/>
  </w:num>
  <w:num w:numId="9" w16cid:durableId="2144152474">
    <w:abstractNumId w:val="1"/>
  </w:num>
  <w:num w:numId="10" w16cid:durableId="1472560182">
    <w:abstractNumId w:val="1"/>
  </w:num>
  <w:num w:numId="11" w16cid:durableId="1885098771">
    <w:abstractNumId w:val="3"/>
  </w:num>
  <w:num w:numId="12" w16cid:durableId="2095394108">
    <w:abstractNumId w:val="6"/>
  </w:num>
  <w:num w:numId="13" w16cid:durableId="98449843">
    <w:abstractNumId w:val="18"/>
  </w:num>
  <w:num w:numId="14" w16cid:durableId="165949373">
    <w:abstractNumId w:val="12"/>
  </w:num>
  <w:num w:numId="15" w16cid:durableId="1369067171">
    <w:abstractNumId w:val="9"/>
  </w:num>
  <w:num w:numId="16" w16cid:durableId="1000157931">
    <w:abstractNumId w:val="17"/>
  </w:num>
  <w:num w:numId="17" w16cid:durableId="312954852">
    <w:abstractNumId w:val="7"/>
  </w:num>
  <w:num w:numId="18" w16cid:durableId="393044926">
    <w:abstractNumId w:val="14"/>
  </w:num>
  <w:num w:numId="19" w16cid:durableId="203517327">
    <w:abstractNumId w:val="25"/>
  </w:num>
  <w:num w:numId="20" w16cid:durableId="1989019781">
    <w:abstractNumId w:val="5"/>
  </w:num>
  <w:num w:numId="21" w16cid:durableId="679115620">
    <w:abstractNumId w:val="13"/>
  </w:num>
  <w:num w:numId="22" w16cid:durableId="1707489854">
    <w:abstractNumId w:val="16"/>
  </w:num>
  <w:num w:numId="23" w16cid:durableId="713583464">
    <w:abstractNumId w:val="21"/>
  </w:num>
  <w:num w:numId="24" w16cid:durableId="446198532">
    <w:abstractNumId w:val="22"/>
  </w:num>
  <w:num w:numId="25" w16cid:durableId="204761582">
    <w:abstractNumId w:val="20"/>
  </w:num>
  <w:num w:numId="26" w16cid:durableId="1466964313">
    <w:abstractNumId w:val="23"/>
  </w:num>
  <w:num w:numId="27" w16cid:durableId="154734863">
    <w:abstractNumId w:val="10"/>
  </w:num>
  <w:num w:numId="28" w16cid:durableId="6101612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AE4"/>
    <w:rsid w:val="002B0B30"/>
    <w:rsid w:val="002B0C78"/>
    <w:rsid w:val="002C0C02"/>
    <w:rsid w:val="002C1277"/>
    <w:rsid w:val="002C60AD"/>
    <w:rsid w:val="002D0E0E"/>
    <w:rsid w:val="002D6023"/>
    <w:rsid w:val="002D7DB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7EF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97D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FBA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F7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CC6"/>
    <w:rsid w:val="00D37E7F"/>
    <w:rsid w:val="00D47AD7"/>
    <w:rsid w:val="00D51529"/>
    <w:rsid w:val="00D85218"/>
    <w:rsid w:val="00D915B1"/>
    <w:rsid w:val="00DA299D"/>
    <w:rsid w:val="00DA65C4"/>
    <w:rsid w:val="00DD2BE0"/>
    <w:rsid w:val="00DD4C96"/>
    <w:rsid w:val="00DE4447"/>
    <w:rsid w:val="00DE5DA2"/>
    <w:rsid w:val="00DF0033"/>
    <w:rsid w:val="00E026BF"/>
    <w:rsid w:val="00E03684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6E44E1"/>
    <w:rsid w:val="024801E3"/>
    <w:rsid w:val="043A82DC"/>
    <w:rsid w:val="04C195C3"/>
    <w:rsid w:val="0B977B1D"/>
    <w:rsid w:val="0D1418FD"/>
    <w:rsid w:val="0E032E85"/>
    <w:rsid w:val="1671F60D"/>
    <w:rsid w:val="19AFDFA0"/>
    <w:rsid w:val="1BD4A20C"/>
    <w:rsid w:val="1D3FA018"/>
    <w:rsid w:val="1F75F61B"/>
    <w:rsid w:val="23CB4E7C"/>
    <w:rsid w:val="2539510A"/>
    <w:rsid w:val="35C276F5"/>
    <w:rsid w:val="3666CE3B"/>
    <w:rsid w:val="37E8FD74"/>
    <w:rsid w:val="3C0EBD28"/>
    <w:rsid w:val="443C967F"/>
    <w:rsid w:val="49E5ADD4"/>
    <w:rsid w:val="643A7FCB"/>
    <w:rsid w:val="647B2B65"/>
    <w:rsid w:val="67C5E89E"/>
    <w:rsid w:val="6B2CF8ED"/>
    <w:rsid w:val="776D5613"/>
    <w:rsid w:val="7F59B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D17E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D17E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v9042-122748033-122/surrogate/Massiv%20bl%c3%b6dning%20hos%20vuxna%2c%20bl%c3%b6dningslarm%20och%20transfusionspaket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761061e5-9da5-4bc6-a7a7-d92f1b68c30c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5</Pages>
  <Words>929</Words>
  <Characters>6492</Characters>
  <Application>Microsoft Office Word</Application>
  <DocSecurity>0</DocSecurity>
  <Lines>54</Lines>
  <Paragraphs>14</Paragraphs>
  <ScaleCrop>false</ScaleCrop>
  <Manager/>
  <Company/>
  <LinksUpToDate>false</LinksUpToDate>
  <CharactersWithSpaces>7407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Gastrointestinal blödning  - akut</dc:title>
  <dc:subject/>
  <dc:creator>patrik.jens.johansson@vgregion.se</dc:creator>
  <keywords/>
  <lastModifiedBy>Anne-Lee Olofsson</lastModifiedBy>
  <revision>12</revision>
  <lastPrinted>2016-03-31T10:56:00.0000000Z</lastPrinted>
  <dcterms:created xsi:type="dcterms:W3CDTF">2022-05-17T05:56:00.0000000Z</dcterms:created>
  <dcterms:modified xsi:type="dcterms:W3CDTF">2024-10-30T08:44:00.0000000Z</dcterms:modified>
</coreProperties>
</file>