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D1430E" w14:textId="77777777" w:rsidR="005C5C62" w:rsidRDefault="005C5C62" w:rsidP="00F35B05">
      <w:pPr>
        <w:pStyle w:val="Rubrik2"/>
        <w:sectPr w:rsidR="005C5C62" w:rsidSect="005C5C6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33E647" w14:textId="5EE1590F" w:rsidR="00C51103" w:rsidRDefault="008907E5" w:rsidP="008907E5">
      <w:pPr>
        <w:pStyle w:val="Rubrik1"/>
      </w:pPr>
      <w:r>
        <w:t>Trombosprofylax i samband med kirurgi</w:t>
      </w:r>
    </w:p>
    <w:p w14:paraId="02CD6BFB" w14:textId="23A1472A" w:rsidR="005C5C62" w:rsidRPr="005C5C62" w:rsidRDefault="005C5C62" w:rsidP="005C5C62">
      <w:pPr>
        <w:keepNext/>
        <w:keepLines/>
        <w:spacing w:before="240" w:after="0" w:line="240" w:lineRule="auto"/>
        <w:ind w:left="0" w:right="0"/>
        <w:outlineLvl w:val="0"/>
        <w:rPr>
          <w:rFonts w:ascii="Arial" w:hAnsi="Arial" w:cs="Arial"/>
          <w:b/>
          <w:sz w:val="28"/>
          <w:szCs w:val="28"/>
        </w:rPr>
      </w:pPr>
      <w:r w:rsidRPr="005C5C62">
        <w:rPr>
          <w:rFonts w:ascii="Arial" w:hAnsi="Arial" w:cs="Arial"/>
          <w:b/>
          <w:sz w:val="28"/>
          <w:szCs w:val="28"/>
        </w:rPr>
        <w:t>Syfte</w:t>
      </w:r>
    </w:p>
    <w:p w14:paraId="1DB424DF" w14:textId="7EF7ACC4" w:rsidR="005C5C62" w:rsidRPr="005C5C62" w:rsidRDefault="005C5C62" w:rsidP="005C5C62">
      <w:pPr>
        <w:tabs>
          <w:tab w:val="center" w:pos="4536"/>
        </w:tabs>
        <w:spacing w:after="0" w:line="240" w:lineRule="auto"/>
        <w:ind w:left="0" w:right="0"/>
      </w:pPr>
      <w:r w:rsidRPr="005C5C62">
        <w:t xml:space="preserve">Djup </w:t>
      </w:r>
      <w:proofErr w:type="spellStart"/>
      <w:r w:rsidRPr="005C5C62">
        <w:t>ventrombos</w:t>
      </w:r>
      <w:proofErr w:type="spellEnd"/>
      <w:r w:rsidRPr="005C5C62">
        <w:t xml:space="preserve"> (DVT) och lungemboli (LE) är två allvarliga komplikationer till kirurgi. Detta dokument syftar till att vara ett stöd för att identifiera de patienter som är i riskzonen för DVT och LE samt föreslå lämplig profylax. De</w:t>
      </w:r>
      <w:r w:rsidR="008907E5">
        <w:t>t</w:t>
      </w:r>
      <w:r w:rsidRPr="005C5C62">
        <w:t xml:space="preserve"> syftar också till att identifiera patienter med ökad risk för blödning, där man bör överväga att avstå trombosprofylax alternativt reducera dosen.</w:t>
      </w:r>
    </w:p>
    <w:p w14:paraId="22F74AB2" w14:textId="77777777" w:rsidR="005C5C62" w:rsidRPr="005C5C62" w:rsidRDefault="005C5C62" w:rsidP="005C5C62">
      <w:pPr>
        <w:keepNext/>
        <w:keepLines/>
        <w:spacing w:before="240" w:after="0" w:line="240" w:lineRule="auto"/>
        <w:ind w:left="0" w:right="0"/>
        <w:outlineLvl w:val="0"/>
        <w:rPr>
          <w:rFonts w:ascii="Arial" w:hAnsi="Arial" w:cs="Arial"/>
          <w:b/>
          <w:sz w:val="28"/>
          <w:szCs w:val="28"/>
        </w:rPr>
      </w:pPr>
      <w:r w:rsidRPr="005C5C62">
        <w:rPr>
          <w:rFonts w:ascii="Arial" w:hAnsi="Arial" w:cs="Arial"/>
          <w:b/>
          <w:sz w:val="28"/>
          <w:szCs w:val="28"/>
        </w:rPr>
        <w:t>Arbetsbeskrivning</w:t>
      </w:r>
    </w:p>
    <w:p w14:paraId="03F94451" w14:textId="77777777" w:rsidR="005C5C62" w:rsidRPr="005C5C62" w:rsidRDefault="005C5C62" w:rsidP="005C5C62">
      <w:pPr>
        <w:tabs>
          <w:tab w:val="left" w:pos="549"/>
          <w:tab w:val="center" w:pos="4536"/>
          <w:tab w:val="right" w:pos="9019"/>
          <w:tab w:val="right" w:pos="9072"/>
        </w:tabs>
        <w:spacing w:after="0" w:line="240" w:lineRule="auto"/>
        <w:ind w:left="0" w:right="0"/>
        <w:rPr>
          <w:sz w:val="20"/>
          <w:szCs w:val="20"/>
        </w:rPr>
      </w:pPr>
    </w:p>
    <w:p w14:paraId="0CBE8D01" w14:textId="77777777" w:rsidR="005C5C62" w:rsidRPr="005C5C62" w:rsidRDefault="005C5C62" w:rsidP="005C5C62">
      <w:pPr>
        <w:tabs>
          <w:tab w:val="left" w:pos="549"/>
          <w:tab w:val="center" w:pos="4536"/>
          <w:tab w:val="right" w:pos="9019"/>
          <w:tab w:val="right" w:pos="9072"/>
        </w:tabs>
        <w:spacing w:after="0" w:line="240" w:lineRule="auto"/>
        <w:ind w:left="0" w:right="0"/>
        <w:rPr>
          <w:b/>
          <w:sz w:val="28"/>
          <w:szCs w:val="28"/>
        </w:rPr>
      </w:pPr>
      <w:r w:rsidRPr="005C5C62">
        <w:rPr>
          <w:b/>
          <w:sz w:val="28"/>
          <w:szCs w:val="28"/>
        </w:rPr>
        <w:t>Slutenvård (kirurgi i regional eller generell anestesi)</w:t>
      </w:r>
    </w:p>
    <w:p w14:paraId="05340DF9" w14:textId="70165F69" w:rsidR="005C5C62" w:rsidRPr="005C5C62" w:rsidRDefault="005C5C62" w:rsidP="005C5C62">
      <w:pPr>
        <w:tabs>
          <w:tab w:val="left" w:pos="549"/>
          <w:tab w:val="center" w:pos="4536"/>
          <w:tab w:val="right" w:pos="9019"/>
          <w:tab w:val="right" w:pos="9072"/>
        </w:tabs>
        <w:spacing w:after="0" w:line="240" w:lineRule="auto"/>
        <w:ind w:left="0" w:right="0"/>
        <w:jc w:val="center"/>
        <w:rPr>
          <w:b/>
          <w:sz w:val="20"/>
          <w:szCs w:val="20"/>
        </w:rPr>
      </w:pPr>
      <w:r w:rsidRPr="005C5C62">
        <w:rPr>
          <w:b/>
          <w:noProof/>
          <w:sz w:val="20"/>
          <w:szCs w:val="20"/>
        </w:rPr>
        <mc:AlternateContent>
          <mc:Choice Requires="wpg">
            <w:drawing>
              <wp:anchor distT="0" distB="0" distL="114300" distR="114300" simplePos="0" relativeHeight="251659264" behindDoc="0" locked="0" layoutInCell="1" allowOverlap="1" wp14:anchorId="1B327316" wp14:editId="5B597E01">
                <wp:simplePos x="0" y="0"/>
                <wp:positionH relativeFrom="column">
                  <wp:posOffset>36830</wp:posOffset>
                </wp:positionH>
                <wp:positionV relativeFrom="paragraph">
                  <wp:posOffset>80010</wp:posOffset>
                </wp:positionV>
                <wp:extent cx="5631180" cy="1981154"/>
                <wp:effectExtent l="0" t="19050" r="26670" b="3873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1180" cy="1981154"/>
                          <a:chOff x="0" y="0"/>
                          <a:chExt cx="56311" cy="19811"/>
                        </a:xfrm>
                      </wpg:grpSpPr>
                      <wps:wsp>
                        <wps:cNvPr id="19" name="Höger 9"/>
                        <wps:cNvSpPr>
                          <a:spLocks/>
                        </wps:cNvSpPr>
                        <wps:spPr bwMode="auto">
                          <a:xfrm>
                            <a:off x="0" y="0"/>
                            <a:ext cx="27584" cy="19811"/>
                          </a:xfrm>
                          <a:prstGeom prst="rightArrow">
                            <a:avLst>
                              <a:gd name="adj1" fmla="val 50000"/>
                              <a:gd name="adj2" fmla="val 49999"/>
                            </a:avLst>
                          </a:prstGeom>
                          <a:solidFill>
                            <a:srgbClr val="FFFFFF"/>
                          </a:solidFill>
                          <a:ln w="12700">
                            <a:solidFill>
                              <a:srgbClr val="92D050"/>
                            </a:solidFill>
                            <a:miter lim="800000"/>
                            <a:headEnd/>
                            <a:tailEnd/>
                          </a:ln>
                        </wps:spPr>
                        <wps:txbx>
                          <w:txbxContent>
                            <w:p w14:paraId="6664B35A" w14:textId="77777777" w:rsidR="005C5C62" w:rsidRPr="00066A32" w:rsidRDefault="005C5C62" w:rsidP="00066A32">
                              <w:pPr>
                                <w:pStyle w:val="Normalefterlista"/>
                                <w:rPr>
                                  <w:b/>
                                  <w:bCs/>
                                </w:rPr>
                              </w:pPr>
                              <w:r w:rsidRPr="00066A32">
                                <w:rPr>
                                  <w:b/>
                                  <w:bCs/>
                                </w:rPr>
                                <w:t>Låg risk</w:t>
                              </w:r>
                            </w:p>
                            <w:p w14:paraId="4041634E" w14:textId="77777777" w:rsidR="005C5C62" w:rsidRPr="005C5C62" w:rsidRDefault="005C5C62" w:rsidP="008907E5">
                              <w:pPr>
                                <w:pStyle w:val="Normalefterlista"/>
                              </w:pPr>
                              <w:r w:rsidRPr="005C5C62">
                                <w:t>Patient &lt; 40 år</w:t>
                              </w:r>
                            </w:p>
                            <w:p w14:paraId="278B787C" w14:textId="77777777" w:rsidR="005C5C62" w:rsidRPr="005C5C62" w:rsidRDefault="005C5C62" w:rsidP="00204DE3">
                              <w:pPr>
                                <w:pStyle w:val="Normalefterlista"/>
                              </w:pPr>
                              <w:r w:rsidRPr="005C5C62">
                                <w:t>Beräknad operationstid &lt; 60 min</w:t>
                              </w:r>
                            </w:p>
                            <w:p w14:paraId="2C99FC06" w14:textId="77777777" w:rsidR="005C5C62" w:rsidRPr="005C5C62" w:rsidRDefault="005C5C62" w:rsidP="00204DE3">
                              <w:pPr>
                                <w:pStyle w:val="Normalefterlista"/>
                              </w:pPr>
                              <w:r w:rsidRPr="005C5C62">
                                <w:t>Inga ytterligare riskfaktorer</w:t>
                              </w:r>
                            </w:p>
                          </w:txbxContent>
                        </wps:txbx>
                        <wps:bodyPr rot="0" vert="horz" wrap="square" lIns="91440" tIns="45720" rIns="91440" bIns="45720" anchor="ctr" anchorCtr="0" upright="1">
                          <a:noAutofit/>
                        </wps:bodyPr>
                      </wps:wsp>
                      <wps:wsp>
                        <wps:cNvPr id="20" name="Rektangel med rundade hörn 10"/>
                        <wps:cNvSpPr>
                          <a:spLocks noChangeArrowheads="1"/>
                        </wps:cNvSpPr>
                        <wps:spPr bwMode="auto">
                          <a:xfrm>
                            <a:off x="33070" y="1371"/>
                            <a:ext cx="23241" cy="12351"/>
                          </a:xfrm>
                          <a:prstGeom prst="roundRect">
                            <a:avLst>
                              <a:gd name="adj" fmla="val 16667"/>
                            </a:avLst>
                          </a:prstGeom>
                          <a:solidFill>
                            <a:srgbClr val="FFFFFF"/>
                          </a:solidFill>
                          <a:ln w="12700">
                            <a:solidFill>
                              <a:srgbClr val="92D050"/>
                            </a:solidFill>
                            <a:miter lim="800000"/>
                            <a:headEnd/>
                            <a:tailEnd/>
                          </a:ln>
                        </wps:spPr>
                        <wps:txbx>
                          <w:txbxContent>
                            <w:p w14:paraId="2E5491F6" w14:textId="77777777" w:rsidR="005C5C62" w:rsidRPr="005C5C62" w:rsidRDefault="005C5C62" w:rsidP="005C5C62">
                              <w:pPr>
                                <w:jc w:val="center"/>
                                <w:rPr>
                                  <w:color w:val="000000"/>
                                  <w:sz w:val="28"/>
                                  <w:szCs w:val="28"/>
                                </w:rPr>
                              </w:pPr>
                              <w:r w:rsidRPr="005C5C62">
                                <w:rPr>
                                  <w:color w:val="000000"/>
                                  <w:sz w:val="28"/>
                                  <w:szCs w:val="28"/>
                                </w:rPr>
                                <w:t>Ingen profylax</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327316" id="Group 18" o:spid="_x0000_s1026" style="position:absolute;left:0;text-align:left;margin-left:2.9pt;margin-top:6.3pt;width:443.4pt;height:156pt;z-index:251659264" coordsize="56311,19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Höger 9" o:spid="_x0000_s1027" type="#_x0000_t13" style="position:absolute;width:27584;height:19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" adj="13844" strokecolor="#92d050" strokeweight="1pt">
                  <v:path arrowok="t"/>
                  <v:textbox>
                    <w:txbxContent>
                      <w:p w14:paraId="6664B35A" w14:textId="77777777" w:rsidR="005C5C62" w:rsidRPr="00066A32" w:rsidRDefault="005C5C62" w:rsidP="00066A32">
                        <w:pPr>
                          <w:pStyle w:val="Normalefterlista"/>
                          <w:rPr>
                            <w:b/>
                            <w:bCs/>
                          </w:rPr>
                        </w:pPr>
                        <w:r w:rsidRPr="00066A32">
                          <w:rPr>
                            <w:b/>
                            <w:bCs/>
                          </w:rPr>
                          <w:t>Låg risk</w:t>
                        </w:r>
                      </w:p>
                      <w:p w14:paraId="4041634E" w14:textId="77777777" w:rsidR="005C5C62" w:rsidRPr="005C5C62" w:rsidRDefault="005C5C62" w:rsidP="008907E5">
                        <w:pPr>
                          <w:pStyle w:val="Normalefterlista"/>
                        </w:pPr>
                        <w:r w:rsidRPr="005C5C62">
                          <w:t>Patient &lt; 40 år</w:t>
                        </w:r>
                      </w:p>
                      <w:p w14:paraId="278B787C" w14:textId="77777777" w:rsidR="005C5C62" w:rsidRPr="005C5C62" w:rsidRDefault="005C5C62" w:rsidP="00204DE3">
                        <w:pPr>
                          <w:pStyle w:val="Normalefterlista"/>
                        </w:pPr>
                        <w:r w:rsidRPr="005C5C62">
                          <w:t>Beräknad operationstid &lt; 60 min</w:t>
                        </w:r>
                      </w:p>
                      <w:p w14:paraId="2C99FC06" w14:textId="77777777" w:rsidR="005C5C62" w:rsidRPr="005C5C62" w:rsidRDefault="005C5C62" w:rsidP="00204DE3">
                        <w:pPr>
                          <w:pStyle w:val="Normalefterlista"/>
                        </w:pPr>
                        <w:r w:rsidRPr="005C5C62">
                          <w:t>Inga ytterligare riskfaktorer</w:t>
                        </w:r>
                      </w:p>
                    </w:txbxContent>
                  </v:textbox>
                </v:shape>
                <v:roundrect id="Rektangel med rundade hörn 10" o:spid="_x0000_s1028" style="position:absolute;left:33070;top:1371;width:23241;height:123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" strokecolor="#92d050" strokeweight="1pt">
                  <v:stroke joinstyle="miter"/>
                  <v:textbox>
                    <w:txbxContent>
                      <w:p w14:paraId="2E5491F6" w14:textId="77777777" w:rsidR="005C5C62" w:rsidRPr="005C5C62" w:rsidRDefault="005C5C62" w:rsidP="005C5C62">
                        <w:pPr>
                          <w:jc w:val="center"/>
                          <w:rPr>
                            <w:color w:val="000000"/>
                            <w:sz w:val="28"/>
                            <w:szCs w:val="28"/>
                          </w:rPr>
                        </w:pPr>
                        <w:r w:rsidRPr="005C5C62">
                          <w:rPr>
                            <w:color w:val="000000"/>
                            <w:sz w:val="28"/>
                            <w:szCs w:val="28"/>
                          </w:rPr>
                          <w:t>Ingen profylax</w:t>
                        </w:r>
                      </w:p>
                    </w:txbxContent>
                  </v:textbox>
                </v:roundrect>
              </v:group>
            </w:pict>
          </mc:Fallback>
        </mc:AlternateContent>
      </w:r>
    </w:p>
    <w:p w14:paraId="3908BC2F"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1F282FCB"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63BE349E"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12F5823E"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6F924D20"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5AA5C533"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248B2A0B" w14:textId="609F681A"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09D8ACC9" w14:textId="0DF179CA"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586944C1" w14:textId="77CB1DBB" w:rsidR="005C5C62" w:rsidRPr="005C5C62" w:rsidRDefault="00204DE3" w:rsidP="005C5C62">
      <w:pPr>
        <w:tabs>
          <w:tab w:val="left" w:pos="549"/>
          <w:tab w:val="center" w:pos="4536"/>
          <w:tab w:val="right" w:pos="9019"/>
          <w:tab w:val="right" w:pos="9072"/>
        </w:tabs>
        <w:spacing w:after="0" w:line="240" w:lineRule="auto"/>
        <w:ind w:left="0" w:right="0"/>
        <w:rPr>
          <w:sz w:val="32"/>
          <w:szCs w:val="32"/>
        </w:rPr>
      </w:pPr>
      <w:r w:rsidRPr="005C5C62">
        <w:rPr>
          <w:noProof/>
          <w:sz w:val="32"/>
          <w:szCs w:val="32"/>
        </w:rPr>
        <mc:AlternateContent>
          <mc:Choice Requires="wpg">
            <w:drawing>
              <wp:anchor distT="0" distB="0" distL="114300" distR="114300" simplePos="0" relativeHeight="251662336" behindDoc="0" locked="0" layoutInCell="1" allowOverlap="1" wp14:anchorId="7975CD82" wp14:editId="4F06464F">
                <wp:simplePos x="0" y="0"/>
                <wp:positionH relativeFrom="column">
                  <wp:posOffset>55880</wp:posOffset>
                </wp:positionH>
                <wp:positionV relativeFrom="paragraph">
                  <wp:posOffset>150495</wp:posOffset>
                </wp:positionV>
                <wp:extent cx="5660390" cy="3162300"/>
                <wp:effectExtent l="0" t="19050" r="16510" b="3810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0390" cy="3162300"/>
                          <a:chOff x="1500" y="8013"/>
                          <a:chExt cx="8914" cy="4980"/>
                        </a:xfrm>
                      </wpg:grpSpPr>
                      <wps:wsp>
                        <wps:cNvPr id="16" name="Rektangel med rundade hörn 11"/>
                        <wps:cNvSpPr>
                          <a:spLocks noChangeArrowheads="1"/>
                        </wps:cNvSpPr>
                        <wps:spPr bwMode="auto">
                          <a:xfrm>
                            <a:off x="6684" y="8472"/>
                            <a:ext cx="3730" cy="3711"/>
                          </a:xfrm>
                          <a:prstGeom prst="roundRect">
                            <a:avLst>
                              <a:gd name="adj" fmla="val 16667"/>
                            </a:avLst>
                          </a:prstGeom>
                          <a:solidFill>
                            <a:srgbClr val="FFFFFF"/>
                          </a:solidFill>
                          <a:ln w="12700">
                            <a:solidFill>
                              <a:srgbClr val="FFC000"/>
                            </a:solidFill>
                            <a:miter lim="800000"/>
                            <a:headEnd/>
                            <a:tailEnd/>
                          </a:ln>
                        </wps:spPr>
                        <wps:txbx>
                          <w:txbxContent>
                            <w:p w14:paraId="579F4684"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4500 E </w:t>
                              </w:r>
                              <w:proofErr w:type="spellStart"/>
                              <w:r w:rsidRPr="005C5C62">
                                <w:t>s.c</w:t>
                              </w:r>
                              <w:proofErr w:type="spellEnd"/>
                              <w:r w:rsidRPr="005C5C62">
                                <w:t xml:space="preserve">. kvällen före </w:t>
                              </w:r>
                              <w:proofErr w:type="spellStart"/>
                              <w:r w:rsidRPr="005C5C62">
                                <w:t>op</w:t>
                              </w:r>
                              <w:proofErr w:type="spellEnd"/>
                              <w:r w:rsidRPr="005C5C62">
                                <w:t xml:space="preserve"> och därefter 1 gång dagligen i 7 dagar</w:t>
                              </w:r>
                            </w:p>
                            <w:p w14:paraId="146123E0" w14:textId="77777777" w:rsidR="005C5C62" w:rsidRPr="005C5C62" w:rsidRDefault="005C5C62" w:rsidP="008907E5">
                              <w:pPr>
                                <w:pStyle w:val="Normalefterlista"/>
                                <w:rPr>
                                  <w:sz w:val="16"/>
                                  <w:szCs w:val="16"/>
                                </w:rPr>
                              </w:pPr>
                            </w:p>
                            <w:p w14:paraId="6DAA0DC2" w14:textId="77777777" w:rsidR="005C5C62" w:rsidRPr="005C5C62" w:rsidRDefault="005C5C62" w:rsidP="008907E5">
                              <w:pPr>
                                <w:pStyle w:val="Normalefterlista"/>
                              </w:pPr>
                              <w:r w:rsidRPr="005C5C62">
                                <w:t>Alternativt</w:t>
                              </w:r>
                            </w:p>
                            <w:p w14:paraId="2FDEACF6" w14:textId="77777777" w:rsidR="005C5C62" w:rsidRPr="005C5C62" w:rsidRDefault="005C5C62" w:rsidP="005C5C62">
                              <w:pPr>
                                <w:jc w:val="center"/>
                                <w:rPr>
                                  <w:color w:val="000000"/>
                                  <w:sz w:val="16"/>
                                  <w:szCs w:val="16"/>
                                </w:rPr>
                              </w:pPr>
                            </w:p>
                            <w:p w14:paraId="0C9E18FC"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2500 E </w:t>
                              </w:r>
                              <w:proofErr w:type="spellStart"/>
                              <w:r w:rsidRPr="005C5C62">
                                <w:t>s.c</w:t>
                              </w:r>
                              <w:proofErr w:type="spellEnd"/>
                              <w:r w:rsidRPr="005C5C62">
                                <w:t xml:space="preserve">. 2 h före </w:t>
                              </w:r>
                              <w:proofErr w:type="spellStart"/>
                              <w:r w:rsidRPr="005C5C62">
                                <w:t>op</w:t>
                              </w:r>
                              <w:proofErr w:type="spellEnd"/>
                              <w:r w:rsidRPr="005C5C62">
                                <w:t xml:space="preserve"> (t.ex. akuta ingrepp) och 2500 E till kvällen, därefter 4500E fr.o.m. nästkommande kväll i 7 dagar</w:t>
                              </w:r>
                            </w:p>
                          </w:txbxContent>
                        </wps:txbx>
                        <wps:bodyPr rot="0" vert="horz" wrap="square" lIns="91440" tIns="45720" rIns="91440" bIns="45720" anchor="ctr" anchorCtr="0" upright="1">
                          <a:noAutofit/>
                        </wps:bodyPr>
                      </wps:wsp>
                      <wps:wsp>
                        <wps:cNvPr id="17" name="Höger 14"/>
                        <wps:cNvSpPr>
                          <a:spLocks/>
                        </wps:cNvSpPr>
                        <wps:spPr bwMode="auto">
                          <a:xfrm>
                            <a:off x="1500" y="8013"/>
                            <a:ext cx="5016" cy="4980"/>
                          </a:xfrm>
                          <a:prstGeom prst="rightArrow">
                            <a:avLst>
                              <a:gd name="adj1" fmla="val 50000"/>
                              <a:gd name="adj2" fmla="val 51973"/>
                            </a:avLst>
                          </a:prstGeom>
                          <a:solidFill>
                            <a:srgbClr val="FFFFFF"/>
                          </a:solidFill>
                          <a:ln w="12700">
                            <a:solidFill>
                              <a:srgbClr val="FFC000"/>
                            </a:solidFill>
                            <a:miter lim="800000"/>
                            <a:headEnd/>
                            <a:tailEnd/>
                          </a:ln>
                        </wps:spPr>
                        <wps:txbx>
                          <w:txbxContent>
                            <w:p w14:paraId="031F1CC2" w14:textId="77777777" w:rsidR="005C5C62" w:rsidRPr="00066A32" w:rsidRDefault="005C5C62" w:rsidP="00066A32">
                              <w:pPr>
                                <w:pStyle w:val="Normalefterlista"/>
                                <w:rPr>
                                  <w:b/>
                                  <w:bCs/>
                                </w:rPr>
                              </w:pPr>
                              <w:r w:rsidRPr="00066A32">
                                <w:rPr>
                                  <w:b/>
                                  <w:bCs/>
                                </w:rPr>
                                <w:t>Måttlig risk (minst en av nedanstående)</w:t>
                              </w:r>
                            </w:p>
                            <w:p w14:paraId="5B9EFCAA"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Patient &gt; 40år</w:t>
                              </w:r>
                            </w:p>
                            <w:p w14:paraId="7D4FFCD1"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Beräknad operationstid &gt; 60 min</w:t>
                              </w:r>
                            </w:p>
                            <w:p w14:paraId="00A2E6D3"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En eller flera av följande:</w:t>
                              </w:r>
                            </w:p>
                            <w:p w14:paraId="047DDABD" w14:textId="77777777" w:rsidR="005C5C62" w:rsidRPr="005C5C62" w:rsidRDefault="005C5C62" w:rsidP="005C5C62">
                              <w:pPr>
                                <w:pStyle w:val="Liststycke"/>
                                <w:numPr>
                                  <w:ilvl w:val="0"/>
                                  <w:numId w:val="21"/>
                                </w:numPr>
                                <w:spacing w:after="0" w:line="240" w:lineRule="auto"/>
                                <w:ind w:right="0"/>
                                <w:rPr>
                                  <w:color w:val="000000"/>
                                  <w:sz w:val="20"/>
                                  <w:szCs w:val="20"/>
                                </w:rPr>
                              </w:pPr>
                              <w:r w:rsidRPr="005C5C62">
                                <w:rPr>
                                  <w:color w:val="000000"/>
                                  <w:sz w:val="20"/>
                                  <w:szCs w:val="20"/>
                                </w:rPr>
                                <w:t>Obesitas (BMI &gt; 30)</w:t>
                              </w:r>
                            </w:p>
                            <w:p w14:paraId="24F32728" w14:textId="373B7ABC" w:rsidR="005C5C62" w:rsidRPr="00066A32" w:rsidRDefault="005C5C62" w:rsidP="00066A32">
                              <w:pPr>
                                <w:pStyle w:val="Liststycke"/>
                                <w:numPr>
                                  <w:ilvl w:val="0"/>
                                  <w:numId w:val="21"/>
                                </w:numPr>
                                <w:spacing w:after="0" w:line="240" w:lineRule="auto"/>
                                <w:ind w:right="0"/>
                                <w:rPr>
                                  <w:color w:val="000000"/>
                                  <w:sz w:val="20"/>
                                  <w:szCs w:val="20"/>
                                </w:rPr>
                              </w:pPr>
                              <w:r w:rsidRPr="005C5C62">
                                <w:rPr>
                                  <w:color w:val="000000"/>
                                  <w:sz w:val="20"/>
                                  <w:szCs w:val="20"/>
                                </w:rPr>
                                <w:t>P-piller eller östrogen-behandling</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75CD82" id="Group 15" o:spid="_x0000_s1029" style="position:absolute;margin-left:4.4pt;margin-top:11.85pt;width:445.7pt;height:249pt;z-index:251662336" coordorigin="1500,8013" coordsize="8914,4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">
                <v:roundrect id="Rektangel med rundade hörn 11" o:spid="_x0000_s1030" style="position:absolute;left:6684;top:8472;width:3730;height:37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" strokecolor="#ffc000" strokeweight="1pt">
                  <v:stroke joinstyle="miter"/>
                  <v:textbox>
                    <w:txbxContent>
                      <w:p w14:paraId="579F4684"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4500 E </w:t>
                        </w:r>
                        <w:proofErr w:type="spellStart"/>
                        <w:r w:rsidRPr="005C5C62">
                          <w:t>s.c</w:t>
                        </w:r>
                        <w:proofErr w:type="spellEnd"/>
                        <w:r w:rsidRPr="005C5C62">
                          <w:t xml:space="preserve">. kvällen före </w:t>
                        </w:r>
                        <w:proofErr w:type="spellStart"/>
                        <w:r w:rsidRPr="005C5C62">
                          <w:t>op</w:t>
                        </w:r>
                        <w:proofErr w:type="spellEnd"/>
                        <w:r w:rsidRPr="005C5C62">
                          <w:t xml:space="preserve"> och därefter 1 gång dagligen i 7 dagar</w:t>
                        </w:r>
                      </w:p>
                      <w:p w14:paraId="146123E0" w14:textId="77777777" w:rsidR="005C5C62" w:rsidRPr="005C5C62" w:rsidRDefault="005C5C62" w:rsidP="008907E5">
                        <w:pPr>
                          <w:pStyle w:val="Normalefterlista"/>
                          <w:rPr>
                            <w:sz w:val="16"/>
                            <w:szCs w:val="16"/>
                          </w:rPr>
                        </w:pPr>
                      </w:p>
                      <w:p w14:paraId="6DAA0DC2" w14:textId="77777777" w:rsidR="005C5C62" w:rsidRPr="005C5C62" w:rsidRDefault="005C5C62" w:rsidP="008907E5">
                        <w:pPr>
                          <w:pStyle w:val="Normalefterlista"/>
                        </w:pPr>
                        <w:r w:rsidRPr="005C5C62">
                          <w:t>Alternativt</w:t>
                        </w:r>
                      </w:p>
                      <w:p w14:paraId="2FDEACF6" w14:textId="77777777" w:rsidR="005C5C62" w:rsidRPr="005C5C62" w:rsidRDefault="005C5C62" w:rsidP="005C5C62">
                        <w:pPr>
                          <w:jc w:val="center"/>
                          <w:rPr>
                            <w:color w:val="000000"/>
                            <w:sz w:val="16"/>
                            <w:szCs w:val="16"/>
                          </w:rPr>
                        </w:pPr>
                      </w:p>
                      <w:p w14:paraId="0C9E18FC"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2500 E </w:t>
                        </w:r>
                        <w:proofErr w:type="spellStart"/>
                        <w:r w:rsidRPr="005C5C62">
                          <w:t>s.c</w:t>
                        </w:r>
                        <w:proofErr w:type="spellEnd"/>
                        <w:r w:rsidRPr="005C5C62">
                          <w:t xml:space="preserve">. 2 h före </w:t>
                        </w:r>
                        <w:proofErr w:type="spellStart"/>
                        <w:r w:rsidRPr="005C5C62">
                          <w:t>op</w:t>
                        </w:r>
                        <w:proofErr w:type="spellEnd"/>
                        <w:r w:rsidRPr="005C5C62">
                          <w:t xml:space="preserve"> (t.ex. akuta ingrepp) och 2500 E till kvällen, därefter 4500E fr.o.m. nästkommande kväll i 7 dagar</w:t>
                        </w:r>
                      </w:p>
                    </w:txbxContent>
                  </v:textbox>
                </v:roundrect>
                <v:shape id="Höger 14" o:spid="_x0000_s1031" type="#_x0000_t13" style="position:absolute;left:1500;top:8013;width:5016;height:49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" adj="10454" strokecolor="#ffc000" strokeweight="1pt">
                  <v:path arrowok="t"/>
                  <v:textbox>
                    <w:txbxContent>
                      <w:p w14:paraId="031F1CC2" w14:textId="77777777" w:rsidR="005C5C62" w:rsidRPr="00066A32" w:rsidRDefault="005C5C62" w:rsidP="00066A32">
                        <w:pPr>
                          <w:pStyle w:val="Normalefterlista"/>
                          <w:rPr>
                            <w:b/>
                            <w:bCs/>
                          </w:rPr>
                        </w:pPr>
                        <w:r w:rsidRPr="00066A32">
                          <w:rPr>
                            <w:b/>
                            <w:bCs/>
                          </w:rPr>
                          <w:t>Måttlig risk (minst en av nedanstående)</w:t>
                        </w:r>
                      </w:p>
                      <w:p w14:paraId="5B9EFCAA"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Patient &gt; 40år</w:t>
                        </w:r>
                      </w:p>
                      <w:p w14:paraId="7D4FFCD1"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Beräknad operationstid &gt; 60 min</w:t>
                        </w:r>
                      </w:p>
                      <w:p w14:paraId="00A2E6D3" w14:textId="77777777" w:rsidR="005C5C62" w:rsidRPr="005C5C62" w:rsidRDefault="005C5C62" w:rsidP="005C5C62">
                        <w:pPr>
                          <w:pStyle w:val="Liststycke"/>
                          <w:numPr>
                            <w:ilvl w:val="0"/>
                            <w:numId w:val="20"/>
                          </w:numPr>
                          <w:spacing w:after="0" w:line="240" w:lineRule="auto"/>
                          <w:ind w:right="0"/>
                          <w:rPr>
                            <w:color w:val="000000"/>
                            <w:sz w:val="20"/>
                            <w:szCs w:val="20"/>
                          </w:rPr>
                        </w:pPr>
                        <w:r w:rsidRPr="005C5C62">
                          <w:rPr>
                            <w:color w:val="000000"/>
                            <w:sz w:val="20"/>
                            <w:szCs w:val="20"/>
                          </w:rPr>
                          <w:t>En eller flera av följande:</w:t>
                        </w:r>
                      </w:p>
                      <w:p w14:paraId="047DDABD" w14:textId="77777777" w:rsidR="005C5C62" w:rsidRPr="005C5C62" w:rsidRDefault="005C5C62" w:rsidP="005C5C62">
                        <w:pPr>
                          <w:pStyle w:val="Liststycke"/>
                          <w:numPr>
                            <w:ilvl w:val="0"/>
                            <w:numId w:val="21"/>
                          </w:numPr>
                          <w:spacing w:after="0" w:line="240" w:lineRule="auto"/>
                          <w:ind w:right="0"/>
                          <w:rPr>
                            <w:color w:val="000000"/>
                            <w:sz w:val="20"/>
                            <w:szCs w:val="20"/>
                          </w:rPr>
                        </w:pPr>
                        <w:r w:rsidRPr="005C5C62">
                          <w:rPr>
                            <w:color w:val="000000"/>
                            <w:sz w:val="20"/>
                            <w:szCs w:val="20"/>
                          </w:rPr>
                          <w:t>Obesitas (BMI &gt; 30)</w:t>
                        </w:r>
                      </w:p>
                      <w:p w14:paraId="24F32728" w14:textId="373B7ABC" w:rsidR="005C5C62" w:rsidRPr="00066A32" w:rsidRDefault="005C5C62" w:rsidP="00066A32">
                        <w:pPr>
                          <w:pStyle w:val="Liststycke"/>
                          <w:numPr>
                            <w:ilvl w:val="0"/>
                            <w:numId w:val="21"/>
                          </w:numPr>
                          <w:spacing w:after="0" w:line="240" w:lineRule="auto"/>
                          <w:ind w:right="0"/>
                          <w:rPr>
                            <w:color w:val="000000"/>
                            <w:sz w:val="20"/>
                            <w:szCs w:val="20"/>
                          </w:rPr>
                        </w:pPr>
                        <w:r w:rsidRPr="005C5C62">
                          <w:rPr>
                            <w:color w:val="000000"/>
                            <w:sz w:val="20"/>
                            <w:szCs w:val="20"/>
                          </w:rPr>
                          <w:t>P-piller eller östrogen-behandling</w:t>
                        </w:r>
                      </w:p>
                    </w:txbxContent>
                  </v:textbox>
                </v:shape>
              </v:group>
            </w:pict>
          </mc:Fallback>
        </mc:AlternateContent>
      </w:r>
    </w:p>
    <w:p w14:paraId="597F809F" w14:textId="031FD8C1"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0B762BCE"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4F7B41B8"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46951F69"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61E2EABD"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59544E91"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1256FED3"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2E7A9894" w14:textId="066351D4"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303C3AE3" w14:textId="3AC3E061"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11ABD722" w14:textId="2663E8A9"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0868DD77" w14:textId="5DC19AEC"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3A04D4DB" w14:textId="583BBA19" w:rsidR="005C5C62" w:rsidRPr="005C5C62" w:rsidRDefault="008907E5"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r w:rsidRPr="005C5C62">
        <w:rPr>
          <w:noProof/>
          <w:sz w:val="32"/>
          <w:szCs w:val="32"/>
        </w:rPr>
        <w:lastRenderedPageBreak/>
        <mc:AlternateContent>
          <mc:Choice Requires="wpg">
            <w:drawing>
              <wp:anchor distT="0" distB="0" distL="114300" distR="114300" simplePos="0" relativeHeight="251660288" behindDoc="0" locked="0" layoutInCell="1" allowOverlap="1" wp14:anchorId="3759EF1C" wp14:editId="51C95758">
                <wp:simplePos x="0" y="0"/>
                <wp:positionH relativeFrom="column">
                  <wp:posOffset>17780</wp:posOffset>
                </wp:positionH>
                <wp:positionV relativeFrom="paragraph">
                  <wp:posOffset>-243205</wp:posOffset>
                </wp:positionV>
                <wp:extent cx="5753100" cy="2790779"/>
                <wp:effectExtent l="0" t="0" r="19050" b="1016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3100" cy="2790779"/>
                          <a:chOff x="0" y="0"/>
                          <a:chExt cx="57531" cy="27907"/>
                        </a:xfrm>
                      </wpg:grpSpPr>
                      <wps:wsp>
                        <wps:cNvPr id="13" name="Rektangel med rundade hörn 12"/>
                        <wps:cNvSpPr>
                          <a:spLocks noChangeArrowheads="1"/>
                        </wps:cNvSpPr>
                        <wps:spPr bwMode="auto">
                          <a:xfrm>
                            <a:off x="33756" y="0"/>
                            <a:ext cx="23775" cy="27907"/>
                          </a:xfrm>
                          <a:prstGeom prst="roundRect">
                            <a:avLst>
                              <a:gd name="adj" fmla="val 16667"/>
                            </a:avLst>
                          </a:prstGeom>
                          <a:solidFill>
                            <a:srgbClr val="FFFFFF"/>
                          </a:solidFill>
                          <a:ln w="12700">
                            <a:solidFill>
                              <a:srgbClr val="FF0000"/>
                            </a:solidFill>
                            <a:miter lim="800000"/>
                            <a:headEnd/>
                            <a:tailEnd/>
                          </a:ln>
                        </wps:spPr>
                        <wps:txbx>
                          <w:txbxContent>
                            <w:p w14:paraId="5800DB80" w14:textId="77777777" w:rsidR="005C5C62" w:rsidRPr="005C5C62" w:rsidRDefault="005C5C62" w:rsidP="008907E5">
                              <w:pPr>
                                <w:pStyle w:val="Normalefterlista"/>
                              </w:pPr>
                              <w:r w:rsidRPr="005C5C62">
                                <w:t>Stödstrumpor från operationsdagens morgon</w:t>
                              </w:r>
                            </w:p>
                            <w:p w14:paraId="33F19B63" w14:textId="77777777" w:rsidR="005C5C62" w:rsidRPr="005C5C62" w:rsidRDefault="005C5C62" w:rsidP="008907E5">
                              <w:pPr>
                                <w:pStyle w:val="Normalefterlista"/>
                              </w:pPr>
                              <w:r w:rsidRPr="005C5C62">
                                <w:t>Och 1 av:</w:t>
                              </w:r>
                            </w:p>
                            <w:p w14:paraId="56E2EF4B" w14:textId="77777777" w:rsidR="005C5C62" w:rsidRPr="005C5C62" w:rsidRDefault="005C5C62" w:rsidP="005C5C62">
                              <w:pPr>
                                <w:jc w:val="center"/>
                                <w:rPr>
                                  <w:color w:val="000000"/>
                                  <w:sz w:val="16"/>
                                  <w:szCs w:val="16"/>
                                </w:rPr>
                              </w:pPr>
                            </w:p>
                            <w:p w14:paraId="5B02F147"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4500 E </w:t>
                              </w:r>
                              <w:proofErr w:type="spellStart"/>
                              <w:r w:rsidRPr="005C5C62">
                                <w:t>s.c</w:t>
                              </w:r>
                              <w:proofErr w:type="spellEnd"/>
                              <w:r w:rsidRPr="005C5C62">
                                <w:t xml:space="preserve">. kvällen före </w:t>
                              </w:r>
                              <w:proofErr w:type="spellStart"/>
                              <w:r w:rsidRPr="005C5C62">
                                <w:t>op</w:t>
                              </w:r>
                              <w:proofErr w:type="spellEnd"/>
                              <w:r w:rsidRPr="005C5C62">
                                <w:t xml:space="preserve"> och därefter 1 gång dagligen i </w:t>
                              </w:r>
                              <w:r w:rsidRPr="009B7C14">
                                <w:rPr>
                                  <w:color w:val="FF0000"/>
                                </w:rPr>
                                <w:t>4 veckor</w:t>
                              </w:r>
                              <w:r w:rsidRPr="005C5C62">
                                <w:t xml:space="preserve"> med samma dosering</w:t>
                              </w:r>
                            </w:p>
                            <w:p w14:paraId="1AEF1340" w14:textId="77777777" w:rsidR="005C5C62" w:rsidRPr="005C5C62" w:rsidRDefault="005C5C62" w:rsidP="005C5C62">
                              <w:pPr>
                                <w:jc w:val="center"/>
                                <w:rPr>
                                  <w:color w:val="000000"/>
                                  <w:sz w:val="16"/>
                                  <w:szCs w:val="16"/>
                                </w:rPr>
                              </w:pPr>
                            </w:p>
                            <w:p w14:paraId="60C24BA6" w14:textId="77777777" w:rsidR="005C5C62" w:rsidRPr="005C5C62" w:rsidRDefault="005C5C62" w:rsidP="008907E5">
                              <w:pPr>
                                <w:pStyle w:val="Normalefterlista"/>
                              </w:pPr>
                              <w:r w:rsidRPr="005C5C62">
                                <w:t>Alternativt</w:t>
                              </w:r>
                            </w:p>
                            <w:p w14:paraId="18DD1180" w14:textId="77777777" w:rsidR="005C5C62" w:rsidRPr="005C5C62" w:rsidRDefault="005C5C62" w:rsidP="005C5C62">
                              <w:pPr>
                                <w:jc w:val="center"/>
                                <w:rPr>
                                  <w:color w:val="000000"/>
                                  <w:sz w:val="16"/>
                                  <w:szCs w:val="16"/>
                                </w:rPr>
                              </w:pPr>
                            </w:p>
                            <w:p w14:paraId="73F50814"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2500E </w:t>
                              </w:r>
                              <w:proofErr w:type="spellStart"/>
                              <w:r w:rsidRPr="005C5C62">
                                <w:t>s.c</w:t>
                              </w:r>
                              <w:proofErr w:type="spellEnd"/>
                              <w:r w:rsidRPr="005C5C62">
                                <w:t xml:space="preserve">. 2 h före </w:t>
                              </w:r>
                              <w:proofErr w:type="spellStart"/>
                              <w:r w:rsidRPr="005C5C62">
                                <w:t>op</w:t>
                              </w:r>
                              <w:proofErr w:type="spellEnd"/>
                              <w:r w:rsidRPr="005C5C62">
                                <w:t xml:space="preserve"> och </w:t>
                              </w:r>
                              <w:proofErr w:type="spellStart"/>
                              <w:r w:rsidRPr="005C5C62">
                                <w:t>op.dagens</w:t>
                              </w:r>
                              <w:proofErr w:type="spellEnd"/>
                              <w:r w:rsidRPr="005C5C62">
                                <w:t xml:space="preserve"> kväll. Därefter 4500E x 1 enl. ovan</w:t>
                              </w:r>
                            </w:p>
                          </w:txbxContent>
                        </wps:txbx>
                        <wps:bodyPr rot="0" vert="horz" wrap="square" lIns="91440" tIns="45720" rIns="91440" bIns="45720" anchor="ctr" anchorCtr="0" upright="1">
                          <a:noAutofit/>
                        </wps:bodyPr>
                      </wps:wsp>
                      <wps:wsp>
                        <wps:cNvPr id="14" name="Höger 15"/>
                        <wps:cNvSpPr>
                          <a:spLocks/>
                        </wps:cNvSpPr>
                        <wps:spPr bwMode="auto">
                          <a:xfrm>
                            <a:off x="0" y="1066"/>
                            <a:ext cx="30327" cy="24746"/>
                          </a:xfrm>
                          <a:prstGeom prst="rightArrow">
                            <a:avLst>
                              <a:gd name="adj1" fmla="val 50000"/>
                              <a:gd name="adj2" fmla="val 49996"/>
                            </a:avLst>
                          </a:prstGeom>
                          <a:solidFill>
                            <a:srgbClr val="FFFFFF"/>
                          </a:solidFill>
                          <a:ln w="12700">
                            <a:solidFill>
                              <a:srgbClr val="FF0000"/>
                            </a:solidFill>
                            <a:miter lim="800000"/>
                            <a:headEnd/>
                            <a:tailEnd/>
                          </a:ln>
                        </wps:spPr>
                        <wps:txbx>
                          <w:txbxContent>
                            <w:p w14:paraId="3A83D35F" w14:textId="77777777" w:rsidR="005C5C62" w:rsidRPr="00066A32" w:rsidRDefault="005C5C62" w:rsidP="00066A32">
                              <w:pPr>
                                <w:pStyle w:val="Normalefterlista"/>
                                <w:rPr>
                                  <w:b/>
                                  <w:bCs/>
                                </w:rPr>
                              </w:pPr>
                              <w:r w:rsidRPr="00066A32">
                                <w:rPr>
                                  <w:b/>
                                  <w:bCs/>
                                </w:rPr>
                                <w:t>Hög risk</w:t>
                              </w:r>
                            </w:p>
                            <w:p w14:paraId="6E50C391" w14:textId="77777777" w:rsidR="005C5C62" w:rsidRPr="005C5C62" w:rsidRDefault="005C5C62" w:rsidP="005C5C62">
                              <w:pPr>
                                <w:pStyle w:val="Liststycke"/>
                                <w:numPr>
                                  <w:ilvl w:val="0"/>
                                  <w:numId w:val="22"/>
                                </w:numPr>
                                <w:spacing w:after="0" w:line="240" w:lineRule="auto"/>
                                <w:ind w:right="0"/>
                                <w:rPr>
                                  <w:color w:val="000000"/>
                                  <w:sz w:val="20"/>
                                  <w:szCs w:val="20"/>
                                </w:rPr>
                              </w:pPr>
                              <w:proofErr w:type="spellStart"/>
                              <w:r w:rsidRPr="005C5C62">
                                <w:rPr>
                                  <w:color w:val="000000"/>
                                  <w:sz w:val="20"/>
                                  <w:szCs w:val="20"/>
                                </w:rPr>
                                <w:t>Malignitet</w:t>
                              </w:r>
                              <w:proofErr w:type="spellEnd"/>
                            </w:p>
                            <w:p w14:paraId="2B6B8CA2" w14:textId="77777777" w:rsidR="005C5C62" w:rsidRPr="005C5C62" w:rsidRDefault="005C5C62" w:rsidP="005C5C62">
                              <w:pPr>
                                <w:pStyle w:val="Liststycke"/>
                                <w:numPr>
                                  <w:ilvl w:val="0"/>
                                  <w:numId w:val="22"/>
                                </w:numPr>
                                <w:spacing w:after="0" w:line="240" w:lineRule="auto"/>
                                <w:ind w:right="0"/>
                                <w:rPr>
                                  <w:color w:val="000000"/>
                                  <w:sz w:val="20"/>
                                  <w:szCs w:val="20"/>
                                </w:rPr>
                              </w:pPr>
                              <w:r w:rsidRPr="005C5C62">
                                <w:rPr>
                                  <w:color w:val="000000"/>
                                  <w:sz w:val="20"/>
                                  <w:szCs w:val="20"/>
                                </w:rPr>
                                <w:t xml:space="preserve">Tidigare </w:t>
                              </w:r>
                              <w:proofErr w:type="spellStart"/>
                              <w:r w:rsidRPr="005C5C62">
                                <w:rPr>
                                  <w:color w:val="000000"/>
                                  <w:sz w:val="20"/>
                                  <w:szCs w:val="20"/>
                                </w:rPr>
                                <w:t>tromboembolism</w:t>
                              </w:r>
                              <w:proofErr w:type="spellEnd"/>
                            </w:p>
                            <w:p w14:paraId="57FEFF89" w14:textId="77777777" w:rsidR="005C5C62" w:rsidRPr="005C5C62" w:rsidRDefault="005C5C62" w:rsidP="005C5C62">
                              <w:pPr>
                                <w:pStyle w:val="Liststycke"/>
                                <w:numPr>
                                  <w:ilvl w:val="0"/>
                                  <w:numId w:val="22"/>
                                </w:numPr>
                                <w:spacing w:after="0" w:line="240" w:lineRule="auto"/>
                                <w:ind w:right="0"/>
                                <w:rPr>
                                  <w:color w:val="000000"/>
                                  <w:sz w:val="20"/>
                                  <w:szCs w:val="20"/>
                                </w:rPr>
                              </w:pPr>
                              <w:proofErr w:type="spellStart"/>
                              <w:r w:rsidRPr="005C5C62">
                                <w:rPr>
                                  <w:color w:val="000000"/>
                                  <w:sz w:val="20"/>
                                  <w:szCs w:val="20"/>
                                </w:rPr>
                                <w:t>Trombofili</w:t>
                              </w:r>
                              <w:proofErr w:type="spellEnd"/>
                              <w:r w:rsidRPr="005C5C62">
                                <w:rPr>
                                  <w:color w:val="000000"/>
                                  <w:sz w:val="20"/>
                                  <w:szCs w:val="20"/>
                                </w:rPr>
                                <w:t xml:space="preserve"> (</w:t>
                              </w:r>
                              <w:proofErr w:type="spellStart"/>
                              <w:r w:rsidRPr="005C5C62">
                                <w:rPr>
                                  <w:color w:val="000000"/>
                                  <w:sz w:val="20"/>
                                  <w:szCs w:val="20"/>
                                </w:rPr>
                                <w:t>inkl</w:t>
                              </w:r>
                              <w:proofErr w:type="spellEnd"/>
                              <w:r w:rsidRPr="005C5C62">
                                <w:rPr>
                                  <w:color w:val="000000"/>
                                  <w:sz w:val="20"/>
                                  <w:szCs w:val="20"/>
                                </w:rPr>
                                <w:t xml:space="preserve"> heterozygot APC-resistens)</w:t>
                              </w:r>
                            </w:p>
                            <w:p w14:paraId="6C9E1F0E" w14:textId="77777777" w:rsidR="005C5C62" w:rsidRPr="005C5C62" w:rsidRDefault="005C5C62" w:rsidP="005C5C62">
                              <w:pPr>
                                <w:pStyle w:val="Liststycke"/>
                                <w:numPr>
                                  <w:ilvl w:val="0"/>
                                  <w:numId w:val="22"/>
                                </w:numPr>
                                <w:spacing w:after="0" w:line="240" w:lineRule="auto"/>
                                <w:ind w:right="0"/>
                                <w:rPr>
                                  <w:color w:val="000000"/>
                                  <w:sz w:val="20"/>
                                  <w:szCs w:val="20"/>
                                </w:rPr>
                              </w:pPr>
                              <w:r w:rsidRPr="005C5C62">
                                <w:rPr>
                                  <w:color w:val="000000"/>
                                  <w:sz w:val="20"/>
                                  <w:szCs w:val="20"/>
                                </w:rPr>
                                <w:t>Uttalad hereditet</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59EF1C" id="Group 12" o:spid="_x0000_s1032" style="position:absolute;margin-left:1.4pt;margin-top:-19.15pt;width:453pt;height:219.75pt;z-index:251660288" coordsize="57531,27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">
                <v:roundrect id="Rektangel med rundade hörn 12" o:spid="_x0000_s1033" style="position:absolute;left:33756;width:23775;height:279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" strokecolor="red" strokeweight="1pt">
                  <v:stroke joinstyle="miter"/>
                  <v:textbox>
                    <w:txbxContent>
                      <w:p w14:paraId="5800DB80" w14:textId="77777777" w:rsidR="005C5C62" w:rsidRPr="005C5C62" w:rsidRDefault="005C5C62" w:rsidP="008907E5">
                        <w:pPr>
                          <w:pStyle w:val="Normalefterlista"/>
                        </w:pPr>
                        <w:r w:rsidRPr="005C5C62">
                          <w:t>Stödstrumpor från operationsdagens morgon</w:t>
                        </w:r>
                      </w:p>
                      <w:p w14:paraId="33F19B63" w14:textId="77777777" w:rsidR="005C5C62" w:rsidRPr="005C5C62" w:rsidRDefault="005C5C62" w:rsidP="008907E5">
                        <w:pPr>
                          <w:pStyle w:val="Normalefterlista"/>
                        </w:pPr>
                        <w:r w:rsidRPr="005C5C62">
                          <w:t>Och 1 av:</w:t>
                        </w:r>
                      </w:p>
                      <w:p w14:paraId="56E2EF4B" w14:textId="77777777" w:rsidR="005C5C62" w:rsidRPr="005C5C62" w:rsidRDefault="005C5C62" w:rsidP="005C5C62">
                        <w:pPr>
                          <w:jc w:val="center"/>
                          <w:rPr>
                            <w:color w:val="000000"/>
                            <w:sz w:val="16"/>
                            <w:szCs w:val="16"/>
                          </w:rPr>
                        </w:pPr>
                      </w:p>
                      <w:p w14:paraId="5B02F147"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4500 E </w:t>
                        </w:r>
                        <w:proofErr w:type="spellStart"/>
                        <w:r w:rsidRPr="005C5C62">
                          <w:t>s.c</w:t>
                        </w:r>
                        <w:proofErr w:type="spellEnd"/>
                        <w:r w:rsidRPr="005C5C62">
                          <w:t xml:space="preserve">. kvällen före </w:t>
                        </w:r>
                        <w:proofErr w:type="spellStart"/>
                        <w:r w:rsidRPr="005C5C62">
                          <w:t>op</w:t>
                        </w:r>
                        <w:proofErr w:type="spellEnd"/>
                        <w:r w:rsidRPr="005C5C62">
                          <w:t xml:space="preserve"> och därefter 1 gång dagligen i </w:t>
                        </w:r>
                        <w:r w:rsidRPr="009B7C14">
                          <w:rPr>
                            <w:color w:val="FF0000"/>
                          </w:rPr>
                          <w:t>4 veckor</w:t>
                        </w:r>
                        <w:r w:rsidRPr="005C5C62">
                          <w:t xml:space="preserve"> med samma dosering</w:t>
                        </w:r>
                      </w:p>
                      <w:p w14:paraId="1AEF1340" w14:textId="77777777" w:rsidR="005C5C62" w:rsidRPr="005C5C62" w:rsidRDefault="005C5C62" w:rsidP="005C5C62">
                        <w:pPr>
                          <w:jc w:val="center"/>
                          <w:rPr>
                            <w:color w:val="000000"/>
                            <w:sz w:val="16"/>
                            <w:szCs w:val="16"/>
                          </w:rPr>
                        </w:pPr>
                      </w:p>
                      <w:p w14:paraId="60C24BA6" w14:textId="77777777" w:rsidR="005C5C62" w:rsidRPr="005C5C62" w:rsidRDefault="005C5C62" w:rsidP="008907E5">
                        <w:pPr>
                          <w:pStyle w:val="Normalefterlista"/>
                        </w:pPr>
                        <w:r w:rsidRPr="005C5C62">
                          <w:t>Alternativt</w:t>
                        </w:r>
                      </w:p>
                      <w:p w14:paraId="18DD1180" w14:textId="77777777" w:rsidR="005C5C62" w:rsidRPr="005C5C62" w:rsidRDefault="005C5C62" w:rsidP="005C5C62">
                        <w:pPr>
                          <w:jc w:val="center"/>
                          <w:rPr>
                            <w:color w:val="000000"/>
                            <w:sz w:val="16"/>
                            <w:szCs w:val="16"/>
                          </w:rPr>
                        </w:pPr>
                      </w:p>
                      <w:p w14:paraId="73F50814" w14:textId="77777777" w:rsidR="005C5C62" w:rsidRPr="005C5C62" w:rsidRDefault="005C5C62" w:rsidP="008907E5">
                        <w:pPr>
                          <w:pStyle w:val="Normalefterlista"/>
                        </w:pPr>
                        <w:proofErr w:type="spellStart"/>
                        <w:r w:rsidRPr="005C5C62">
                          <w:t>Inj</w:t>
                        </w:r>
                        <w:proofErr w:type="spellEnd"/>
                        <w:r w:rsidRPr="005C5C62">
                          <w:t xml:space="preserve">. </w:t>
                        </w:r>
                        <w:proofErr w:type="spellStart"/>
                        <w:r w:rsidRPr="00EB7C5C">
                          <w:t>Innohep</w:t>
                        </w:r>
                        <w:proofErr w:type="spellEnd"/>
                        <w:r w:rsidRPr="00EB7C5C">
                          <w:rPr>
                            <w:rFonts w:eastAsia="Calibri"/>
                            <w:bCs/>
                            <w:color w:val="1C1C1C"/>
                            <w:lang w:eastAsia="en-US"/>
                          </w:rPr>
                          <w:t>®</w:t>
                        </w:r>
                        <w:r w:rsidRPr="005C5C62">
                          <w:t xml:space="preserve"> 2500E </w:t>
                        </w:r>
                        <w:proofErr w:type="spellStart"/>
                        <w:r w:rsidRPr="005C5C62">
                          <w:t>s.c</w:t>
                        </w:r>
                        <w:proofErr w:type="spellEnd"/>
                        <w:r w:rsidRPr="005C5C62">
                          <w:t xml:space="preserve">. 2 h före </w:t>
                        </w:r>
                        <w:proofErr w:type="spellStart"/>
                        <w:r w:rsidRPr="005C5C62">
                          <w:t>op</w:t>
                        </w:r>
                        <w:proofErr w:type="spellEnd"/>
                        <w:r w:rsidRPr="005C5C62">
                          <w:t xml:space="preserve"> och </w:t>
                        </w:r>
                        <w:proofErr w:type="spellStart"/>
                        <w:r w:rsidRPr="005C5C62">
                          <w:t>op.dagens</w:t>
                        </w:r>
                        <w:proofErr w:type="spellEnd"/>
                        <w:r w:rsidRPr="005C5C62">
                          <w:t xml:space="preserve"> kväll. Därefter 4500E x 1 enl. ovan</w:t>
                        </w:r>
                      </w:p>
                    </w:txbxContent>
                  </v:textbox>
                </v:roundrect>
                <v:shape id="Höger 15" o:spid="_x0000_s1034" type="#_x0000_t13" style="position:absolute;top:1066;width:30327;height:24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" adj="12788" strokecolor="red" strokeweight="1pt">
                  <v:path arrowok="t"/>
                  <v:textbox>
                    <w:txbxContent>
                      <w:p w14:paraId="3A83D35F" w14:textId="77777777" w:rsidR="005C5C62" w:rsidRPr="00066A32" w:rsidRDefault="005C5C62" w:rsidP="00066A32">
                        <w:pPr>
                          <w:pStyle w:val="Normalefterlista"/>
                          <w:rPr>
                            <w:b/>
                            <w:bCs/>
                          </w:rPr>
                        </w:pPr>
                        <w:r w:rsidRPr="00066A32">
                          <w:rPr>
                            <w:b/>
                            <w:bCs/>
                          </w:rPr>
                          <w:t>Hög risk</w:t>
                        </w:r>
                      </w:p>
                      <w:p w14:paraId="6E50C391" w14:textId="77777777" w:rsidR="005C5C62" w:rsidRPr="005C5C62" w:rsidRDefault="005C5C62" w:rsidP="005C5C62">
                        <w:pPr>
                          <w:pStyle w:val="Liststycke"/>
                          <w:numPr>
                            <w:ilvl w:val="0"/>
                            <w:numId w:val="22"/>
                          </w:numPr>
                          <w:spacing w:after="0" w:line="240" w:lineRule="auto"/>
                          <w:ind w:right="0"/>
                          <w:rPr>
                            <w:color w:val="000000"/>
                            <w:sz w:val="20"/>
                            <w:szCs w:val="20"/>
                          </w:rPr>
                        </w:pPr>
                        <w:proofErr w:type="spellStart"/>
                        <w:r w:rsidRPr="005C5C62">
                          <w:rPr>
                            <w:color w:val="000000"/>
                            <w:sz w:val="20"/>
                            <w:szCs w:val="20"/>
                          </w:rPr>
                          <w:t>Malignitet</w:t>
                        </w:r>
                        <w:proofErr w:type="spellEnd"/>
                      </w:p>
                      <w:p w14:paraId="2B6B8CA2" w14:textId="77777777" w:rsidR="005C5C62" w:rsidRPr="005C5C62" w:rsidRDefault="005C5C62" w:rsidP="005C5C62">
                        <w:pPr>
                          <w:pStyle w:val="Liststycke"/>
                          <w:numPr>
                            <w:ilvl w:val="0"/>
                            <w:numId w:val="22"/>
                          </w:numPr>
                          <w:spacing w:after="0" w:line="240" w:lineRule="auto"/>
                          <w:ind w:right="0"/>
                          <w:rPr>
                            <w:color w:val="000000"/>
                            <w:sz w:val="20"/>
                            <w:szCs w:val="20"/>
                          </w:rPr>
                        </w:pPr>
                        <w:r w:rsidRPr="005C5C62">
                          <w:rPr>
                            <w:color w:val="000000"/>
                            <w:sz w:val="20"/>
                            <w:szCs w:val="20"/>
                          </w:rPr>
                          <w:t xml:space="preserve">Tidigare </w:t>
                        </w:r>
                        <w:proofErr w:type="spellStart"/>
                        <w:r w:rsidRPr="005C5C62">
                          <w:rPr>
                            <w:color w:val="000000"/>
                            <w:sz w:val="20"/>
                            <w:szCs w:val="20"/>
                          </w:rPr>
                          <w:t>tromboembolism</w:t>
                        </w:r>
                        <w:proofErr w:type="spellEnd"/>
                      </w:p>
                      <w:p w14:paraId="57FEFF89" w14:textId="77777777" w:rsidR="005C5C62" w:rsidRPr="005C5C62" w:rsidRDefault="005C5C62" w:rsidP="005C5C62">
                        <w:pPr>
                          <w:pStyle w:val="Liststycke"/>
                          <w:numPr>
                            <w:ilvl w:val="0"/>
                            <w:numId w:val="22"/>
                          </w:numPr>
                          <w:spacing w:after="0" w:line="240" w:lineRule="auto"/>
                          <w:ind w:right="0"/>
                          <w:rPr>
                            <w:color w:val="000000"/>
                            <w:sz w:val="20"/>
                            <w:szCs w:val="20"/>
                          </w:rPr>
                        </w:pPr>
                        <w:proofErr w:type="spellStart"/>
                        <w:r w:rsidRPr="005C5C62">
                          <w:rPr>
                            <w:color w:val="000000"/>
                            <w:sz w:val="20"/>
                            <w:szCs w:val="20"/>
                          </w:rPr>
                          <w:t>Trombofili</w:t>
                        </w:r>
                        <w:proofErr w:type="spellEnd"/>
                        <w:r w:rsidRPr="005C5C62">
                          <w:rPr>
                            <w:color w:val="000000"/>
                            <w:sz w:val="20"/>
                            <w:szCs w:val="20"/>
                          </w:rPr>
                          <w:t xml:space="preserve"> (</w:t>
                        </w:r>
                        <w:proofErr w:type="spellStart"/>
                        <w:r w:rsidRPr="005C5C62">
                          <w:rPr>
                            <w:color w:val="000000"/>
                            <w:sz w:val="20"/>
                            <w:szCs w:val="20"/>
                          </w:rPr>
                          <w:t>inkl</w:t>
                        </w:r>
                        <w:proofErr w:type="spellEnd"/>
                        <w:r w:rsidRPr="005C5C62">
                          <w:rPr>
                            <w:color w:val="000000"/>
                            <w:sz w:val="20"/>
                            <w:szCs w:val="20"/>
                          </w:rPr>
                          <w:t xml:space="preserve"> heterozygot APC-resistens)</w:t>
                        </w:r>
                      </w:p>
                      <w:p w14:paraId="6C9E1F0E" w14:textId="77777777" w:rsidR="005C5C62" w:rsidRPr="005C5C62" w:rsidRDefault="005C5C62" w:rsidP="005C5C62">
                        <w:pPr>
                          <w:pStyle w:val="Liststycke"/>
                          <w:numPr>
                            <w:ilvl w:val="0"/>
                            <w:numId w:val="22"/>
                          </w:numPr>
                          <w:spacing w:after="0" w:line="240" w:lineRule="auto"/>
                          <w:ind w:right="0"/>
                          <w:rPr>
                            <w:color w:val="000000"/>
                            <w:sz w:val="20"/>
                            <w:szCs w:val="20"/>
                          </w:rPr>
                        </w:pPr>
                        <w:r w:rsidRPr="005C5C62">
                          <w:rPr>
                            <w:color w:val="000000"/>
                            <w:sz w:val="20"/>
                            <w:szCs w:val="20"/>
                          </w:rPr>
                          <w:t>Uttalad hereditet</w:t>
                        </w:r>
                      </w:p>
                    </w:txbxContent>
                  </v:textbox>
                </v:shape>
              </v:group>
            </w:pict>
          </mc:Fallback>
        </mc:AlternateContent>
      </w:r>
    </w:p>
    <w:p w14:paraId="666698FE"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09083466"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1ACEE4A7"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0E26ABF8"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7C9FFFA3"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211F1969"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411E9B19"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4E30F2A3" w14:textId="77777777" w:rsidR="005C5C62" w:rsidRPr="005C5C62" w:rsidRDefault="005C5C62" w:rsidP="005C5C62">
      <w:pPr>
        <w:autoSpaceDE w:val="0"/>
        <w:autoSpaceDN w:val="0"/>
        <w:adjustRightInd w:val="0"/>
        <w:spacing w:after="0" w:line="240" w:lineRule="auto"/>
        <w:ind w:left="0" w:right="0"/>
        <w:rPr>
          <w:rFonts w:ascii="THXTT F+ Arial," w:eastAsia="Calibri" w:hAnsi="THXTT F+ Arial," w:cs="THXTT F+ Arial,"/>
          <w:color w:val="000000"/>
          <w:sz w:val="22"/>
          <w:szCs w:val="22"/>
          <w:lang w:eastAsia="en-US"/>
        </w:rPr>
      </w:pPr>
    </w:p>
    <w:p w14:paraId="15F39B6D" w14:textId="77777777" w:rsidR="008907E5" w:rsidRDefault="008907E5" w:rsidP="005C5C62">
      <w:pPr>
        <w:tabs>
          <w:tab w:val="center" w:pos="4536"/>
        </w:tabs>
        <w:spacing w:after="0" w:line="240" w:lineRule="auto"/>
        <w:ind w:left="0" w:right="0"/>
        <w:rPr>
          <w:b/>
          <w:sz w:val="28"/>
          <w:szCs w:val="28"/>
        </w:rPr>
      </w:pPr>
    </w:p>
    <w:p w14:paraId="01B65F46" w14:textId="77777777" w:rsidR="008907E5" w:rsidRDefault="008907E5" w:rsidP="005C5C62">
      <w:pPr>
        <w:tabs>
          <w:tab w:val="center" w:pos="4536"/>
        </w:tabs>
        <w:spacing w:after="0" w:line="240" w:lineRule="auto"/>
        <w:ind w:left="0" w:right="0"/>
        <w:rPr>
          <w:b/>
          <w:sz w:val="28"/>
          <w:szCs w:val="28"/>
        </w:rPr>
      </w:pPr>
    </w:p>
    <w:p w14:paraId="3F1E5354" w14:textId="77777777" w:rsidR="008907E5" w:rsidRDefault="008907E5" w:rsidP="005C5C62">
      <w:pPr>
        <w:tabs>
          <w:tab w:val="center" w:pos="4536"/>
        </w:tabs>
        <w:spacing w:after="0" w:line="240" w:lineRule="auto"/>
        <w:ind w:left="0" w:right="0"/>
        <w:rPr>
          <w:b/>
          <w:sz w:val="28"/>
          <w:szCs w:val="28"/>
        </w:rPr>
      </w:pPr>
    </w:p>
    <w:p w14:paraId="1A0B445A" w14:textId="77777777" w:rsidR="008907E5" w:rsidRDefault="008907E5" w:rsidP="005C5C62">
      <w:pPr>
        <w:tabs>
          <w:tab w:val="center" w:pos="4536"/>
        </w:tabs>
        <w:spacing w:after="0" w:line="240" w:lineRule="auto"/>
        <w:ind w:left="0" w:right="0"/>
        <w:rPr>
          <w:b/>
          <w:sz w:val="28"/>
          <w:szCs w:val="28"/>
        </w:rPr>
      </w:pPr>
    </w:p>
    <w:p w14:paraId="46D927EA" w14:textId="096F9DF4" w:rsidR="005C5C62" w:rsidRPr="005C5C62" w:rsidRDefault="005C5C62" w:rsidP="005C5C62">
      <w:pPr>
        <w:tabs>
          <w:tab w:val="center" w:pos="4536"/>
        </w:tabs>
        <w:spacing w:after="0" w:line="240" w:lineRule="auto"/>
        <w:ind w:left="0" w:right="0"/>
        <w:rPr>
          <w:b/>
          <w:sz w:val="28"/>
          <w:szCs w:val="28"/>
        </w:rPr>
      </w:pPr>
      <w:r w:rsidRPr="005C5C62">
        <w:rPr>
          <w:b/>
          <w:sz w:val="28"/>
          <w:szCs w:val="28"/>
        </w:rPr>
        <w:t>Poliklinisk kirurgi</w:t>
      </w:r>
    </w:p>
    <w:p w14:paraId="13DD078A" w14:textId="77777777" w:rsidR="005C5C62" w:rsidRPr="005C5C62" w:rsidRDefault="005C5C62" w:rsidP="005C5C62">
      <w:pPr>
        <w:tabs>
          <w:tab w:val="center" w:pos="4536"/>
        </w:tabs>
        <w:spacing w:after="0" w:line="240" w:lineRule="auto"/>
        <w:ind w:left="0" w:right="0"/>
        <w:rPr>
          <w:b/>
          <w:sz w:val="28"/>
          <w:szCs w:val="28"/>
        </w:rPr>
      </w:pPr>
    </w:p>
    <w:p w14:paraId="2176F035" w14:textId="735BD701" w:rsidR="005C5C62" w:rsidRPr="005C5C62" w:rsidRDefault="005C5C62" w:rsidP="005C5C62">
      <w:pPr>
        <w:tabs>
          <w:tab w:val="center" w:pos="4536"/>
        </w:tabs>
        <w:spacing w:after="0" w:line="240" w:lineRule="auto"/>
        <w:ind w:left="0" w:right="0"/>
        <w:rPr>
          <w:b/>
          <w:sz w:val="28"/>
          <w:szCs w:val="28"/>
        </w:rPr>
      </w:pPr>
      <w:r w:rsidRPr="005C5C62">
        <w:rPr>
          <w:b/>
          <w:noProof/>
          <w:sz w:val="28"/>
          <w:szCs w:val="28"/>
        </w:rPr>
        <mc:AlternateContent>
          <mc:Choice Requires="wpg">
            <w:drawing>
              <wp:anchor distT="0" distB="0" distL="114300" distR="114300" simplePos="0" relativeHeight="251661312" behindDoc="0" locked="0" layoutInCell="1" allowOverlap="1" wp14:anchorId="1036DAD1" wp14:editId="7B331FE7">
                <wp:simplePos x="0" y="0"/>
                <wp:positionH relativeFrom="column">
                  <wp:posOffset>45085</wp:posOffset>
                </wp:positionH>
                <wp:positionV relativeFrom="paragraph">
                  <wp:posOffset>3810</wp:posOffset>
                </wp:positionV>
                <wp:extent cx="5745480" cy="1463040"/>
                <wp:effectExtent l="6985" t="22860" r="10160" b="9525"/>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5480" cy="1463040"/>
                          <a:chOff x="0" y="0"/>
                          <a:chExt cx="57454" cy="14630"/>
                        </a:xfrm>
                      </wpg:grpSpPr>
                      <wps:wsp>
                        <wps:cNvPr id="8" name="Höger 13"/>
                        <wps:cNvSpPr>
                          <a:spLocks/>
                        </wps:cNvSpPr>
                        <wps:spPr bwMode="auto">
                          <a:xfrm>
                            <a:off x="0" y="0"/>
                            <a:ext cx="27584" cy="14630"/>
                          </a:xfrm>
                          <a:prstGeom prst="rightArrow">
                            <a:avLst>
                              <a:gd name="adj1" fmla="val 50000"/>
                              <a:gd name="adj2" fmla="val 49999"/>
                            </a:avLst>
                          </a:prstGeom>
                          <a:solidFill>
                            <a:srgbClr val="FFFFFF"/>
                          </a:solidFill>
                          <a:ln w="12700">
                            <a:solidFill>
                              <a:srgbClr val="92D050"/>
                            </a:solidFill>
                            <a:miter lim="800000"/>
                            <a:headEnd/>
                            <a:tailEnd/>
                          </a:ln>
                        </wps:spPr>
                        <wps:txbx>
                          <w:txbxContent>
                            <w:p w14:paraId="52C95AD6" w14:textId="77777777" w:rsidR="005C5C62" w:rsidRPr="005C5C62" w:rsidRDefault="005C5C62" w:rsidP="005C5C62">
                              <w:pPr>
                                <w:rPr>
                                  <w:b/>
                                  <w:color w:val="000000"/>
                                  <w:sz w:val="20"/>
                                  <w:szCs w:val="20"/>
                                </w:rPr>
                              </w:pPr>
                              <w:r w:rsidRPr="005C5C62">
                                <w:rPr>
                                  <w:b/>
                                  <w:color w:val="000000"/>
                                  <w:sz w:val="20"/>
                                  <w:szCs w:val="20"/>
                                </w:rPr>
                                <w:t>Låg risk</w:t>
                              </w:r>
                            </w:p>
                            <w:p w14:paraId="11AEAA19" w14:textId="77777777" w:rsidR="005C5C62" w:rsidRPr="005C5C62" w:rsidRDefault="005C5C62" w:rsidP="005C5C62">
                              <w:pPr>
                                <w:rPr>
                                  <w:color w:val="000000"/>
                                  <w:sz w:val="20"/>
                                  <w:szCs w:val="20"/>
                                </w:rPr>
                              </w:pPr>
                            </w:p>
                          </w:txbxContent>
                        </wps:txbx>
                        <wps:bodyPr rot="0" vert="horz" wrap="square" lIns="91440" tIns="45720" rIns="91440" bIns="45720" anchor="ctr" anchorCtr="0" upright="1">
                          <a:noAutofit/>
                        </wps:bodyPr>
                      </wps:wsp>
                      <wps:wsp>
                        <wps:cNvPr id="11" name="Rektangel med rundade hörn 16"/>
                        <wps:cNvSpPr>
                          <a:spLocks noChangeArrowheads="1"/>
                        </wps:cNvSpPr>
                        <wps:spPr bwMode="auto">
                          <a:xfrm>
                            <a:off x="34213" y="1600"/>
                            <a:ext cx="23241" cy="12350"/>
                          </a:xfrm>
                          <a:prstGeom prst="roundRect">
                            <a:avLst>
                              <a:gd name="adj" fmla="val 16667"/>
                            </a:avLst>
                          </a:prstGeom>
                          <a:solidFill>
                            <a:srgbClr val="FFFFFF"/>
                          </a:solidFill>
                          <a:ln w="12700">
                            <a:solidFill>
                              <a:srgbClr val="92D050"/>
                            </a:solidFill>
                            <a:miter lim="800000"/>
                            <a:headEnd/>
                            <a:tailEnd/>
                          </a:ln>
                        </wps:spPr>
                        <wps:txbx>
                          <w:txbxContent>
                            <w:p w14:paraId="0D5F5B9B" w14:textId="77777777" w:rsidR="005C5C62" w:rsidRPr="005C5C62" w:rsidRDefault="005C5C62" w:rsidP="005C5C62">
                              <w:pPr>
                                <w:jc w:val="center"/>
                                <w:rPr>
                                  <w:color w:val="000000"/>
                                  <w:sz w:val="28"/>
                                  <w:szCs w:val="28"/>
                                </w:rPr>
                              </w:pPr>
                              <w:r w:rsidRPr="005C5C62">
                                <w:rPr>
                                  <w:color w:val="000000"/>
                                  <w:sz w:val="28"/>
                                  <w:szCs w:val="28"/>
                                </w:rPr>
                                <w:t>Ingen profylax</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36DAD1" id="Group 7" o:spid="_x0000_s1035" style="position:absolute;margin-left:3.55pt;margin-top:.3pt;width:452.4pt;height:115.2pt;z-index:251661312" coordsize="57454,14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">
                <v:shape id="Höger 13" o:spid="_x0000_s1036" type="#_x0000_t13" style="position:absolute;width:27584;height:14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" adj="15872" strokecolor="#92d050" strokeweight="1pt">
                  <v:path arrowok="t"/>
                  <v:textbox>
                    <w:txbxContent>
                      <w:p w14:paraId="52C95AD6" w14:textId="77777777" w:rsidR="005C5C62" w:rsidRPr="005C5C62" w:rsidRDefault="005C5C62" w:rsidP="005C5C62">
                        <w:pPr>
                          <w:rPr>
                            <w:b/>
                            <w:color w:val="000000"/>
                            <w:sz w:val="20"/>
                            <w:szCs w:val="20"/>
                          </w:rPr>
                        </w:pPr>
                        <w:r w:rsidRPr="005C5C62">
                          <w:rPr>
                            <w:b/>
                            <w:color w:val="000000"/>
                            <w:sz w:val="20"/>
                            <w:szCs w:val="20"/>
                          </w:rPr>
                          <w:t>Låg risk</w:t>
                        </w:r>
                      </w:p>
                      <w:p w14:paraId="11AEAA19" w14:textId="77777777" w:rsidR="005C5C62" w:rsidRPr="005C5C62" w:rsidRDefault="005C5C62" w:rsidP="005C5C62">
                        <w:pPr>
                          <w:rPr>
                            <w:color w:val="000000"/>
                            <w:sz w:val="20"/>
                            <w:szCs w:val="20"/>
                          </w:rPr>
                        </w:pPr>
                      </w:p>
                    </w:txbxContent>
                  </v:textbox>
                </v:shape>
                <v:roundrect id="Rektangel med rundade hörn 16" o:spid="_x0000_s1037" style="position:absolute;left:34213;top:1600;width:23241;height:123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" strokecolor="#92d050" strokeweight="1pt">
                  <v:stroke joinstyle="miter"/>
                  <v:textbox>
                    <w:txbxContent>
                      <w:p w14:paraId="0D5F5B9B" w14:textId="77777777" w:rsidR="005C5C62" w:rsidRPr="005C5C62" w:rsidRDefault="005C5C62" w:rsidP="005C5C62">
                        <w:pPr>
                          <w:jc w:val="center"/>
                          <w:rPr>
                            <w:color w:val="000000"/>
                            <w:sz w:val="28"/>
                            <w:szCs w:val="28"/>
                          </w:rPr>
                        </w:pPr>
                        <w:r w:rsidRPr="005C5C62">
                          <w:rPr>
                            <w:color w:val="000000"/>
                            <w:sz w:val="28"/>
                            <w:szCs w:val="28"/>
                          </w:rPr>
                          <w:t>Ingen profylax</w:t>
                        </w:r>
                      </w:p>
                    </w:txbxContent>
                  </v:textbox>
                </v:roundrect>
              </v:group>
            </w:pict>
          </mc:Fallback>
        </mc:AlternateContent>
      </w:r>
    </w:p>
    <w:p w14:paraId="6AE9E822" w14:textId="77777777" w:rsidR="005C5C62" w:rsidRPr="005C5C62" w:rsidRDefault="005C5C62" w:rsidP="005C5C62">
      <w:pPr>
        <w:tabs>
          <w:tab w:val="center" w:pos="4536"/>
        </w:tabs>
        <w:spacing w:after="0" w:line="240" w:lineRule="auto"/>
        <w:ind w:left="0" w:right="0"/>
        <w:rPr>
          <w:b/>
          <w:sz w:val="28"/>
          <w:szCs w:val="28"/>
        </w:rPr>
      </w:pPr>
    </w:p>
    <w:p w14:paraId="2A7B5A1D" w14:textId="77777777" w:rsidR="005C5C62" w:rsidRPr="005C5C62" w:rsidRDefault="005C5C62" w:rsidP="005C5C62">
      <w:pPr>
        <w:tabs>
          <w:tab w:val="center" w:pos="4536"/>
        </w:tabs>
        <w:spacing w:after="0" w:line="240" w:lineRule="auto"/>
        <w:ind w:left="0" w:right="0"/>
        <w:rPr>
          <w:b/>
          <w:sz w:val="28"/>
          <w:szCs w:val="28"/>
        </w:rPr>
      </w:pPr>
      <w:r w:rsidRPr="005C5C62">
        <w:rPr>
          <w:b/>
          <w:sz w:val="28"/>
          <w:szCs w:val="28"/>
        </w:rPr>
        <w:tab/>
      </w:r>
    </w:p>
    <w:p w14:paraId="593CC474" w14:textId="77777777" w:rsidR="005C5C62" w:rsidRPr="005C5C62" w:rsidRDefault="005C5C62" w:rsidP="005C5C62">
      <w:pPr>
        <w:tabs>
          <w:tab w:val="center" w:pos="4536"/>
        </w:tabs>
        <w:spacing w:after="0" w:line="240" w:lineRule="auto"/>
        <w:ind w:left="0" w:right="0"/>
        <w:rPr>
          <w:b/>
          <w:sz w:val="28"/>
          <w:szCs w:val="28"/>
        </w:rPr>
      </w:pPr>
    </w:p>
    <w:p w14:paraId="0B497FA5" w14:textId="77777777" w:rsidR="005C5C62" w:rsidRPr="005C5C62" w:rsidRDefault="005C5C62" w:rsidP="005C5C62">
      <w:pPr>
        <w:tabs>
          <w:tab w:val="center" w:pos="4536"/>
        </w:tabs>
        <w:spacing w:after="0" w:line="240" w:lineRule="auto"/>
        <w:ind w:left="0" w:right="0"/>
        <w:rPr>
          <w:b/>
          <w:sz w:val="28"/>
          <w:szCs w:val="28"/>
        </w:rPr>
      </w:pPr>
    </w:p>
    <w:p w14:paraId="1DB286D4" w14:textId="77777777" w:rsidR="005C5C62" w:rsidRPr="005C5C62" w:rsidRDefault="005C5C62" w:rsidP="005C5C62">
      <w:pPr>
        <w:tabs>
          <w:tab w:val="center" w:pos="4536"/>
        </w:tabs>
        <w:spacing w:after="0" w:line="240" w:lineRule="auto"/>
        <w:ind w:left="0" w:right="0"/>
        <w:rPr>
          <w:b/>
          <w:sz w:val="28"/>
          <w:szCs w:val="28"/>
        </w:rPr>
      </w:pPr>
    </w:p>
    <w:p w14:paraId="64EB3B18" w14:textId="77777777" w:rsidR="005C5C62" w:rsidRPr="005C5C62" w:rsidRDefault="005C5C62" w:rsidP="005C5C62">
      <w:pPr>
        <w:tabs>
          <w:tab w:val="center" w:pos="4536"/>
        </w:tabs>
        <w:spacing w:after="0" w:line="240" w:lineRule="auto"/>
        <w:ind w:left="0" w:right="0"/>
        <w:rPr>
          <w:b/>
          <w:sz w:val="28"/>
          <w:szCs w:val="28"/>
        </w:rPr>
      </w:pPr>
    </w:p>
    <w:p w14:paraId="2F46FDE2" w14:textId="3E902313" w:rsidR="005C5C62" w:rsidRPr="005C5C62" w:rsidRDefault="005C5C62" w:rsidP="005C5C62">
      <w:pPr>
        <w:tabs>
          <w:tab w:val="center" w:pos="4536"/>
        </w:tabs>
        <w:spacing w:after="0" w:line="240" w:lineRule="auto"/>
        <w:ind w:left="0" w:right="0"/>
        <w:rPr>
          <w:b/>
          <w:sz w:val="28"/>
          <w:szCs w:val="28"/>
        </w:rPr>
      </w:pPr>
      <w:r w:rsidRPr="005C5C62">
        <w:rPr>
          <w:b/>
          <w:noProof/>
          <w:sz w:val="28"/>
          <w:szCs w:val="28"/>
        </w:rPr>
        <mc:AlternateContent>
          <mc:Choice Requires="wpg">
            <w:drawing>
              <wp:anchor distT="0" distB="0" distL="114300" distR="114300" simplePos="0" relativeHeight="251663360" behindDoc="0" locked="0" layoutInCell="1" allowOverlap="1" wp14:anchorId="23754F02" wp14:editId="08945BBD">
                <wp:simplePos x="0" y="0"/>
                <wp:positionH relativeFrom="column">
                  <wp:posOffset>29845</wp:posOffset>
                </wp:positionH>
                <wp:positionV relativeFrom="paragraph">
                  <wp:posOffset>127000</wp:posOffset>
                </wp:positionV>
                <wp:extent cx="5760720" cy="1880870"/>
                <wp:effectExtent l="10795" t="22225" r="10160" b="1143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0720" cy="1880870"/>
                          <a:chOff x="1464" y="4838"/>
                          <a:chExt cx="9072" cy="2962"/>
                        </a:xfrm>
                      </wpg:grpSpPr>
                      <wps:wsp>
                        <wps:cNvPr id="2" name="Höger 17"/>
                        <wps:cNvSpPr>
                          <a:spLocks/>
                        </wps:cNvSpPr>
                        <wps:spPr bwMode="auto">
                          <a:xfrm>
                            <a:off x="1464" y="4838"/>
                            <a:ext cx="5076" cy="2962"/>
                          </a:xfrm>
                          <a:prstGeom prst="rightArrow">
                            <a:avLst>
                              <a:gd name="adj1" fmla="val 50000"/>
                              <a:gd name="adj2" fmla="val 62796"/>
                            </a:avLst>
                          </a:prstGeom>
                          <a:solidFill>
                            <a:srgbClr val="FFFFFF"/>
                          </a:solidFill>
                          <a:ln w="12700">
                            <a:solidFill>
                              <a:srgbClr val="FFC000"/>
                            </a:solidFill>
                            <a:miter lim="800000"/>
                            <a:headEnd/>
                            <a:tailEnd/>
                          </a:ln>
                        </wps:spPr>
                        <wps:txbx>
                          <w:txbxContent>
                            <w:p w14:paraId="22B8E953" w14:textId="5AD6DD34" w:rsidR="005C5C62" w:rsidRPr="00BE0CD1" w:rsidRDefault="005C5C62" w:rsidP="00BE0CD1">
                              <w:pPr>
                                <w:rPr>
                                  <w:b/>
                                  <w:color w:val="000000"/>
                                  <w:sz w:val="20"/>
                                  <w:szCs w:val="20"/>
                                </w:rPr>
                              </w:pPr>
                              <w:r w:rsidRPr="005C5C62">
                                <w:rPr>
                                  <w:b/>
                                  <w:color w:val="000000"/>
                                  <w:sz w:val="20"/>
                                  <w:szCs w:val="20"/>
                                </w:rPr>
                                <w:t>Måttlig risk (se föregående sida)</w:t>
                              </w:r>
                            </w:p>
                          </w:txbxContent>
                        </wps:txbx>
                        <wps:bodyPr rot="0" vert="horz" wrap="square" lIns="91440" tIns="45720" rIns="91440" bIns="45720" anchor="ctr" anchorCtr="0" upright="1">
                          <a:noAutofit/>
                        </wps:bodyPr>
                      </wps:wsp>
                      <wps:wsp>
                        <wps:cNvPr id="3" name="Rektangel med rundade hörn 11"/>
                        <wps:cNvSpPr>
                          <a:spLocks noChangeArrowheads="1"/>
                        </wps:cNvSpPr>
                        <wps:spPr bwMode="auto">
                          <a:xfrm>
                            <a:off x="6889" y="5342"/>
                            <a:ext cx="3647" cy="1918"/>
                          </a:xfrm>
                          <a:prstGeom prst="roundRect">
                            <a:avLst>
                              <a:gd name="adj" fmla="val 16667"/>
                            </a:avLst>
                          </a:prstGeom>
                          <a:solidFill>
                            <a:srgbClr val="FFFFFF"/>
                          </a:solidFill>
                          <a:ln w="12700">
                            <a:solidFill>
                              <a:srgbClr val="FFC000"/>
                            </a:solidFill>
                            <a:miter lim="800000"/>
                            <a:headEnd/>
                            <a:tailEnd/>
                          </a:ln>
                        </wps:spPr>
                        <wps:txbx>
                          <w:txbxContent>
                            <w:p w14:paraId="4E9DE3C9" w14:textId="77777777" w:rsidR="005C5C62" w:rsidRPr="005C5C62" w:rsidRDefault="005C5C62" w:rsidP="00BE0CD1">
                              <w:pPr>
                                <w:pStyle w:val="Normalefterlista"/>
                              </w:pPr>
                              <w:r w:rsidRPr="005C5C62">
                                <w:t>Överväg profylax enligt ”Slutenvård”</w:t>
                              </w:r>
                            </w:p>
                            <w:p w14:paraId="1A387F5F" w14:textId="77777777" w:rsidR="005C5C62" w:rsidRPr="005C5C62" w:rsidRDefault="005C5C62" w:rsidP="00BE0CD1">
                              <w:pPr>
                                <w:pStyle w:val="Normalefterlista"/>
                              </w:pPr>
                              <w:r w:rsidRPr="005C5C62">
                                <w:t>(se föregående sida)</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754F02" id="Group 1" o:spid="_x0000_s1038" style="position:absolute;margin-left:2.35pt;margin-top:10pt;width:453.6pt;height:148.1pt;z-index:251663360" coordorigin="1464,4838" coordsize="9072,2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">
                <v:shape id="Höger 17" o:spid="_x0000_s1039" type="#_x0000_t13" style="position:absolute;left:1464;top:4838;width:5076;height:2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" adj="13685" strokecolor="#ffc000" strokeweight="1pt">
                  <v:path arrowok="t"/>
                  <v:textbox>
                    <w:txbxContent>
                      <w:p w14:paraId="22B8E953" w14:textId="5AD6DD34" w:rsidR="005C5C62" w:rsidRPr="00BE0CD1" w:rsidRDefault="005C5C62" w:rsidP="00BE0CD1">
                        <w:pPr>
                          <w:rPr>
                            <w:b/>
                            <w:color w:val="000000"/>
                            <w:sz w:val="20"/>
                            <w:szCs w:val="20"/>
                          </w:rPr>
                        </w:pPr>
                        <w:r w:rsidRPr="005C5C62">
                          <w:rPr>
                            <w:b/>
                            <w:color w:val="000000"/>
                            <w:sz w:val="20"/>
                            <w:szCs w:val="20"/>
                          </w:rPr>
                          <w:t>Måttlig risk (se föregående sida)</w:t>
                        </w:r>
                      </w:p>
                    </w:txbxContent>
                  </v:textbox>
                </v:shape>
                <v:roundrect id="Rektangel med rundade hörn 11" o:spid="_x0000_s1040" style="position:absolute;left:6889;top:5342;width:3647;height:19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" strokecolor="#ffc000" strokeweight="1pt">
                  <v:stroke joinstyle="miter"/>
                  <v:textbox>
                    <w:txbxContent>
                      <w:p w14:paraId="4E9DE3C9" w14:textId="77777777" w:rsidR="005C5C62" w:rsidRPr="005C5C62" w:rsidRDefault="005C5C62" w:rsidP="00BE0CD1">
                        <w:pPr>
                          <w:pStyle w:val="Normalefterlista"/>
                        </w:pPr>
                        <w:r w:rsidRPr="005C5C62">
                          <w:t>Överväg profylax enligt ”Slutenvård”</w:t>
                        </w:r>
                      </w:p>
                      <w:p w14:paraId="1A387F5F" w14:textId="77777777" w:rsidR="005C5C62" w:rsidRPr="005C5C62" w:rsidRDefault="005C5C62" w:rsidP="00BE0CD1">
                        <w:pPr>
                          <w:pStyle w:val="Normalefterlista"/>
                        </w:pPr>
                        <w:r w:rsidRPr="005C5C62">
                          <w:t>(se föregående sida)</w:t>
                        </w:r>
                      </w:p>
                    </w:txbxContent>
                  </v:textbox>
                </v:roundrect>
              </v:group>
            </w:pict>
          </mc:Fallback>
        </mc:AlternateContent>
      </w:r>
    </w:p>
    <w:p w14:paraId="51868BBC" w14:textId="77777777" w:rsidR="005C5C62" w:rsidRPr="005C5C62" w:rsidRDefault="005C5C62" w:rsidP="005C5C62">
      <w:pPr>
        <w:tabs>
          <w:tab w:val="center" w:pos="4536"/>
        </w:tabs>
        <w:spacing w:after="0" w:line="240" w:lineRule="auto"/>
        <w:ind w:left="0" w:right="0"/>
        <w:rPr>
          <w:b/>
          <w:sz w:val="28"/>
          <w:szCs w:val="28"/>
        </w:rPr>
      </w:pPr>
    </w:p>
    <w:p w14:paraId="31AB93D3" w14:textId="77777777" w:rsidR="005C5C62" w:rsidRPr="005C5C62" w:rsidRDefault="005C5C62" w:rsidP="005C5C62">
      <w:pPr>
        <w:tabs>
          <w:tab w:val="center" w:pos="4536"/>
        </w:tabs>
        <w:spacing w:after="0" w:line="240" w:lineRule="auto"/>
        <w:ind w:left="0" w:right="0"/>
        <w:rPr>
          <w:b/>
          <w:sz w:val="28"/>
          <w:szCs w:val="28"/>
        </w:rPr>
      </w:pPr>
    </w:p>
    <w:p w14:paraId="1E52C80B" w14:textId="77777777" w:rsidR="005C5C62" w:rsidRPr="005C5C62" w:rsidRDefault="005C5C62" w:rsidP="005C5C62">
      <w:pPr>
        <w:tabs>
          <w:tab w:val="center" w:pos="4536"/>
        </w:tabs>
        <w:spacing w:after="0" w:line="240" w:lineRule="auto"/>
        <w:ind w:left="0" w:right="0"/>
        <w:rPr>
          <w:b/>
          <w:sz w:val="28"/>
          <w:szCs w:val="28"/>
        </w:rPr>
      </w:pPr>
    </w:p>
    <w:p w14:paraId="68D0FEEC" w14:textId="77777777" w:rsidR="005C5C62" w:rsidRPr="005C5C62" w:rsidRDefault="005C5C62" w:rsidP="005C5C62">
      <w:pPr>
        <w:tabs>
          <w:tab w:val="center" w:pos="4536"/>
        </w:tabs>
        <w:spacing w:after="0" w:line="240" w:lineRule="auto"/>
        <w:ind w:left="0" w:right="0"/>
        <w:rPr>
          <w:b/>
          <w:sz w:val="28"/>
          <w:szCs w:val="28"/>
        </w:rPr>
      </w:pPr>
    </w:p>
    <w:p w14:paraId="34D09507" w14:textId="77777777" w:rsidR="005C5C62" w:rsidRPr="005C5C62" w:rsidRDefault="005C5C62" w:rsidP="005C5C62">
      <w:pPr>
        <w:tabs>
          <w:tab w:val="center" w:pos="4536"/>
        </w:tabs>
        <w:spacing w:after="0" w:line="240" w:lineRule="auto"/>
        <w:ind w:left="0" w:right="0"/>
        <w:rPr>
          <w:b/>
          <w:sz w:val="28"/>
          <w:szCs w:val="28"/>
        </w:rPr>
      </w:pPr>
      <w:r w:rsidRPr="005C5C62">
        <w:rPr>
          <w:b/>
          <w:sz w:val="28"/>
          <w:szCs w:val="28"/>
        </w:rPr>
        <w:tab/>
      </w:r>
    </w:p>
    <w:p w14:paraId="40F1F998" w14:textId="77777777" w:rsidR="005C5C62" w:rsidRPr="005C5C62" w:rsidRDefault="005C5C62" w:rsidP="005C5C62">
      <w:pPr>
        <w:tabs>
          <w:tab w:val="center" w:pos="4536"/>
        </w:tabs>
        <w:spacing w:after="0" w:line="240" w:lineRule="auto"/>
        <w:ind w:left="0" w:right="0"/>
        <w:rPr>
          <w:b/>
          <w:sz w:val="28"/>
          <w:szCs w:val="28"/>
        </w:rPr>
      </w:pPr>
    </w:p>
    <w:p w14:paraId="1E012412" w14:textId="77777777" w:rsidR="005C5C62" w:rsidRPr="005C5C62" w:rsidRDefault="005C5C62" w:rsidP="005C5C62">
      <w:pPr>
        <w:tabs>
          <w:tab w:val="center" w:pos="4536"/>
        </w:tabs>
        <w:spacing w:after="0" w:line="240" w:lineRule="auto"/>
        <w:ind w:left="0" w:right="0"/>
        <w:rPr>
          <w:b/>
          <w:sz w:val="28"/>
          <w:szCs w:val="28"/>
        </w:rPr>
      </w:pPr>
    </w:p>
    <w:p w14:paraId="2CD196F0" w14:textId="77777777" w:rsidR="005C5C62" w:rsidRPr="005C5C62" w:rsidRDefault="005C5C62" w:rsidP="005C5C62">
      <w:pPr>
        <w:tabs>
          <w:tab w:val="center" w:pos="4536"/>
        </w:tabs>
        <w:spacing w:after="0" w:line="240" w:lineRule="auto"/>
        <w:ind w:left="0" w:right="0"/>
        <w:rPr>
          <w:b/>
          <w:sz w:val="28"/>
          <w:szCs w:val="28"/>
        </w:rPr>
      </w:pPr>
    </w:p>
    <w:p w14:paraId="7F984B34" w14:textId="77777777" w:rsidR="005C5C62" w:rsidRPr="005C5C62" w:rsidRDefault="005C5C62" w:rsidP="005C5C62">
      <w:pPr>
        <w:tabs>
          <w:tab w:val="center" w:pos="4536"/>
        </w:tabs>
        <w:spacing w:after="0" w:line="240" w:lineRule="auto"/>
        <w:ind w:left="0" w:right="0"/>
        <w:rPr>
          <w:b/>
          <w:sz w:val="28"/>
          <w:szCs w:val="28"/>
        </w:rPr>
      </w:pPr>
    </w:p>
    <w:p w14:paraId="1089F7D0" w14:textId="77777777" w:rsidR="005C5C62" w:rsidRPr="005C5C62" w:rsidRDefault="005C5C62" w:rsidP="005C5C62">
      <w:pPr>
        <w:tabs>
          <w:tab w:val="center" w:pos="4536"/>
        </w:tabs>
        <w:spacing w:after="0" w:line="240" w:lineRule="auto"/>
        <w:ind w:left="0" w:right="0"/>
        <w:rPr>
          <w:b/>
          <w:sz w:val="28"/>
          <w:szCs w:val="28"/>
        </w:rPr>
      </w:pPr>
    </w:p>
    <w:p w14:paraId="17F4AC06" w14:textId="77777777" w:rsidR="005C5C62" w:rsidRPr="005C5C62" w:rsidRDefault="005C5C62" w:rsidP="005C5C62">
      <w:pPr>
        <w:tabs>
          <w:tab w:val="center" w:pos="4536"/>
        </w:tabs>
        <w:spacing w:after="0" w:line="240" w:lineRule="auto"/>
        <w:ind w:left="0" w:right="0"/>
        <w:rPr>
          <w:b/>
          <w:sz w:val="28"/>
          <w:szCs w:val="28"/>
        </w:rPr>
      </w:pPr>
      <w:r w:rsidRPr="005C5C62">
        <w:rPr>
          <w:b/>
          <w:sz w:val="28"/>
          <w:szCs w:val="28"/>
        </w:rPr>
        <w:t xml:space="preserve">Val av </w:t>
      </w:r>
      <w:proofErr w:type="spellStart"/>
      <w:r w:rsidRPr="005C5C62">
        <w:rPr>
          <w:b/>
          <w:sz w:val="28"/>
          <w:szCs w:val="28"/>
        </w:rPr>
        <w:t>antikoagulantia</w:t>
      </w:r>
      <w:proofErr w:type="spellEnd"/>
      <w:r w:rsidRPr="005C5C62">
        <w:rPr>
          <w:b/>
          <w:sz w:val="28"/>
          <w:szCs w:val="28"/>
        </w:rPr>
        <w:t xml:space="preserve"> samt distribution</w:t>
      </w:r>
    </w:p>
    <w:p w14:paraId="20782445" w14:textId="77777777" w:rsidR="005C5C62" w:rsidRPr="005C5C62" w:rsidRDefault="005C5C62" w:rsidP="005C5C62">
      <w:pPr>
        <w:tabs>
          <w:tab w:val="center" w:pos="4536"/>
        </w:tabs>
        <w:spacing w:after="0" w:line="240" w:lineRule="auto"/>
        <w:ind w:left="0" w:right="0"/>
        <w:rPr>
          <w:b/>
          <w:sz w:val="28"/>
          <w:szCs w:val="28"/>
        </w:rPr>
      </w:pPr>
    </w:p>
    <w:p w14:paraId="3C14267C" w14:textId="77777777" w:rsidR="005C5C62" w:rsidRPr="005C5C62" w:rsidRDefault="005C5C62" w:rsidP="004770D8">
      <w:pPr>
        <w:pStyle w:val="Punktlista"/>
        <w:rPr>
          <w:b/>
          <w:sz w:val="28"/>
          <w:szCs w:val="28"/>
        </w:rPr>
      </w:pPr>
      <w:r w:rsidRPr="005C5C62">
        <w:t xml:space="preserve">I första hand används </w:t>
      </w:r>
      <w:proofErr w:type="spellStart"/>
      <w:r w:rsidRPr="005C5C62">
        <w:t>Innohep</w:t>
      </w:r>
      <w:proofErr w:type="spellEnd"/>
      <w:r w:rsidRPr="005C5C62">
        <w:rPr>
          <w:rFonts w:eastAsia="Calibri"/>
          <w:bCs/>
          <w:color w:val="1C1C1C"/>
          <w:lang w:eastAsia="en-US"/>
        </w:rPr>
        <w:t xml:space="preserve">® </w:t>
      </w:r>
      <w:r w:rsidRPr="005C5C62">
        <w:t>som trombosprofylax.</w:t>
      </w:r>
      <w:r w:rsidRPr="005C5C62">
        <w:br/>
      </w:r>
    </w:p>
    <w:p w14:paraId="4898A1E2" w14:textId="4D85D872" w:rsidR="005C5C62" w:rsidRPr="005C5C62" w:rsidRDefault="07A79EDC" w:rsidP="00CE3A82">
      <w:pPr>
        <w:pStyle w:val="Punktlista"/>
      </w:pPr>
      <w:proofErr w:type="spellStart"/>
      <w:r>
        <w:t>Innohep</w:t>
      </w:r>
      <w:proofErr w:type="spellEnd"/>
      <w:r w:rsidR="7F2C25B9" w:rsidRPr="004770D8">
        <w:rPr>
          <w:rFonts w:eastAsia="Calibri"/>
          <w:color w:val="1C1C1C"/>
          <w:lang w:eastAsia="en-US"/>
        </w:rPr>
        <w:t>®</w:t>
      </w:r>
      <w:r>
        <w:t xml:space="preserve"> förskrivs på recept. </w:t>
      </w:r>
      <w:proofErr w:type="spellStart"/>
      <w:r w:rsidR="00D070C7">
        <w:t>Innohep</w:t>
      </w:r>
      <w:proofErr w:type="spellEnd"/>
      <w:r w:rsidR="00D070C7">
        <w:t xml:space="preserve"> kan i normalfallet skickas med för upp till fem dagar men hänsyn kan behöva tas till patientens individuella beho</w:t>
      </w:r>
      <w:r w:rsidR="004770D8">
        <w:t>v.</w:t>
      </w:r>
      <w:r w:rsidR="00D070C7">
        <w:t xml:space="preserve"> </w:t>
      </w:r>
      <w:r w:rsidR="005C5C62" w:rsidRPr="005C5C62">
        <w:t xml:space="preserve">Patienter som kommer till Kungälvs sjukhus för eftervård där avsändande </w:t>
      </w:r>
      <w:r w:rsidR="00CE3A82" w:rsidRPr="005C5C62">
        <w:t xml:space="preserve">sjukhus </w:t>
      </w:r>
      <w:r w:rsidR="00CE3A82">
        <w:t>ordinerat</w:t>
      </w:r>
      <w:r w:rsidR="005C5C62" w:rsidRPr="005C5C62">
        <w:t xml:space="preserve"> t.ex. Fragmin</w:t>
      </w:r>
      <w:r w:rsidR="005C5C62" w:rsidRPr="004770D8">
        <w:rPr>
          <w:rFonts w:eastAsia="Calibri"/>
          <w:bCs/>
          <w:color w:val="1C1C1C"/>
          <w:lang w:eastAsia="en-US"/>
        </w:rPr>
        <w:t>®</w:t>
      </w:r>
      <w:r w:rsidR="005C5C62" w:rsidRPr="005C5C62">
        <w:t xml:space="preserve"> eller annan LMWH, byts denna ordination till </w:t>
      </w:r>
      <w:proofErr w:type="spellStart"/>
      <w:r w:rsidR="005C5C62" w:rsidRPr="005C5C62">
        <w:t>Innohep</w:t>
      </w:r>
      <w:proofErr w:type="spellEnd"/>
      <w:r w:rsidR="005C5C62" w:rsidRPr="004770D8">
        <w:rPr>
          <w:rFonts w:eastAsia="Calibri"/>
          <w:bCs/>
          <w:color w:val="1C1C1C"/>
          <w:lang w:eastAsia="en-US"/>
        </w:rPr>
        <w:t xml:space="preserve">® </w:t>
      </w:r>
      <w:r w:rsidR="005C5C62" w:rsidRPr="005C5C62">
        <w:t xml:space="preserve">i motsvarande dos. Vid osäkerhet kring dos </w:t>
      </w:r>
      <w:proofErr w:type="spellStart"/>
      <w:r w:rsidR="005C5C62" w:rsidRPr="005C5C62">
        <w:t>etc</w:t>
      </w:r>
      <w:proofErr w:type="spellEnd"/>
      <w:r w:rsidR="005C5C62" w:rsidRPr="005C5C62">
        <w:t xml:space="preserve">, diskutera med koagulationsjouren på SU/S. </w:t>
      </w:r>
    </w:p>
    <w:p w14:paraId="2287382A" w14:textId="0DB0F1DF" w:rsidR="005C5C62" w:rsidRPr="005C5C62" w:rsidRDefault="005C5C62" w:rsidP="005C5C62">
      <w:pPr>
        <w:spacing w:after="160" w:line="259" w:lineRule="auto"/>
        <w:ind w:left="0" w:right="0"/>
        <w:rPr>
          <w:sz w:val="32"/>
          <w:szCs w:val="32"/>
        </w:rPr>
      </w:pPr>
      <w:r w:rsidRPr="005C5C62">
        <w:rPr>
          <w:sz w:val="32"/>
          <w:szCs w:val="32"/>
        </w:rPr>
        <w:lastRenderedPageBreak/>
        <w:br w:type="page"/>
      </w:r>
    </w:p>
    <w:p w14:paraId="38826DAA" w14:textId="77777777" w:rsidR="005C5C62" w:rsidRPr="005C5C62" w:rsidRDefault="005C5C62" w:rsidP="005C5C62">
      <w:pPr>
        <w:tabs>
          <w:tab w:val="center" w:pos="4536"/>
        </w:tabs>
        <w:spacing w:after="0" w:line="240" w:lineRule="auto"/>
        <w:ind w:left="0" w:right="0"/>
        <w:rPr>
          <w:b/>
          <w:sz w:val="28"/>
          <w:szCs w:val="28"/>
        </w:rPr>
      </w:pPr>
      <w:r w:rsidRPr="005C5C62">
        <w:rPr>
          <w:b/>
          <w:sz w:val="28"/>
          <w:szCs w:val="28"/>
        </w:rPr>
        <w:lastRenderedPageBreak/>
        <w:t>Riskevaluering av DVT/LE</w:t>
      </w:r>
    </w:p>
    <w:p w14:paraId="7EB5D464" w14:textId="77777777" w:rsidR="005C5C62" w:rsidRPr="005C5C62" w:rsidRDefault="005C5C62" w:rsidP="005C5C62">
      <w:pPr>
        <w:tabs>
          <w:tab w:val="center" w:pos="4536"/>
        </w:tabs>
        <w:spacing w:after="0" w:line="240" w:lineRule="auto"/>
        <w:ind w:left="0" w:right="0"/>
        <w:rPr>
          <w:b/>
          <w:sz w:val="28"/>
          <w:szCs w:val="28"/>
        </w:rPr>
      </w:pPr>
    </w:p>
    <w:p w14:paraId="20A20507" w14:textId="77777777" w:rsidR="005C5C62" w:rsidRPr="005C5C62" w:rsidRDefault="005C5C62" w:rsidP="005C5C62">
      <w:pPr>
        <w:tabs>
          <w:tab w:val="center" w:pos="4536"/>
        </w:tabs>
        <w:spacing w:after="0" w:line="240" w:lineRule="auto"/>
        <w:ind w:left="0" w:right="0"/>
      </w:pPr>
      <w:r w:rsidRPr="005C5C62">
        <w:t xml:space="preserve">Vid osäkerhet kring om trombosprofylax är indicerat eller ej, kan man använda sig av poängsystemet enligt </w:t>
      </w:r>
      <w:proofErr w:type="spellStart"/>
      <w:r w:rsidRPr="005C5C62">
        <w:t>Caprini</w:t>
      </w:r>
      <w:proofErr w:type="spellEnd"/>
      <w:r w:rsidRPr="005C5C62">
        <w:t xml:space="preserve"> nedan. Den ska främst användas för att identifiera kända riskfaktorer för </w:t>
      </w:r>
      <w:proofErr w:type="spellStart"/>
      <w:r w:rsidRPr="005C5C62">
        <w:t>tromboembolism</w:t>
      </w:r>
      <w:proofErr w:type="spellEnd"/>
      <w:r w:rsidRPr="005C5C62">
        <w:t xml:space="preserve"> hos patienten i fråga samt ger en vägledning om hur allvarlig respektive riskfaktor är. Enligt en ny metaanalys har patienter med </w:t>
      </w:r>
      <w:proofErr w:type="spellStart"/>
      <w:r w:rsidRPr="005C5C62">
        <w:t>Caprini</w:t>
      </w:r>
      <w:proofErr w:type="spellEnd"/>
      <w:r w:rsidRPr="005C5C62">
        <w:t xml:space="preserve">-score ≥7 störst nytta av profylax. </w:t>
      </w:r>
    </w:p>
    <w:p w14:paraId="02A7AB66" w14:textId="77777777" w:rsidR="005C5C62" w:rsidRPr="005C5C62" w:rsidRDefault="005C5C62" w:rsidP="005C5C62">
      <w:pPr>
        <w:tabs>
          <w:tab w:val="center" w:pos="4536"/>
        </w:tabs>
        <w:spacing w:after="0" w:line="240" w:lineRule="auto"/>
        <w:ind w:left="0" w:right="0"/>
      </w:pPr>
    </w:p>
    <w:p w14:paraId="756710F6"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r w:rsidRPr="005C5C62">
        <w:rPr>
          <w:rFonts w:eastAsia="Calibri"/>
          <w:noProof/>
        </w:rPr>
        <w:drawing>
          <wp:inline distT="0" distB="0" distL="0" distR="0" wp14:anchorId="5117CF72" wp14:editId="197E1C69">
            <wp:extent cx="5734800" cy="5097600"/>
            <wp:effectExtent l="0" t="0" r="0" b="8255"/>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714814"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734800" cy="5097600"/>
                    </a:xfrm>
                    <a:prstGeom prst="rect">
                      <a:avLst/>
                    </a:prstGeom>
                    <a:noFill/>
                    <a:ln>
                      <a:noFill/>
                    </a:ln>
                  </pic:spPr>
                </pic:pic>
              </a:graphicData>
            </a:graphic>
          </wp:inline>
        </w:drawing>
      </w:r>
    </w:p>
    <w:p w14:paraId="0E02B452" w14:textId="77777777" w:rsidR="005C5C62" w:rsidRPr="005C5C62" w:rsidRDefault="005C5C62" w:rsidP="005C5C62">
      <w:pPr>
        <w:tabs>
          <w:tab w:val="left" w:pos="549"/>
          <w:tab w:val="center" w:pos="4536"/>
          <w:tab w:val="right" w:pos="9019"/>
          <w:tab w:val="right" w:pos="9072"/>
        </w:tabs>
        <w:spacing w:after="0" w:line="240" w:lineRule="auto"/>
        <w:ind w:left="0" w:right="0"/>
        <w:rPr>
          <w:sz w:val="32"/>
          <w:szCs w:val="32"/>
        </w:rPr>
      </w:pPr>
    </w:p>
    <w:p w14:paraId="18CC5714" w14:textId="77777777" w:rsidR="005C5C62" w:rsidRPr="005C5C62" w:rsidRDefault="005C5C62" w:rsidP="005C5C62">
      <w:pPr>
        <w:spacing w:after="160" w:line="259" w:lineRule="auto"/>
        <w:ind w:left="0" w:right="0"/>
        <w:rPr>
          <w:sz w:val="32"/>
          <w:szCs w:val="32"/>
        </w:rPr>
      </w:pPr>
      <w:r w:rsidRPr="005C5C62">
        <w:rPr>
          <w:sz w:val="32"/>
          <w:szCs w:val="32"/>
        </w:rPr>
        <w:br w:type="page"/>
      </w:r>
    </w:p>
    <w:p w14:paraId="723550F6" w14:textId="77777777" w:rsidR="005C5C62" w:rsidRPr="005C5C62" w:rsidRDefault="005C5C62" w:rsidP="005C5C62">
      <w:pPr>
        <w:spacing w:after="0" w:line="240" w:lineRule="auto"/>
        <w:ind w:left="0" w:right="0"/>
        <w:rPr>
          <w:rFonts w:eastAsia="Calibri"/>
          <w:color w:val="000000"/>
          <w:lang w:eastAsia="en-US"/>
        </w:rPr>
      </w:pPr>
      <w:r w:rsidRPr="005C5C62">
        <w:rPr>
          <w:rFonts w:eastAsia="Calibri"/>
          <w:color w:val="000000"/>
          <w:lang w:eastAsia="en-US"/>
        </w:rPr>
        <w:lastRenderedPageBreak/>
        <w:t>Summan införs i tabellen nedan.</w:t>
      </w:r>
    </w:p>
    <w:p w14:paraId="026FDE23" w14:textId="77777777" w:rsidR="005C5C62" w:rsidRPr="005C5C62" w:rsidRDefault="005C5C62" w:rsidP="005C5C62">
      <w:pPr>
        <w:spacing w:after="0" w:line="240" w:lineRule="auto"/>
        <w:ind w:left="0" w:right="0"/>
        <w:rPr>
          <w:rFonts w:ascii="KUMWY R+ Arial," w:eastAsia="Calibri" w:hAnsi="KUMWY R+ Arial," w:cs="KUMWY R+ Arial,"/>
          <w:color w:val="000000"/>
          <w:lang w:eastAsia="en-US"/>
        </w:rPr>
      </w:pPr>
    </w:p>
    <w:tbl>
      <w:tblPr>
        <w:tblW w:w="9740" w:type="dxa"/>
        <w:tblInd w:w="55" w:type="dxa"/>
        <w:tblCellMar>
          <w:left w:w="70" w:type="dxa"/>
          <w:right w:w="70" w:type="dxa"/>
        </w:tblCellMar>
        <w:tblLook w:val="04A0" w:firstRow="1" w:lastRow="0" w:firstColumn="1" w:lastColumn="0" w:noHBand="0" w:noVBand="1"/>
      </w:tblPr>
      <w:tblGrid>
        <w:gridCol w:w="1920"/>
        <w:gridCol w:w="1760"/>
        <w:gridCol w:w="6060"/>
      </w:tblGrid>
      <w:tr w:rsidR="005C5C62" w:rsidRPr="005C5C62" w14:paraId="02DC7B62" w14:textId="77777777" w:rsidTr="00A54F92">
        <w:trPr>
          <w:trHeight w:val="300"/>
        </w:trPr>
        <w:tc>
          <w:tcPr>
            <w:tcW w:w="1920" w:type="dxa"/>
            <w:tcBorders>
              <w:top w:val="single" w:sz="8" w:space="0" w:color="auto"/>
              <w:left w:val="single" w:sz="8" w:space="0" w:color="auto"/>
              <w:bottom w:val="single" w:sz="4" w:space="0" w:color="auto"/>
              <w:right w:val="single" w:sz="4" w:space="0" w:color="auto"/>
            </w:tcBorders>
            <w:shd w:val="clear" w:color="000000" w:fill="A6A6A6"/>
            <w:noWrap/>
            <w:vAlign w:val="bottom"/>
            <w:hideMark/>
          </w:tcPr>
          <w:p w14:paraId="18A9A66E" w14:textId="77777777" w:rsidR="005C5C62" w:rsidRPr="005C5C62" w:rsidRDefault="005C5C62" w:rsidP="005C5C62">
            <w:pPr>
              <w:spacing w:after="0" w:line="240" w:lineRule="auto"/>
              <w:ind w:left="0" w:right="0"/>
              <w:rPr>
                <w:rFonts w:ascii="Calibri" w:hAnsi="Calibri"/>
                <w:b/>
                <w:bCs/>
                <w:color w:val="000000"/>
              </w:rPr>
            </w:pPr>
            <w:r w:rsidRPr="005C5C62">
              <w:rPr>
                <w:rFonts w:ascii="Calibri" w:hAnsi="Calibri"/>
                <w:b/>
                <w:bCs/>
                <w:color w:val="000000"/>
              </w:rPr>
              <w:t>Poäng</w:t>
            </w:r>
          </w:p>
        </w:tc>
        <w:tc>
          <w:tcPr>
            <w:tcW w:w="1760" w:type="dxa"/>
            <w:tcBorders>
              <w:top w:val="single" w:sz="8" w:space="0" w:color="auto"/>
              <w:left w:val="nil"/>
              <w:bottom w:val="single" w:sz="4" w:space="0" w:color="auto"/>
              <w:right w:val="single" w:sz="4" w:space="0" w:color="auto"/>
            </w:tcBorders>
            <w:shd w:val="clear" w:color="000000" w:fill="A6A6A6"/>
            <w:noWrap/>
            <w:vAlign w:val="bottom"/>
            <w:hideMark/>
          </w:tcPr>
          <w:p w14:paraId="3F6288E7" w14:textId="77777777" w:rsidR="005C5C62" w:rsidRPr="005C5C62" w:rsidRDefault="005C5C62" w:rsidP="005C5C62">
            <w:pPr>
              <w:spacing w:after="0" w:line="240" w:lineRule="auto"/>
              <w:ind w:left="0" w:right="0"/>
              <w:rPr>
                <w:rFonts w:ascii="Calibri" w:hAnsi="Calibri"/>
                <w:b/>
                <w:bCs/>
                <w:color w:val="000000"/>
              </w:rPr>
            </w:pPr>
            <w:r w:rsidRPr="005C5C62">
              <w:rPr>
                <w:rFonts w:ascii="Calibri" w:hAnsi="Calibri"/>
                <w:b/>
                <w:bCs/>
                <w:color w:val="000000"/>
              </w:rPr>
              <w:t>Risk</w:t>
            </w:r>
          </w:p>
        </w:tc>
        <w:tc>
          <w:tcPr>
            <w:tcW w:w="6060" w:type="dxa"/>
            <w:tcBorders>
              <w:top w:val="single" w:sz="8" w:space="0" w:color="auto"/>
              <w:left w:val="nil"/>
              <w:bottom w:val="single" w:sz="4" w:space="0" w:color="auto"/>
              <w:right w:val="single" w:sz="8" w:space="0" w:color="auto"/>
            </w:tcBorders>
            <w:shd w:val="clear" w:color="000000" w:fill="A6A6A6"/>
            <w:noWrap/>
            <w:vAlign w:val="bottom"/>
            <w:hideMark/>
          </w:tcPr>
          <w:p w14:paraId="422AE693" w14:textId="77777777" w:rsidR="005C5C62" w:rsidRPr="005C5C62" w:rsidRDefault="005C5C62" w:rsidP="005C5C62">
            <w:pPr>
              <w:spacing w:after="0" w:line="240" w:lineRule="auto"/>
              <w:ind w:left="0" w:right="0"/>
              <w:rPr>
                <w:rFonts w:ascii="Calibri" w:hAnsi="Calibri"/>
                <w:b/>
                <w:bCs/>
                <w:color w:val="000000"/>
              </w:rPr>
            </w:pPr>
            <w:r w:rsidRPr="005C5C62">
              <w:rPr>
                <w:rFonts w:ascii="Calibri" w:hAnsi="Calibri"/>
                <w:b/>
                <w:bCs/>
                <w:color w:val="000000"/>
              </w:rPr>
              <w:t>Profylax</w:t>
            </w:r>
          </w:p>
        </w:tc>
      </w:tr>
      <w:tr w:rsidR="005C5C62" w:rsidRPr="005C5C62" w14:paraId="3307D464" w14:textId="77777777" w:rsidTr="00A54F92">
        <w:trPr>
          <w:trHeight w:val="300"/>
        </w:trPr>
        <w:tc>
          <w:tcPr>
            <w:tcW w:w="1920" w:type="dxa"/>
            <w:tcBorders>
              <w:top w:val="nil"/>
              <w:left w:val="single" w:sz="8" w:space="0" w:color="auto"/>
              <w:bottom w:val="single" w:sz="4" w:space="0" w:color="auto"/>
              <w:right w:val="single" w:sz="4" w:space="0" w:color="auto"/>
            </w:tcBorders>
            <w:shd w:val="clear" w:color="000000" w:fill="D9D9D9"/>
            <w:noWrap/>
            <w:vAlign w:val="bottom"/>
            <w:hideMark/>
          </w:tcPr>
          <w:p w14:paraId="5F761A3E"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0</w:t>
            </w:r>
          </w:p>
        </w:tc>
        <w:tc>
          <w:tcPr>
            <w:tcW w:w="1760" w:type="dxa"/>
            <w:tcBorders>
              <w:top w:val="nil"/>
              <w:left w:val="nil"/>
              <w:bottom w:val="single" w:sz="4" w:space="0" w:color="auto"/>
              <w:right w:val="single" w:sz="4" w:space="0" w:color="auto"/>
            </w:tcBorders>
            <w:shd w:val="clear" w:color="auto" w:fill="auto"/>
            <w:noWrap/>
            <w:vAlign w:val="bottom"/>
            <w:hideMark/>
          </w:tcPr>
          <w:p w14:paraId="50D9ACD8"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Mycket låg &lt;0,5%</w:t>
            </w:r>
          </w:p>
        </w:tc>
        <w:tc>
          <w:tcPr>
            <w:tcW w:w="6060" w:type="dxa"/>
            <w:tcBorders>
              <w:top w:val="nil"/>
              <w:left w:val="nil"/>
              <w:bottom w:val="single" w:sz="4" w:space="0" w:color="auto"/>
              <w:right w:val="single" w:sz="8" w:space="0" w:color="auto"/>
            </w:tcBorders>
            <w:shd w:val="clear" w:color="auto" w:fill="auto"/>
            <w:noWrap/>
            <w:vAlign w:val="bottom"/>
            <w:hideMark/>
          </w:tcPr>
          <w:p w14:paraId="49C8AFA9"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Tidig mobilisering</w:t>
            </w:r>
          </w:p>
        </w:tc>
      </w:tr>
      <w:tr w:rsidR="005C5C62" w:rsidRPr="005C5C62" w14:paraId="44F14A62" w14:textId="77777777" w:rsidTr="00A54F92">
        <w:trPr>
          <w:trHeight w:val="300"/>
        </w:trPr>
        <w:tc>
          <w:tcPr>
            <w:tcW w:w="1920" w:type="dxa"/>
            <w:tcBorders>
              <w:top w:val="nil"/>
              <w:left w:val="single" w:sz="8" w:space="0" w:color="auto"/>
              <w:bottom w:val="single" w:sz="4" w:space="0" w:color="auto"/>
              <w:right w:val="single" w:sz="4" w:space="0" w:color="auto"/>
            </w:tcBorders>
            <w:shd w:val="clear" w:color="000000" w:fill="D9D9D9"/>
            <w:noWrap/>
            <w:vAlign w:val="bottom"/>
            <w:hideMark/>
          </w:tcPr>
          <w:p w14:paraId="4E6BCCAE"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1-2</w:t>
            </w:r>
          </w:p>
        </w:tc>
        <w:tc>
          <w:tcPr>
            <w:tcW w:w="1760" w:type="dxa"/>
            <w:tcBorders>
              <w:top w:val="nil"/>
              <w:left w:val="nil"/>
              <w:bottom w:val="single" w:sz="4" w:space="0" w:color="auto"/>
              <w:right w:val="single" w:sz="4" w:space="0" w:color="auto"/>
            </w:tcBorders>
            <w:shd w:val="clear" w:color="auto" w:fill="auto"/>
            <w:noWrap/>
            <w:vAlign w:val="bottom"/>
            <w:hideMark/>
          </w:tcPr>
          <w:p w14:paraId="18980C93"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Låg ~1,5%</w:t>
            </w:r>
          </w:p>
        </w:tc>
        <w:tc>
          <w:tcPr>
            <w:tcW w:w="6060" w:type="dxa"/>
            <w:tcBorders>
              <w:top w:val="nil"/>
              <w:left w:val="nil"/>
              <w:bottom w:val="single" w:sz="4" w:space="0" w:color="auto"/>
              <w:right w:val="single" w:sz="8" w:space="0" w:color="auto"/>
            </w:tcBorders>
            <w:shd w:val="clear" w:color="auto" w:fill="auto"/>
            <w:noWrap/>
            <w:vAlign w:val="bottom"/>
            <w:hideMark/>
          </w:tcPr>
          <w:p w14:paraId="1C272352"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Tidig mobilisering. </w:t>
            </w:r>
            <w:r w:rsidRPr="005C5C62">
              <w:rPr>
                <w:rFonts w:ascii="Calibri" w:hAnsi="Calibri"/>
                <w:b/>
                <w:color w:val="000000"/>
              </w:rPr>
              <w:t>Överväg</w:t>
            </w:r>
            <w:r w:rsidRPr="005C5C62">
              <w:rPr>
                <w:rFonts w:ascii="Calibri" w:hAnsi="Calibri"/>
                <w:color w:val="000000"/>
              </w:rPr>
              <w:t xml:space="preserve"> </w:t>
            </w:r>
            <w:proofErr w:type="spellStart"/>
            <w:r w:rsidRPr="005C5C62">
              <w:rPr>
                <w:rFonts w:ascii="Calibri" w:hAnsi="Calibri"/>
              </w:rPr>
              <w:t>Innohep</w:t>
            </w:r>
            <w:proofErr w:type="spellEnd"/>
            <w:r w:rsidRPr="005C5C62">
              <w:rPr>
                <w:rFonts w:ascii="Calibri" w:eastAsia="Calibri" w:hAnsi="Calibri"/>
                <w:bCs/>
                <w:color w:val="1C1C1C"/>
                <w:lang w:eastAsia="en-US"/>
              </w:rPr>
              <w:t>®</w:t>
            </w:r>
            <w:r w:rsidRPr="005C5C62">
              <w:rPr>
                <w:rFonts w:ascii="Calibri" w:hAnsi="Calibri"/>
                <w:color w:val="000000"/>
              </w:rPr>
              <w:t xml:space="preserve"> enligt ovan</w:t>
            </w:r>
          </w:p>
          <w:p w14:paraId="2482B1F2"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(i 7-10 dagar eller tills fullt mobiliserad)</w:t>
            </w:r>
          </w:p>
        </w:tc>
      </w:tr>
      <w:tr w:rsidR="005C5C62" w:rsidRPr="005C5C62" w14:paraId="2C978DBB"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77BF77A7"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3-4</w:t>
            </w:r>
          </w:p>
        </w:tc>
        <w:tc>
          <w:tcPr>
            <w:tcW w:w="1760" w:type="dxa"/>
            <w:tcBorders>
              <w:top w:val="nil"/>
              <w:left w:val="single" w:sz="4" w:space="0" w:color="auto"/>
              <w:bottom w:val="nil"/>
              <w:right w:val="single" w:sz="4" w:space="0" w:color="auto"/>
            </w:tcBorders>
            <w:shd w:val="clear" w:color="auto" w:fill="auto"/>
            <w:noWrap/>
            <w:vAlign w:val="bottom"/>
            <w:hideMark/>
          </w:tcPr>
          <w:p w14:paraId="075E2AA5"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Medel ~3%</w:t>
            </w:r>
          </w:p>
        </w:tc>
        <w:tc>
          <w:tcPr>
            <w:tcW w:w="6060" w:type="dxa"/>
            <w:tcBorders>
              <w:top w:val="nil"/>
              <w:left w:val="nil"/>
              <w:bottom w:val="nil"/>
              <w:right w:val="single" w:sz="8" w:space="0" w:color="auto"/>
            </w:tcBorders>
            <w:shd w:val="clear" w:color="auto" w:fill="auto"/>
            <w:noWrap/>
            <w:vAlign w:val="bottom"/>
            <w:hideMark/>
          </w:tcPr>
          <w:p w14:paraId="4296C1DA"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Tidig mobilisering. </w:t>
            </w:r>
            <w:r w:rsidRPr="005C5C62">
              <w:rPr>
                <w:rFonts w:ascii="Calibri" w:hAnsi="Calibri"/>
                <w:b/>
                <w:color w:val="000000"/>
              </w:rPr>
              <w:t>Ge</w:t>
            </w:r>
            <w:r w:rsidRPr="005C5C62">
              <w:rPr>
                <w:rFonts w:ascii="Calibri" w:hAnsi="Calibri"/>
                <w:color w:val="000000"/>
              </w:rPr>
              <w:t xml:space="preserve"> </w:t>
            </w:r>
            <w:proofErr w:type="spellStart"/>
            <w:r w:rsidRPr="005C5C62">
              <w:rPr>
                <w:rFonts w:ascii="Calibri" w:hAnsi="Calibri"/>
              </w:rPr>
              <w:t>Innohep</w:t>
            </w:r>
            <w:proofErr w:type="spellEnd"/>
            <w:r w:rsidRPr="005C5C62">
              <w:rPr>
                <w:rFonts w:ascii="Calibri" w:eastAsia="Calibri" w:hAnsi="Calibri"/>
                <w:bCs/>
                <w:color w:val="1C1C1C"/>
                <w:lang w:eastAsia="en-US"/>
              </w:rPr>
              <w:t>®</w:t>
            </w:r>
            <w:r w:rsidRPr="005C5C62">
              <w:rPr>
                <w:rFonts w:ascii="Calibri" w:hAnsi="Calibri"/>
                <w:color w:val="000000"/>
              </w:rPr>
              <w:t xml:space="preserve"> 4500E </w:t>
            </w:r>
            <w:proofErr w:type="spellStart"/>
            <w:r w:rsidRPr="005C5C62">
              <w:rPr>
                <w:rFonts w:ascii="Calibri" w:hAnsi="Calibri"/>
                <w:color w:val="000000"/>
              </w:rPr>
              <w:t>sc</w:t>
            </w:r>
            <w:proofErr w:type="spellEnd"/>
            <w:r w:rsidRPr="005C5C62">
              <w:rPr>
                <w:rFonts w:ascii="Calibri" w:hAnsi="Calibri"/>
                <w:color w:val="000000"/>
              </w:rPr>
              <w:t xml:space="preserve"> enligt ovan</w:t>
            </w:r>
          </w:p>
        </w:tc>
      </w:tr>
      <w:tr w:rsidR="005C5C62" w:rsidRPr="005C5C62" w14:paraId="23AD3A0D"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4D2507FD"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nil"/>
              <w:right w:val="single" w:sz="4" w:space="0" w:color="auto"/>
            </w:tcBorders>
            <w:shd w:val="clear" w:color="auto" w:fill="auto"/>
            <w:noWrap/>
            <w:vAlign w:val="bottom"/>
            <w:hideMark/>
          </w:tcPr>
          <w:p w14:paraId="20B05293"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nil"/>
              <w:right w:val="single" w:sz="8" w:space="0" w:color="auto"/>
            </w:tcBorders>
            <w:shd w:val="clear" w:color="auto" w:fill="auto"/>
            <w:noWrap/>
            <w:vAlign w:val="bottom"/>
            <w:hideMark/>
          </w:tcPr>
          <w:p w14:paraId="275C86D4"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(i 7-10 dagar eller tills fullt mobiliserad)</w:t>
            </w:r>
          </w:p>
        </w:tc>
      </w:tr>
      <w:tr w:rsidR="005C5C62" w:rsidRPr="005C5C62" w14:paraId="0BE900E0"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4798BFB1"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nil"/>
              <w:right w:val="single" w:sz="4" w:space="0" w:color="auto"/>
            </w:tcBorders>
            <w:shd w:val="clear" w:color="auto" w:fill="auto"/>
            <w:noWrap/>
            <w:vAlign w:val="bottom"/>
            <w:hideMark/>
          </w:tcPr>
          <w:p w14:paraId="49FEC144"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nil"/>
              <w:right w:val="single" w:sz="8" w:space="0" w:color="auto"/>
            </w:tcBorders>
            <w:shd w:val="clear" w:color="auto" w:fill="auto"/>
            <w:noWrap/>
            <w:vAlign w:val="bottom"/>
            <w:hideMark/>
          </w:tcPr>
          <w:p w14:paraId="4D4930FC" w14:textId="77777777" w:rsidR="005C5C62" w:rsidRPr="005C5C62" w:rsidRDefault="005C5C62" w:rsidP="005C5C62">
            <w:pPr>
              <w:spacing w:after="0" w:line="240" w:lineRule="auto"/>
              <w:ind w:left="0" w:right="0"/>
              <w:rPr>
                <w:rFonts w:ascii="Calibri" w:hAnsi="Calibri"/>
                <w:color w:val="000000"/>
              </w:rPr>
            </w:pPr>
          </w:p>
        </w:tc>
      </w:tr>
      <w:tr w:rsidR="005C5C62" w:rsidRPr="005C5C62" w14:paraId="70EE92E6" w14:textId="77777777" w:rsidTr="00A54F92">
        <w:trPr>
          <w:trHeight w:val="80"/>
        </w:trPr>
        <w:tc>
          <w:tcPr>
            <w:tcW w:w="1920" w:type="dxa"/>
            <w:tcBorders>
              <w:top w:val="nil"/>
              <w:left w:val="single" w:sz="8" w:space="0" w:color="auto"/>
              <w:bottom w:val="single" w:sz="4" w:space="0" w:color="auto"/>
              <w:right w:val="nil"/>
            </w:tcBorders>
            <w:shd w:val="clear" w:color="000000" w:fill="D9D9D9"/>
            <w:noWrap/>
            <w:vAlign w:val="bottom"/>
            <w:hideMark/>
          </w:tcPr>
          <w:p w14:paraId="04D3563D"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3AA012DD"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single" w:sz="4" w:space="0" w:color="auto"/>
              <w:right w:val="single" w:sz="8" w:space="0" w:color="auto"/>
            </w:tcBorders>
            <w:shd w:val="clear" w:color="auto" w:fill="auto"/>
            <w:noWrap/>
            <w:vAlign w:val="bottom"/>
            <w:hideMark/>
          </w:tcPr>
          <w:p w14:paraId="2A0084AC" w14:textId="77777777" w:rsidR="005C5C62" w:rsidRPr="005C5C62" w:rsidRDefault="005C5C62" w:rsidP="005C5C62">
            <w:pPr>
              <w:spacing w:after="0" w:line="240" w:lineRule="auto"/>
              <w:ind w:left="0" w:right="0"/>
              <w:rPr>
                <w:rFonts w:ascii="Calibri" w:hAnsi="Calibri"/>
                <w:color w:val="000000"/>
              </w:rPr>
            </w:pPr>
          </w:p>
        </w:tc>
      </w:tr>
      <w:tr w:rsidR="005C5C62" w:rsidRPr="005C5C62" w14:paraId="3CFF3957"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0B866849"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 ≥ 5 </w:t>
            </w:r>
          </w:p>
        </w:tc>
        <w:tc>
          <w:tcPr>
            <w:tcW w:w="1760" w:type="dxa"/>
            <w:tcBorders>
              <w:top w:val="nil"/>
              <w:left w:val="single" w:sz="4" w:space="0" w:color="auto"/>
              <w:bottom w:val="nil"/>
              <w:right w:val="single" w:sz="4" w:space="0" w:color="auto"/>
            </w:tcBorders>
            <w:shd w:val="clear" w:color="auto" w:fill="auto"/>
            <w:noWrap/>
            <w:vAlign w:val="bottom"/>
            <w:hideMark/>
          </w:tcPr>
          <w:p w14:paraId="3E5B6D32"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Hög 6%-</w:t>
            </w:r>
          </w:p>
        </w:tc>
        <w:tc>
          <w:tcPr>
            <w:tcW w:w="6060" w:type="dxa"/>
            <w:tcBorders>
              <w:top w:val="nil"/>
              <w:left w:val="nil"/>
              <w:bottom w:val="nil"/>
              <w:right w:val="single" w:sz="8" w:space="0" w:color="auto"/>
            </w:tcBorders>
            <w:shd w:val="clear" w:color="auto" w:fill="auto"/>
            <w:noWrap/>
            <w:vAlign w:val="bottom"/>
            <w:hideMark/>
          </w:tcPr>
          <w:p w14:paraId="5478E53D"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Tidig mobilisering </w:t>
            </w:r>
            <w:r w:rsidRPr="005C5C62">
              <w:rPr>
                <w:rFonts w:ascii="Calibri" w:hAnsi="Calibri"/>
                <w:b/>
                <w:bCs/>
                <w:color w:val="000000"/>
              </w:rPr>
              <w:t>OCH</w:t>
            </w:r>
            <w:r w:rsidRPr="005C5C62">
              <w:rPr>
                <w:rFonts w:ascii="Calibri" w:hAnsi="Calibri"/>
                <w:color w:val="000000"/>
              </w:rPr>
              <w:t xml:space="preserve"> </w:t>
            </w:r>
          </w:p>
        </w:tc>
      </w:tr>
      <w:tr w:rsidR="005C5C62" w:rsidRPr="005C5C62" w14:paraId="0B46C69F"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264792D4"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nil"/>
              <w:right w:val="single" w:sz="4" w:space="0" w:color="auto"/>
            </w:tcBorders>
            <w:shd w:val="clear" w:color="auto" w:fill="auto"/>
            <w:noWrap/>
            <w:vAlign w:val="bottom"/>
            <w:hideMark/>
          </w:tcPr>
          <w:p w14:paraId="22D888CA"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nil"/>
              <w:right w:val="single" w:sz="8" w:space="0" w:color="auto"/>
            </w:tcBorders>
            <w:shd w:val="clear" w:color="auto" w:fill="auto"/>
            <w:noWrap/>
            <w:vAlign w:val="bottom"/>
            <w:hideMark/>
          </w:tcPr>
          <w:p w14:paraId="68046294"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stödstrumpor från operationsdagens morgon </w:t>
            </w:r>
            <w:r w:rsidRPr="005C5C62">
              <w:rPr>
                <w:rFonts w:ascii="Calibri" w:hAnsi="Calibri"/>
                <w:b/>
                <w:bCs/>
                <w:color w:val="000000"/>
              </w:rPr>
              <w:t>OCH</w:t>
            </w:r>
          </w:p>
        </w:tc>
      </w:tr>
      <w:tr w:rsidR="005C5C62" w:rsidRPr="005C5C62" w14:paraId="13433387" w14:textId="77777777" w:rsidTr="00A54F92">
        <w:trPr>
          <w:trHeight w:val="300"/>
        </w:trPr>
        <w:tc>
          <w:tcPr>
            <w:tcW w:w="1920" w:type="dxa"/>
            <w:tcBorders>
              <w:top w:val="nil"/>
              <w:left w:val="single" w:sz="8" w:space="0" w:color="auto"/>
              <w:bottom w:val="nil"/>
              <w:right w:val="nil"/>
            </w:tcBorders>
            <w:shd w:val="clear" w:color="000000" w:fill="D9D9D9"/>
            <w:noWrap/>
            <w:vAlign w:val="bottom"/>
            <w:hideMark/>
          </w:tcPr>
          <w:p w14:paraId="353E8918"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nil"/>
              <w:right w:val="single" w:sz="4" w:space="0" w:color="auto"/>
            </w:tcBorders>
            <w:shd w:val="clear" w:color="auto" w:fill="auto"/>
            <w:noWrap/>
            <w:vAlign w:val="bottom"/>
            <w:hideMark/>
          </w:tcPr>
          <w:p w14:paraId="3B1E3490"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nil"/>
              <w:right w:val="single" w:sz="8" w:space="0" w:color="auto"/>
            </w:tcBorders>
            <w:shd w:val="clear" w:color="auto" w:fill="auto"/>
            <w:noWrap/>
            <w:vAlign w:val="bottom"/>
            <w:hideMark/>
          </w:tcPr>
          <w:p w14:paraId="10D33FCC" w14:textId="77777777" w:rsidR="005C5C62" w:rsidRPr="005C5C62" w:rsidRDefault="005C5C62" w:rsidP="005C5C62">
            <w:pPr>
              <w:spacing w:after="0" w:line="240" w:lineRule="auto"/>
              <w:ind w:left="0" w:right="0"/>
              <w:rPr>
                <w:rFonts w:ascii="Calibri" w:hAnsi="Calibri"/>
                <w:color w:val="000000"/>
              </w:rPr>
            </w:pPr>
            <w:proofErr w:type="spellStart"/>
            <w:r w:rsidRPr="005C5C62">
              <w:rPr>
                <w:rFonts w:ascii="Calibri" w:hAnsi="Calibri"/>
              </w:rPr>
              <w:t>Innohep</w:t>
            </w:r>
            <w:proofErr w:type="spellEnd"/>
            <w:r w:rsidRPr="005C5C62">
              <w:rPr>
                <w:rFonts w:ascii="Calibri" w:eastAsia="Calibri" w:hAnsi="Calibri"/>
                <w:bCs/>
                <w:color w:val="1C1C1C"/>
                <w:lang w:eastAsia="en-US"/>
              </w:rPr>
              <w:t>®</w:t>
            </w:r>
            <w:r w:rsidRPr="005C5C62">
              <w:rPr>
                <w:rFonts w:ascii="Calibri" w:hAnsi="Calibri"/>
                <w:color w:val="000000"/>
              </w:rPr>
              <w:t xml:space="preserve"> 4500E </w:t>
            </w:r>
            <w:proofErr w:type="spellStart"/>
            <w:r w:rsidRPr="005C5C62">
              <w:rPr>
                <w:rFonts w:ascii="Calibri" w:hAnsi="Calibri"/>
                <w:color w:val="000000"/>
              </w:rPr>
              <w:t>sc</w:t>
            </w:r>
            <w:proofErr w:type="spellEnd"/>
            <w:r w:rsidRPr="005C5C62">
              <w:rPr>
                <w:rFonts w:ascii="Calibri" w:hAnsi="Calibri"/>
                <w:color w:val="000000"/>
              </w:rPr>
              <w:t xml:space="preserve"> från </w:t>
            </w:r>
            <w:proofErr w:type="spellStart"/>
            <w:r w:rsidRPr="005C5C62">
              <w:rPr>
                <w:rFonts w:ascii="Calibri" w:hAnsi="Calibri"/>
                <w:color w:val="000000"/>
              </w:rPr>
              <w:t>opdagens</w:t>
            </w:r>
            <w:proofErr w:type="spellEnd"/>
            <w:r w:rsidRPr="005C5C62">
              <w:rPr>
                <w:rFonts w:ascii="Calibri" w:hAnsi="Calibri"/>
                <w:color w:val="000000"/>
              </w:rPr>
              <w:t xml:space="preserve"> kväll</w:t>
            </w:r>
          </w:p>
        </w:tc>
      </w:tr>
      <w:tr w:rsidR="005C5C62" w:rsidRPr="005C5C62" w14:paraId="14F79F09" w14:textId="77777777" w:rsidTr="00A54F92">
        <w:trPr>
          <w:trHeight w:val="300"/>
        </w:trPr>
        <w:tc>
          <w:tcPr>
            <w:tcW w:w="1920" w:type="dxa"/>
            <w:tcBorders>
              <w:top w:val="nil"/>
              <w:left w:val="single" w:sz="8" w:space="0" w:color="auto"/>
              <w:bottom w:val="single" w:sz="4" w:space="0" w:color="auto"/>
              <w:right w:val="nil"/>
            </w:tcBorders>
            <w:shd w:val="clear" w:color="000000" w:fill="D9D9D9"/>
            <w:noWrap/>
            <w:vAlign w:val="bottom"/>
            <w:hideMark/>
          </w:tcPr>
          <w:p w14:paraId="141C8149"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1760" w:type="dxa"/>
            <w:tcBorders>
              <w:top w:val="nil"/>
              <w:left w:val="single" w:sz="4" w:space="0" w:color="auto"/>
              <w:bottom w:val="single" w:sz="4" w:space="0" w:color="auto"/>
              <w:right w:val="single" w:sz="4" w:space="0" w:color="auto"/>
            </w:tcBorders>
            <w:shd w:val="clear" w:color="auto" w:fill="auto"/>
            <w:noWrap/>
            <w:vAlign w:val="bottom"/>
            <w:hideMark/>
          </w:tcPr>
          <w:p w14:paraId="24988CB0"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w:t>
            </w:r>
          </w:p>
        </w:tc>
        <w:tc>
          <w:tcPr>
            <w:tcW w:w="6060" w:type="dxa"/>
            <w:tcBorders>
              <w:top w:val="nil"/>
              <w:left w:val="nil"/>
              <w:bottom w:val="single" w:sz="4" w:space="0" w:color="auto"/>
              <w:right w:val="single" w:sz="8" w:space="0" w:color="auto"/>
            </w:tcBorders>
            <w:shd w:val="clear" w:color="auto" w:fill="auto"/>
            <w:noWrap/>
            <w:vAlign w:val="bottom"/>
            <w:hideMark/>
          </w:tcPr>
          <w:p w14:paraId="0B59F423"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 (i 7-10 dagar eller tills fullt mobiliserad)</w:t>
            </w:r>
          </w:p>
        </w:tc>
      </w:tr>
      <w:tr w:rsidR="005C5C62" w:rsidRPr="005C5C62" w14:paraId="60A9C930" w14:textId="77777777" w:rsidTr="00A54F92">
        <w:trPr>
          <w:trHeight w:val="300"/>
        </w:trPr>
        <w:tc>
          <w:tcPr>
            <w:tcW w:w="1920" w:type="dxa"/>
            <w:tcBorders>
              <w:top w:val="nil"/>
              <w:left w:val="single" w:sz="8" w:space="0" w:color="auto"/>
              <w:bottom w:val="single" w:sz="4" w:space="0" w:color="auto"/>
              <w:right w:val="single" w:sz="4" w:space="0" w:color="auto"/>
            </w:tcBorders>
            <w:shd w:val="clear" w:color="000000" w:fill="D9D9D9"/>
            <w:noWrap/>
            <w:vAlign w:val="bottom"/>
            <w:hideMark/>
          </w:tcPr>
          <w:p w14:paraId="7A9CD835"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Hyperkortisolism</w:t>
            </w:r>
          </w:p>
        </w:tc>
        <w:tc>
          <w:tcPr>
            <w:tcW w:w="1760" w:type="dxa"/>
            <w:tcBorders>
              <w:top w:val="nil"/>
              <w:left w:val="nil"/>
              <w:bottom w:val="single" w:sz="4" w:space="0" w:color="auto"/>
              <w:right w:val="single" w:sz="4" w:space="0" w:color="auto"/>
            </w:tcBorders>
            <w:shd w:val="clear" w:color="auto" w:fill="auto"/>
            <w:noWrap/>
            <w:vAlign w:val="bottom"/>
            <w:hideMark/>
          </w:tcPr>
          <w:p w14:paraId="6E1F7571"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Hög</w:t>
            </w:r>
          </w:p>
        </w:tc>
        <w:tc>
          <w:tcPr>
            <w:tcW w:w="6060" w:type="dxa"/>
            <w:tcBorders>
              <w:top w:val="nil"/>
              <w:left w:val="nil"/>
              <w:bottom w:val="single" w:sz="4" w:space="0" w:color="auto"/>
              <w:right w:val="single" w:sz="8" w:space="0" w:color="auto"/>
            </w:tcBorders>
            <w:shd w:val="clear" w:color="auto" w:fill="auto"/>
            <w:noWrap/>
            <w:vAlign w:val="bottom"/>
            <w:hideMark/>
          </w:tcPr>
          <w:p w14:paraId="47E96A8F"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Alltid (minst) hög risk enligt ovan</w:t>
            </w:r>
          </w:p>
        </w:tc>
      </w:tr>
      <w:tr w:rsidR="005C5C62" w:rsidRPr="005C5C62" w14:paraId="1DCE30FD" w14:textId="77777777" w:rsidTr="00A54F92">
        <w:trPr>
          <w:trHeight w:val="320"/>
        </w:trPr>
        <w:tc>
          <w:tcPr>
            <w:tcW w:w="1920" w:type="dxa"/>
            <w:tcBorders>
              <w:top w:val="nil"/>
              <w:left w:val="single" w:sz="8" w:space="0" w:color="auto"/>
              <w:bottom w:val="single" w:sz="8" w:space="0" w:color="auto"/>
              <w:right w:val="single" w:sz="4" w:space="0" w:color="auto"/>
            </w:tcBorders>
            <w:shd w:val="clear" w:color="000000" w:fill="D9D9D9"/>
            <w:noWrap/>
            <w:vAlign w:val="bottom"/>
            <w:hideMark/>
          </w:tcPr>
          <w:p w14:paraId="6C981D16"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Någon av:</w:t>
            </w:r>
          </w:p>
          <w:p w14:paraId="22A0CF5A"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w:t>
            </w:r>
            <w:proofErr w:type="spellStart"/>
            <w:r w:rsidRPr="005C5C62">
              <w:rPr>
                <w:rFonts w:ascii="Calibri" w:hAnsi="Calibri"/>
                <w:color w:val="000000"/>
              </w:rPr>
              <w:t>Bukmalignitet</w:t>
            </w:r>
            <w:proofErr w:type="spellEnd"/>
          </w:p>
          <w:p w14:paraId="0E3F7B00"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-Tidigare DVT/LE</w:t>
            </w:r>
          </w:p>
          <w:p w14:paraId="345E7788"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w:t>
            </w:r>
            <w:proofErr w:type="spellStart"/>
            <w:r w:rsidRPr="005C5C62">
              <w:rPr>
                <w:rFonts w:ascii="Calibri" w:hAnsi="Calibri"/>
                <w:color w:val="000000"/>
              </w:rPr>
              <w:t>Trombofili</w:t>
            </w:r>
            <w:proofErr w:type="spellEnd"/>
          </w:p>
          <w:p w14:paraId="271C6FA7"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-Uttalad hereditet </w:t>
            </w:r>
          </w:p>
        </w:tc>
        <w:tc>
          <w:tcPr>
            <w:tcW w:w="1760" w:type="dxa"/>
            <w:tcBorders>
              <w:top w:val="nil"/>
              <w:left w:val="nil"/>
              <w:bottom w:val="single" w:sz="8" w:space="0" w:color="auto"/>
              <w:right w:val="single" w:sz="4" w:space="0" w:color="auto"/>
            </w:tcBorders>
            <w:shd w:val="clear" w:color="auto" w:fill="auto"/>
            <w:noWrap/>
            <w:vAlign w:val="bottom"/>
            <w:hideMark/>
          </w:tcPr>
          <w:p w14:paraId="08F42BF1"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Hög</w:t>
            </w:r>
          </w:p>
        </w:tc>
        <w:tc>
          <w:tcPr>
            <w:tcW w:w="6060" w:type="dxa"/>
            <w:tcBorders>
              <w:top w:val="nil"/>
              <w:left w:val="nil"/>
              <w:bottom w:val="single" w:sz="8" w:space="0" w:color="auto"/>
              <w:right w:val="single" w:sz="8" w:space="0" w:color="auto"/>
            </w:tcBorders>
            <w:shd w:val="clear" w:color="auto" w:fill="auto"/>
            <w:noWrap/>
            <w:vAlign w:val="bottom"/>
            <w:hideMark/>
          </w:tcPr>
          <w:p w14:paraId="1A4680F7" w14:textId="77777777" w:rsidR="005C5C62" w:rsidRPr="005C5C62" w:rsidRDefault="005C5C62" w:rsidP="005C5C62">
            <w:pPr>
              <w:spacing w:after="0" w:line="240" w:lineRule="auto"/>
              <w:ind w:left="0" w:right="0"/>
              <w:rPr>
                <w:rFonts w:ascii="Calibri" w:hAnsi="Calibri"/>
                <w:color w:val="000000"/>
              </w:rPr>
            </w:pPr>
            <w:r w:rsidRPr="005C5C62">
              <w:rPr>
                <w:rFonts w:ascii="Calibri" w:hAnsi="Calibri"/>
                <w:color w:val="000000"/>
              </w:rPr>
              <w:t xml:space="preserve">Enligt hög risk, men </w:t>
            </w:r>
            <w:proofErr w:type="spellStart"/>
            <w:r w:rsidRPr="005C5C62">
              <w:rPr>
                <w:rFonts w:ascii="Calibri" w:hAnsi="Calibri"/>
              </w:rPr>
              <w:t>Innohep</w:t>
            </w:r>
            <w:proofErr w:type="spellEnd"/>
            <w:r w:rsidRPr="005C5C62">
              <w:rPr>
                <w:rFonts w:ascii="Calibri" w:eastAsia="Calibri" w:hAnsi="Calibri"/>
                <w:bCs/>
                <w:color w:val="1C1C1C"/>
                <w:lang w:eastAsia="en-US"/>
              </w:rPr>
              <w:t>®</w:t>
            </w:r>
            <w:r w:rsidRPr="005C5C62">
              <w:rPr>
                <w:rFonts w:ascii="Calibri" w:hAnsi="Calibri"/>
                <w:color w:val="000000"/>
              </w:rPr>
              <w:t xml:space="preserve"> 4500E </w:t>
            </w:r>
            <w:proofErr w:type="spellStart"/>
            <w:r w:rsidRPr="005C5C62">
              <w:rPr>
                <w:rFonts w:ascii="Calibri" w:hAnsi="Calibri"/>
                <w:color w:val="000000"/>
              </w:rPr>
              <w:t>sc</w:t>
            </w:r>
            <w:proofErr w:type="spellEnd"/>
            <w:r w:rsidRPr="005C5C62">
              <w:rPr>
                <w:rFonts w:ascii="Calibri" w:hAnsi="Calibri"/>
                <w:color w:val="000000"/>
              </w:rPr>
              <w:t xml:space="preserve"> i</w:t>
            </w:r>
            <w:r w:rsidRPr="005C5C62">
              <w:rPr>
                <w:rFonts w:ascii="Calibri" w:hAnsi="Calibri"/>
                <w:b/>
                <w:bCs/>
                <w:color w:val="000000"/>
              </w:rPr>
              <w:t xml:space="preserve"> 28 dagar</w:t>
            </w:r>
            <w:r w:rsidRPr="005C5C62">
              <w:rPr>
                <w:rFonts w:ascii="Calibri" w:hAnsi="Calibri"/>
                <w:color w:val="000000"/>
              </w:rPr>
              <w:t>.</w:t>
            </w:r>
          </w:p>
        </w:tc>
      </w:tr>
    </w:tbl>
    <w:p w14:paraId="0A3A28AA" w14:textId="77777777" w:rsidR="005C5C62" w:rsidRPr="005C5C62" w:rsidRDefault="005C5C62" w:rsidP="005C5C62">
      <w:pPr>
        <w:spacing w:after="0" w:line="240" w:lineRule="auto"/>
        <w:ind w:left="0" w:right="0"/>
        <w:rPr>
          <w:rFonts w:ascii="KUMWY R+ Arial," w:eastAsia="Calibri" w:hAnsi="KUMWY R+ Arial," w:cs="KUMWY R+ Arial,"/>
          <w:color w:val="000000"/>
          <w:lang w:eastAsia="en-US"/>
        </w:rPr>
      </w:pPr>
    </w:p>
    <w:p w14:paraId="7436B18F" w14:textId="77777777" w:rsidR="005C5C62" w:rsidRPr="005C5C62" w:rsidRDefault="005C5C62" w:rsidP="005C5C62">
      <w:pPr>
        <w:spacing w:after="0" w:line="240" w:lineRule="auto"/>
        <w:ind w:left="0" w:right="0"/>
        <w:rPr>
          <w:b/>
          <w:color w:val="000000"/>
          <w:sz w:val="28"/>
          <w:szCs w:val="28"/>
        </w:rPr>
      </w:pPr>
      <w:r w:rsidRPr="005C5C62">
        <w:rPr>
          <w:b/>
          <w:color w:val="000000"/>
          <w:sz w:val="28"/>
          <w:szCs w:val="28"/>
        </w:rPr>
        <w:t>Faktorer att ta med i beräkningen</w:t>
      </w:r>
    </w:p>
    <w:p w14:paraId="7146B6CE" w14:textId="77777777" w:rsidR="005C5C62" w:rsidRPr="005C5C62" w:rsidRDefault="005C5C62" w:rsidP="005C5C62">
      <w:pPr>
        <w:keepNext/>
        <w:keepLines/>
        <w:spacing w:before="240" w:after="0" w:line="240" w:lineRule="auto"/>
        <w:ind w:left="0" w:right="0"/>
        <w:outlineLvl w:val="0"/>
      </w:pPr>
      <w:r w:rsidRPr="005C5C62">
        <w:rPr>
          <w:b/>
        </w:rPr>
        <w:t xml:space="preserve">Obesitas/Undervikt: </w:t>
      </w:r>
      <w:r w:rsidRPr="005C5C62">
        <w:t xml:space="preserve">Överväg dosjustering av </w:t>
      </w:r>
      <w:proofErr w:type="spellStart"/>
      <w:r w:rsidRPr="005C5C62">
        <w:t>Innohep</w:t>
      </w:r>
      <w:proofErr w:type="spellEnd"/>
      <w:r w:rsidRPr="005C5C62">
        <w:rPr>
          <w:rFonts w:eastAsia="Calibri"/>
          <w:bCs/>
          <w:color w:val="1C1C1C"/>
          <w:lang w:eastAsia="en-US"/>
        </w:rPr>
        <w:t>®</w:t>
      </w:r>
      <w:r w:rsidRPr="005C5C62">
        <w:t xml:space="preserve"> vid patientvikt &lt;60kg och &gt;90kg (räkna med 50E/kg kroppsvikt)</w:t>
      </w:r>
    </w:p>
    <w:p w14:paraId="40DFE06A" w14:textId="77777777" w:rsidR="005C5C62" w:rsidRPr="005C5C62" w:rsidRDefault="005C5C62" w:rsidP="005C5C62">
      <w:pPr>
        <w:spacing w:after="0" w:line="240" w:lineRule="auto"/>
        <w:ind w:left="0" w:right="0"/>
      </w:pPr>
      <w:r w:rsidRPr="005C5C62">
        <w:rPr>
          <w:b/>
        </w:rPr>
        <w:t xml:space="preserve">Njursvikt: </w:t>
      </w:r>
      <w:r w:rsidRPr="005C5C62">
        <w:t xml:space="preserve">Ingen dosreduktion behövs av </w:t>
      </w:r>
      <w:proofErr w:type="spellStart"/>
      <w:r w:rsidRPr="005C5C62">
        <w:t>Innohep</w:t>
      </w:r>
      <w:proofErr w:type="spellEnd"/>
      <w:r w:rsidRPr="005C5C62">
        <w:rPr>
          <w:rFonts w:eastAsia="Calibri"/>
          <w:bCs/>
          <w:color w:val="1C1C1C"/>
          <w:lang w:eastAsia="en-US"/>
        </w:rPr>
        <w:t>®</w:t>
      </w:r>
      <w:r w:rsidRPr="005C5C62">
        <w:t xml:space="preserve"> ner till </w:t>
      </w:r>
      <w:proofErr w:type="spellStart"/>
      <w:r w:rsidRPr="005C5C62">
        <w:t>kreatininclearence</w:t>
      </w:r>
      <w:proofErr w:type="spellEnd"/>
      <w:r w:rsidRPr="005C5C62">
        <w:t xml:space="preserve"> på 20 ml/min, men försiktighet vid </w:t>
      </w:r>
      <w:proofErr w:type="spellStart"/>
      <w:r w:rsidRPr="005C5C62">
        <w:t>kreatininclearence</w:t>
      </w:r>
      <w:proofErr w:type="spellEnd"/>
      <w:r w:rsidRPr="005C5C62">
        <w:t xml:space="preserve"> under 30 ml/min.</w:t>
      </w:r>
    </w:p>
    <w:p w14:paraId="67B12BC8" w14:textId="77777777" w:rsidR="005C5C62" w:rsidRPr="005C5C62" w:rsidRDefault="005C5C62" w:rsidP="005C5C62">
      <w:pPr>
        <w:spacing w:after="0" w:line="240" w:lineRule="auto"/>
        <w:ind w:left="0" w:right="0"/>
      </w:pPr>
      <w:r w:rsidRPr="005C5C62">
        <w:rPr>
          <w:b/>
        </w:rPr>
        <w:t xml:space="preserve">Äldre: </w:t>
      </w:r>
      <w:r w:rsidRPr="005C5C62">
        <w:t xml:space="preserve">Ingen dosreduktion behövs av </w:t>
      </w:r>
      <w:proofErr w:type="spellStart"/>
      <w:r w:rsidRPr="005C5C62">
        <w:t>Innohep</w:t>
      </w:r>
      <w:proofErr w:type="spellEnd"/>
      <w:r w:rsidRPr="005C5C62">
        <w:rPr>
          <w:rFonts w:eastAsia="Calibri"/>
          <w:bCs/>
          <w:color w:val="1C1C1C"/>
          <w:lang w:eastAsia="en-US"/>
        </w:rPr>
        <w:t>®</w:t>
      </w:r>
      <w:r w:rsidRPr="005C5C62">
        <w:t>, men beakta njurfunktionen hos den åldrade patienten.</w:t>
      </w:r>
    </w:p>
    <w:p w14:paraId="12E9795E" w14:textId="77777777" w:rsidR="005C5C62" w:rsidRPr="005C5C62" w:rsidRDefault="005C5C62" w:rsidP="005C5C62">
      <w:pPr>
        <w:spacing w:after="0" w:line="240" w:lineRule="auto"/>
        <w:ind w:left="0" w:right="0"/>
      </w:pPr>
      <w:r w:rsidRPr="005C5C62">
        <w:rPr>
          <w:b/>
        </w:rPr>
        <w:t xml:space="preserve">Gravida: </w:t>
      </w:r>
      <w:r w:rsidRPr="005C5C62">
        <w:t xml:space="preserve">Troligen försumbar risk för fostermissbildning vid behandling med </w:t>
      </w:r>
      <w:proofErr w:type="spellStart"/>
      <w:r w:rsidRPr="005C5C62">
        <w:t>Innohep</w:t>
      </w:r>
      <w:proofErr w:type="spellEnd"/>
      <w:r w:rsidRPr="005C5C62">
        <w:rPr>
          <w:rFonts w:eastAsia="Calibri"/>
          <w:bCs/>
          <w:color w:val="1C1C1C"/>
          <w:lang w:eastAsia="en-US"/>
        </w:rPr>
        <w:t>®</w:t>
      </w:r>
      <w:r w:rsidRPr="005C5C62">
        <w:t>, men tillräcklig data saknas. Fragmin</w:t>
      </w:r>
      <w:r w:rsidRPr="005C5C62">
        <w:rPr>
          <w:rFonts w:eastAsia="Calibri"/>
          <w:bCs/>
          <w:color w:val="1C1C1C"/>
          <w:lang w:eastAsia="en-US"/>
        </w:rPr>
        <w:t>®</w:t>
      </w:r>
      <w:r w:rsidRPr="005C5C62">
        <w:t xml:space="preserve"> är säkert att använda vid graviditet. </w:t>
      </w:r>
    </w:p>
    <w:p w14:paraId="21E1B93B" w14:textId="77777777" w:rsidR="005C5C62" w:rsidRPr="005C5C62" w:rsidRDefault="005C5C62" w:rsidP="005C5C62">
      <w:pPr>
        <w:spacing w:after="0" w:line="240" w:lineRule="auto"/>
        <w:ind w:left="0" w:right="0"/>
      </w:pPr>
      <w:r w:rsidRPr="005C5C62">
        <w:rPr>
          <w:b/>
        </w:rPr>
        <w:t xml:space="preserve">Amning: </w:t>
      </w:r>
      <w:proofErr w:type="spellStart"/>
      <w:r w:rsidRPr="005C5C62">
        <w:t>Innohep</w:t>
      </w:r>
      <w:proofErr w:type="spellEnd"/>
      <w:r w:rsidRPr="005C5C62">
        <w:rPr>
          <w:rFonts w:eastAsia="Calibri"/>
          <w:bCs/>
          <w:color w:val="1C1C1C"/>
          <w:lang w:eastAsia="en-US"/>
        </w:rPr>
        <w:t>®</w:t>
      </w:r>
      <w:r w:rsidRPr="005C5C62">
        <w:t xml:space="preserve"> går bra att använda vid amning.</w:t>
      </w:r>
    </w:p>
    <w:p w14:paraId="6B8BDB1B" w14:textId="77777777" w:rsidR="005C5C62" w:rsidRPr="005C5C62" w:rsidRDefault="005C5C62" w:rsidP="005C5C62">
      <w:pPr>
        <w:widowControl w:val="0"/>
        <w:autoSpaceDE w:val="0"/>
        <w:autoSpaceDN w:val="0"/>
        <w:adjustRightInd w:val="0"/>
        <w:spacing w:after="0" w:line="240" w:lineRule="auto"/>
        <w:ind w:left="0" w:right="0"/>
        <w:rPr>
          <w:rFonts w:ascii="DroidSans" w:eastAsia="Calibri" w:hAnsi="DroidSans" w:cs="DroidSans"/>
          <w:color w:val="1A1A1A"/>
          <w:sz w:val="28"/>
          <w:szCs w:val="28"/>
          <w:lang w:eastAsia="en-US"/>
        </w:rPr>
      </w:pPr>
      <w:proofErr w:type="spellStart"/>
      <w:r w:rsidRPr="005C5C62">
        <w:rPr>
          <w:b/>
        </w:rPr>
        <w:t>Neuraxial</w:t>
      </w:r>
      <w:proofErr w:type="spellEnd"/>
      <w:r w:rsidRPr="005C5C62">
        <w:rPr>
          <w:b/>
        </w:rPr>
        <w:t xml:space="preserve"> anestesi: </w:t>
      </w:r>
      <w:r w:rsidRPr="005C5C62">
        <w:rPr>
          <w:rFonts w:eastAsia="Calibri"/>
          <w:color w:val="1A1A1A"/>
          <w:lang w:eastAsia="en-US"/>
        </w:rPr>
        <w:t xml:space="preserve">Försiktighet rekommenderas vid </w:t>
      </w:r>
      <w:proofErr w:type="spellStart"/>
      <w:r w:rsidRPr="005C5C62">
        <w:rPr>
          <w:rFonts w:eastAsia="Calibri"/>
          <w:color w:val="1A1A1A"/>
          <w:lang w:eastAsia="en-US"/>
        </w:rPr>
        <w:t>neuraxial</w:t>
      </w:r>
      <w:proofErr w:type="spellEnd"/>
      <w:r w:rsidRPr="005C5C62">
        <w:rPr>
          <w:rFonts w:eastAsia="Calibri"/>
          <w:color w:val="1A1A1A"/>
          <w:lang w:eastAsia="en-US"/>
        </w:rPr>
        <w:t xml:space="preserve"> anestesi (spinal, EDA) eller lumbal punktion hos patienter som erhåller profylaktiska doser av </w:t>
      </w:r>
      <w:proofErr w:type="spellStart"/>
      <w:r w:rsidRPr="005C5C62">
        <w:rPr>
          <w:rFonts w:eastAsia="Calibri"/>
          <w:color w:val="1A1A1A"/>
          <w:lang w:eastAsia="en-US"/>
        </w:rPr>
        <w:t>Innohep</w:t>
      </w:r>
      <w:proofErr w:type="spellEnd"/>
      <w:r w:rsidRPr="005C5C62">
        <w:rPr>
          <w:rFonts w:eastAsia="Calibri"/>
          <w:color w:val="1A1A1A"/>
          <w:lang w:eastAsia="en-US"/>
        </w:rPr>
        <w:t xml:space="preserve"> med anledning av risken för spinalt </w:t>
      </w:r>
      <w:proofErr w:type="spellStart"/>
      <w:r w:rsidRPr="005C5C62">
        <w:rPr>
          <w:rFonts w:eastAsia="Calibri"/>
          <w:color w:val="1A1A1A"/>
          <w:lang w:eastAsia="en-US"/>
        </w:rPr>
        <w:t>hematom</w:t>
      </w:r>
      <w:proofErr w:type="spellEnd"/>
      <w:r w:rsidRPr="005C5C62">
        <w:rPr>
          <w:rFonts w:eastAsia="Calibri"/>
          <w:color w:val="1A1A1A"/>
          <w:lang w:eastAsia="en-US"/>
        </w:rPr>
        <w:t xml:space="preserve"> som kan resultera i en långvarig eller permanent förlamning. En fördröjning på minst 12 timmar bör tillämpas mellan den sista profylaktiska dosen och nål eller kateter sätts in. Om katetern kvarligger bör en liknande fördröjning iakttas innan katetern avlägsnas. Dessutom bör </w:t>
      </w:r>
      <w:proofErr w:type="spellStart"/>
      <w:r w:rsidRPr="005C5C62">
        <w:rPr>
          <w:rFonts w:eastAsia="Calibri"/>
          <w:color w:val="1A1A1A"/>
          <w:lang w:eastAsia="en-US"/>
        </w:rPr>
        <w:t>Innohep</w:t>
      </w:r>
      <w:proofErr w:type="spellEnd"/>
      <w:r w:rsidRPr="005C5C62">
        <w:rPr>
          <w:rFonts w:eastAsia="Calibri"/>
          <w:color w:val="1A1A1A"/>
          <w:lang w:eastAsia="en-US"/>
        </w:rPr>
        <w:t xml:space="preserve"> inte återupptas före åtminstone 4-6 timmar efter användning av spinal anestesi eller efter det att katetern har avlägsnats. Patienterna bör övervakas noga för tecken och symtom på neurologisk skada. </w:t>
      </w:r>
    </w:p>
    <w:p w14:paraId="6F61905E" w14:textId="1101C836" w:rsidR="005C5C62" w:rsidRPr="005C5C62" w:rsidRDefault="005C5C62" w:rsidP="005C5C62">
      <w:pPr>
        <w:spacing w:after="0" w:line="240" w:lineRule="auto"/>
        <w:ind w:left="0" w:right="0"/>
      </w:pPr>
      <w:r w:rsidRPr="005C5C62">
        <w:rPr>
          <w:b/>
        </w:rPr>
        <w:t xml:space="preserve">Ökad blödningsrisk: </w:t>
      </w:r>
      <w:r w:rsidRPr="005C5C62">
        <w:t>Leversvikt (PK-INR &gt;1,5), svår njursvikt (</w:t>
      </w:r>
      <w:proofErr w:type="spellStart"/>
      <w:r w:rsidRPr="005C5C62">
        <w:t>kreatininclearence</w:t>
      </w:r>
      <w:proofErr w:type="spellEnd"/>
      <w:r w:rsidRPr="005C5C62">
        <w:t xml:space="preserve"> &lt;20ml/min), TPK &lt;50x10</w:t>
      </w:r>
      <w:r w:rsidRPr="005C5C62">
        <w:rPr>
          <w:vertAlign w:val="superscript"/>
        </w:rPr>
        <w:t>9</w:t>
      </w:r>
      <w:r w:rsidRPr="005C5C62">
        <w:t xml:space="preserve">/L, tidigare peptiskt </w:t>
      </w:r>
      <w:proofErr w:type="spellStart"/>
      <w:r w:rsidRPr="005C5C62">
        <w:t>ulcus</w:t>
      </w:r>
      <w:proofErr w:type="spellEnd"/>
      <w:r w:rsidRPr="005C5C62">
        <w:t xml:space="preserve">, tidigare blödning i samband med kirurgi, hög ålder, cancer, koagulationsrubbning m.m. kan öka blödningsrisken vid vissa ingrepp. Detta ska beaktas innan beslut om trombosprofylax tas. </w:t>
      </w:r>
    </w:p>
    <w:p w14:paraId="0CEC6634" w14:textId="77777777" w:rsidR="005C5C62" w:rsidRPr="005C5C62" w:rsidRDefault="005C5C62" w:rsidP="005C5C62">
      <w:pPr>
        <w:spacing w:after="0" w:line="240" w:lineRule="auto"/>
        <w:ind w:left="0" w:right="0"/>
      </w:pPr>
    </w:p>
    <w:p w14:paraId="64199CB3" w14:textId="77777777" w:rsidR="005C5C62" w:rsidRPr="005C5C62" w:rsidRDefault="005C5C62" w:rsidP="005C5C62">
      <w:pPr>
        <w:spacing w:after="0" w:line="240" w:lineRule="auto"/>
        <w:ind w:left="0" w:right="0"/>
      </w:pPr>
      <w:r w:rsidRPr="005C5C62">
        <w:rPr>
          <w:b/>
        </w:rPr>
        <w:t xml:space="preserve">Interaktioner för </w:t>
      </w:r>
      <w:proofErr w:type="spellStart"/>
      <w:r w:rsidRPr="005C5C62">
        <w:rPr>
          <w:b/>
        </w:rPr>
        <w:t>Innohep</w:t>
      </w:r>
      <w:proofErr w:type="spellEnd"/>
      <w:r w:rsidRPr="005C5C62">
        <w:rPr>
          <w:rFonts w:eastAsia="Calibri"/>
          <w:b/>
          <w:bCs/>
          <w:color w:val="1C1C1C"/>
          <w:lang w:eastAsia="en-US"/>
        </w:rPr>
        <w:t xml:space="preserve">® (enligt FASS): </w:t>
      </w:r>
      <w:r w:rsidRPr="005C5C62">
        <w:rPr>
          <w:rFonts w:eastAsia="Calibri"/>
          <w:color w:val="1A1A1A"/>
          <w:lang w:eastAsia="en-US"/>
        </w:rPr>
        <w:t xml:space="preserve">Den antikoagulerande effekten av </w:t>
      </w:r>
      <w:proofErr w:type="spellStart"/>
      <w:r w:rsidRPr="005C5C62">
        <w:rPr>
          <w:rFonts w:eastAsia="Calibri"/>
          <w:color w:val="1A1A1A"/>
          <w:lang w:eastAsia="en-US"/>
        </w:rPr>
        <w:t>Innohep</w:t>
      </w:r>
      <w:proofErr w:type="spellEnd"/>
      <w:r w:rsidRPr="005C5C62">
        <w:rPr>
          <w:rFonts w:eastAsia="Calibri"/>
          <w:color w:val="1A1A1A"/>
          <w:lang w:eastAsia="en-US"/>
        </w:rPr>
        <w:t xml:space="preserve"> kan förstärkas av andra läkemedel som påverkar koagulationssystemet, såsom de som inhiberar trombocytfunktionen (t.ex. acetylsalicylsyra och andra icke-</w:t>
      </w:r>
      <w:proofErr w:type="spellStart"/>
      <w:r w:rsidRPr="005C5C62">
        <w:rPr>
          <w:rFonts w:eastAsia="Calibri"/>
          <w:color w:val="1A1A1A"/>
          <w:lang w:eastAsia="en-US"/>
        </w:rPr>
        <w:t>steroida</w:t>
      </w:r>
      <w:proofErr w:type="spellEnd"/>
      <w:r w:rsidRPr="005C5C62">
        <w:rPr>
          <w:rFonts w:eastAsia="Calibri"/>
          <w:color w:val="1A1A1A"/>
          <w:lang w:eastAsia="en-US"/>
        </w:rPr>
        <w:t xml:space="preserve"> antiinflammatoriska </w:t>
      </w:r>
      <w:r w:rsidRPr="005C5C62">
        <w:rPr>
          <w:rFonts w:eastAsia="Calibri"/>
          <w:color w:val="1A1A1A"/>
          <w:lang w:eastAsia="en-US"/>
        </w:rPr>
        <w:lastRenderedPageBreak/>
        <w:t xml:space="preserve">läkemedel), </w:t>
      </w:r>
      <w:proofErr w:type="spellStart"/>
      <w:r w:rsidRPr="005C5C62">
        <w:rPr>
          <w:rFonts w:eastAsia="Calibri"/>
          <w:color w:val="1A1A1A"/>
          <w:lang w:eastAsia="en-US"/>
        </w:rPr>
        <w:t>trombolytiska</w:t>
      </w:r>
      <w:proofErr w:type="spellEnd"/>
      <w:r w:rsidRPr="005C5C62">
        <w:rPr>
          <w:rFonts w:eastAsia="Calibri"/>
          <w:color w:val="1A1A1A"/>
          <w:lang w:eastAsia="en-US"/>
        </w:rPr>
        <w:t xml:space="preserve"> medel, vitamin K-antagonister, aktiverat protein C, direkt faktor </w:t>
      </w:r>
      <w:proofErr w:type="spellStart"/>
      <w:r w:rsidRPr="005C5C62">
        <w:rPr>
          <w:rFonts w:eastAsia="Calibri"/>
          <w:color w:val="1A1A1A"/>
          <w:lang w:eastAsia="en-US"/>
        </w:rPr>
        <w:t>Xa</w:t>
      </w:r>
      <w:proofErr w:type="spellEnd"/>
      <w:r w:rsidRPr="005C5C62">
        <w:rPr>
          <w:rFonts w:eastAsia="Calibri"/>
          <w:color w:val="1A1A1A"/>
          <w:lang w:eastAsia="en-US"/>
        </w:rPr>
        <w:t xml:space="preserve"> och </w:t>
      </w:r>
      <w:proofErr w:type="spellStart"/>
      <w:r w:rsidRPr="005C5C62">
        <w:rPr>
          <w:rFonts w:eastAsia="Calibri"/>
          <w:color w:val="1A1A1A"/>
          <w:lang w:eastAsia="en-US"/>
        </w:rPr>
        <w:t>IIa</w:t>
      </w:r>
      <w:proofErr w:type="spellEnd"/>
      <w:r w:rsidRPr="005C5C62">
        <w:rPr>
          <w:rFonts w:eastAsia="Calibri"/>
          <w:color w:val="1A1A1A"/>
          <w:lang w:eastAsia="en-US"/>
        </w:rPr>
        <w:t>-hämmare. Sådana kombinationer ska undvikas eller noga övervakas.</w:t>
      </w:r>
    </w:p>
    <w:p w14:paraId="459D67A1" w14:textId="77777777" w:rsidR="005C5C62" w:rsidRPr="005C5C62" w:rsidRDefault="005C5C62" w:rsidP="005C5C62">
      <w:pPr>
        <w:spacing w:after="0" w:line="240" w:lineRule="auto"/>
        <w:ind w:left="0" w:right="0"/>
      </w:pPr>
    </w:p>
    <w:p w14:paraId="429D54D8" w14:textId="77777777" w:rsidR="005C5C62" w:rsidRPr="005C5C62" w:rsidRDefault="005C5C62" w:rsidP="005C5C62">
      <w:pPr>
        <w:widowControl w:val="0"/>
        <w:autoSpaceDE w:val="0"/>
        <w:autoSpaceDN w:val="0"/>
        <w:adjustRightInd w:val="0"/>
        <w:spacing w:after="0" w:line="240" w:lineRule="auto"/>
        <w:ind w:left="0" w:right="0"/>
        <w:rPr>
          <w:rFonts w:eastAsia="Calibri"/>
          <w:b/>
          <w:bCs/>
          <w:color w:val="1C1C1C"/>
          <w:lang w:eastAsia="en-US"/>
        </w:rPr>
      </w:pPr>
      <w:r w:rsidRPr="005C5C62">
        <w:rPr>
          <w:b/>
        </w:rPr>
        <w:t xml:space="preserve">Kontraindikation för </w:t>
      </w:r>
      <w:proofErr w:type="spellStart"/>
      <w:r w:rsidRPr="005C5C62">
        <w:rPr>
          <w:b/>
        </w:rPr>
        <w:t>Innohep</w:t>
      </w:r>
      <w:proofErr w:type="spellEnd"/>
      <w:r w:rsidRPr="005C5C62">
        <w:rPr>
          <w:rFonts w:eastAsia="Calibri"/>
          <w:b/>
          <w:bCs/>
          <w:color w:val="1C1C1C"/>
          <w:lang w:eastAsia="en-US"/>
        </w:rPr>
        <w:t xml:space="preserve">® (enligt FASS): </w:t>
      </w:r>
    </w:p>
    <w:p w14:paraId="28CCB5A4" w14:textId="77777777" w:rsidR="005C5C62" w:rsidRPr="005C5C62" w:rsidRDefault="005C5C62" w:rsidP="005C5C62">
      <w:pPr>
        <w:widowControl w:val="0"/>
        <w:numPr>
          <w:ilvl w:val="0"/>
          <w:numId w:val="24"/>
        </w:numPr>
        <w:autoSpaceDE w:val="0"/>
        <w:autoSpaceDN w:val="0"/>
        <w:adjustRightInd w:val="0"/>
        <w:spacing w:after="0" w:line="240" w:lineRule="auto"/>
        <w:ind w:right="0"/>
        <w:contextualSpacing/>
        <w:rPr>
          <w:rFonts w:eastAsia="Calibri"/>
          <w:color w:val="1A1A1A"/>
          <w:lang w:eastAsia="en-US"/>
        </w:rPr>
      </w:pPr>
      <w:r w:rsidRPr="005C5C62">
        <w:rPr>
          <w:rFonts w:eastAsia="Calibri"/>
          <w:color w:val="1A1A1A"/>
          <w:lang w:eastAsia="en-US"/>
        </w:rPr>
        <w:t xml:space="preserve">Överkänslighet mot den aktiva substansen eller mot något hjälpämne. </w:t>
      </w:r>
    </w:p>
    <w:p w14:paraId="50611FE1" w14:textId="77777777" w:rsidR="005C5C62" w:rsidRPr="005C5C62" w:rsidRDefault="005C5C62" w:rsidP="005C5C62">
      <w:pPr>
        <w:widowControl w:val="0"/>
        <w:numPr>
          <w:ilvl w:val="0"/>
          <w:numId w:val="24"/>
        </w:numPr>
        <w:autoSpaceDE w:val="0"/>
        <w:autoSpaceDN w:val="0"/>
        <w:adjustRightInd w:val="0"/>
        <w:spacing w:after="0" w:line="240" w:lineRule="auto"/>
        <w:ind w:right="0"/>
        <w:contextualSpacing/>
        <w:rPr>
          <w:rFonts w:eastAsia="Calibri"/>
          <w:color w:val="1A1A1A"/>
          <w:lang w:eastAsia="en-US"/>
        </w:rPr>
      </w:pPr>
      <w:r w:rsidRPr="005C5C62">
        <w:rPr>
          <w:rFonts w:eastAsia="Calibri"/>
          <w:color w:val="1A1A1A"/>
          <w:lang w:eastAsia="en-US"/>
        </w:rPr>
        <w:t xml:space="preserve">Aktuell eller anamnes på immunmedierad heparin-inducerad </w:t>
      </w:r>
      <w:proofErr w:type="spellStart"/>
      <w:r w:rsidRPr="005C5C62">
        <w:rPr>
          <w:rFonts w:eastAsia="Calibri"/>
          <w:color w:val="1A1A1A"/>
          <w:lang w:eastAsia="en-US"/>
        </w:rPr>
        <w:t>trombocytopeni</w:t>
      </w:r>
      <w:proofErr w:type="spellEnd"/>
      <w:r w:rsidRPr="005C5C62">
        <w:rPr>
          <w:rFonts w:eastAsia="Calibri"/>
          <w:color w:val="1A1A1A"/>
          <w:lang w:eastAsia="en-US"/>
        </w:rPr>
        <w:t xml:space="preserve"> (typ II)</w:t>
      </w:r>
    </w:p>
    <w:p w14:paraId="3910E9A2" w14:textId="77777777" w:rsidR="005C5C62" w:rsidRPr="005C5C62" w:rsidRDefault="005C5C62" w:rsidP="005C5C62">
      <w:pPr>
        <w:widowControl w:val="0"/>
        <w:numPr>
          <w:ilvl w:val="0"/>
          <w:numId w:val="24"/>
        </w:numPr>
        <w:autoSpaceDE w:val="0"/>
        <w:autoSpaceDN w:val="0"/>
        <w:adjustRightInd w:val="0"/>
        <w:spacing w:after="0" w:line="240" w:lineRule="auto"/>
        <w:ind w:right="0"/>
        <w:contextualSpacing/>
        <w:rPr>
          <w:rFonts w:eastAsia="Calibri"/>
          <w:color w:val="1A1A1A"/>
          <w:lang w:eastAsia="en-US"/>
        </w:rPr>
      </w:pPr>
      <w:r w:rsidRPr="005C5C62">
        <w:rPr>
          <w:rFonts w:eastAsia="Calibri"/>
          <w:color w:val="1A1A1A"/>
          <w:lang w:eastAsia="en-US"/>
        </w:rPr>
        <w:t>Allvarlig blödning eller tillstånd som predisponerar för allvarlig blödning. Allvarlig blödning definieras med något av följande tre kriterier:</w:t>
      </w:r>
    </w:p>
    <w:p w14:paraId="58DFBF19" w14:textId="77777777" w:rsidR="005C5C62" w:rsidRPr="005C5C62" w:rsidRDefault="005C5C62" w:rsidP="005C5C62">
      <w:pPr>
        <w:widowControl w:val="0"/>
        <w:autoSpaceDE w:val="0"/>
        <w:autoSpaceDN w:val="0"/>
        <w:adjustRightInd w:val="0"/>
        <w:spacing w:after="0" w:line="240" w:lineRule="auto"/>
        <w:ind w:left="1304" w:right="0"/>
        <w:rPr>
          <w:rFonts w:eastAsia="Calibri"/>
          <w:color w:val="1A1A1A"/>
          <w:lang w:eastAsia="en-US"/>
        </w:rPr>
      </w:pPr>
      <w:r w:rsidRPr="005C5C62">
        <w:rPr>
          <w:rFonts w:eastAsia="Calibri"/>
          <w:color w:val="1A1A1A"/>
          <w:lang w:eastAsia="en-US"/>
        </w:rPr>
        <w:t xml:space="preserve">a) uppkommer på kritiskt område eller organ (ex. intrakranialt, intraspinalt, intraokulärt, </w:t>
      </w:r>
      <w:proofErr w:type="spellStart"/>
      <w:r w:rsidRPr="005C5C62">
        <w:rPr>
          <w:rFonts w:eastAsia="Calibri"/>
          <w:color w:val="1A1A1A"/>
          <w:lang w:eastAsia="en-US"/>
        </w:rPr>
        <w:t>retroperitonealt</w:t>
      </w:r>
      <w:proofErr w:type="spellEnd"/>
      <w:r w:rsidRPr="005C5C62">
        <w:rPr>
          <w:rFonts w:eastAsia="Calibri"/>
          <w:color w:val="1A1A1A"/>
          <w:lang w:eastAsia="en-US"/>
        </w:rPr>
        <w:t xml:space="preserve">, </w:t>
      </w:r>
      <w:proofErr w:type="spellStart"/>
      <w:r w:rsidRPr="005C5C62">
        <w:rPr>
          <w:rFonts w:eastAsia="Calibri"/>
          <w:color w:val="1A1A1A"/>
          <w:lang w:eastAsia="en-US"/>
        </w:rPr>
        <w:t>intraartikulärt</w:t>
      </w:r>
      <w:proofErr w:type="spellEnd"/>
      <w:r w:rsidRPr="005C5C62">
        <w:rPr>
          <w:rFonts w:eastAsia="Calibri"/>
          <w:color w:val="1A1A1A"/>
          <w:lang w:eastAsia="en-US"/>
        </w:rPr>
        <w:t xml:space="preserve"> eller </w:t>
      </w:r>
      <w:proofErr w:type="spellStart"/>
      <w:r w:rsidRPr="005C5C62">
        <w:rPr>
          <w:rFonts w:eastAsia="Calibri"/>
          <w:color w:val="1A1A1A"/>
          <w:lang w:eastAsia="en-US"/>
        </w:rPr>
        <w:t>perikardiellt</w:t>
      </w:r>
      <w:proofErr w:type="spellEnd"/>
      <w:r w:rsidRPr="005C5C62">
        <w:rPr>
          <w:rFonts w:eastAsia="Calibri"/>
          <w:color w:val="1A1A1A"/>
          <w:lang w:eastAsia="en-US"/>
        </w:rPr>
        <w:t xml:space="preserve">, </w:t>
      </w:r>
      <w:proofErr w:type="spellStart"/>
      <w:r w:rsidRPr="005C5C62">
        <w:rPr>
          <w:rFonts w:eastAsia="Calibri"/>
          <w:color w:val="1A1A1A"/>
          <w:lang w:eastAsia="en-US"/>
        </w:rPr>
        <w:t>intrauterint</w:t>
      </w:r>
      <w:proofErr w:type="spellEnd"/>
      <w:r w:rsidRPr="005C5C62">
        <w:rPr>
          <w:rFonts w:eastAsia="Calibri"/>
          <w:color w:val="1A1A1A"/>
          <w:lang w:eastAsia="en-US"/>
        </w:rPr>
        <w:t xml:space="preserve"> eller intramuskulärt med </w:t>
      </w:r>
      <w:proofErr w:type="spellStart"/>
      <w:r w:rsidRPr="005C5C62">
        <w:rPr>
          <w:rFonts w:eastAsia="Calibri"/>
          <w:color w:val="1A1A1A"/>
          <w:lang w:eastAsia="en-US"/>
        </w:rPr>
        <w:t>kompartment</w:t>
      </w:r>
      <w:proofErr w:type="spellEnd"/>
      <w:r w:rsidRPr="005C5C62">
        <w:rPr>
          <w:rFonts w:eastAsia="Calibri"/>
          <w:color w:val="1A1A1A"/>
          <w:lang w:eastAsia="en-US"/>
        </w:rPr>
        <w:t>- syndrom),</w:t>
      </w:r>
    </w:p>
    <w:p w14:paraId="1AB2F45B" w14:textId="77777777" w:rsidR="005C5C62" w:rsidRPr="005C5C62" w:rsidRDefault="005C5C62" w:rsidP="005C5C62">
      <w:pPr>
        <w:widowControl w:val="0"/>
        <w:autoSpaceDE w:val="0"/>
        <w:autoSpaceDN w:val="0"/>
        <w:adjustRightInd w:val="0"/>
        <w:spacing w:after="0" w:line="240" w:lineRule="auto"/>
        <w:ind w:left="1304" w:right="0"/>
        <w:rPr>
          <w:rFonts w:eastAsia="Calibri"/>
          <w:color w:val="1A1A1A"/>
          <w:lang w:eastAsia="en-US"/>
        </w:rPr>
      </w:pPr>
      <w:r w:rsidRPr="005C5C62">
        <w:rPr>
          <w:rFonts w:eastAsia="Calibri"/>
          <w:color w:val="1A1A1A"/>
          <w:lang w:eastAsia="en-US"/>
        </w:rPr>
        <w:t xml:space="preserve">b) orsakar en minskning av hemoglobinnivå på 20 g/L (1,24 </w:t>
      </w:r>
      <w:proofErr w:type="spellStart"/>
      <w:r w:rsidRPr="005C5C62">
        <w:rPr>
          <w:rFonts w:eastAsia="Calibri"/>
          <w:color w:val="1A1A1A"/>
          <w:lang w:eastAsia="en-US"/>
        </w:rPr>
        <w:t>mmol</w:t>
      </w:r>
      <w:proofErr w:type="spellEnd"/>
      <w:r w:rsidRPr="005C5C62">
        <w:rPr>
          <w:rFonts w:eastAsia="Calibri"/>
          <w:color w:val="1A1A1A"/>
          <w:lang w:eastAsia="en-US"/>
        </w:rPr>
        <w:t>/L) eller mer, eller</w:t>
      </w:r>
    </w:p>
    <w:p w14:paraId="5E550B77" w14:textId="77777777" w:rsidR="005C5C62" w:rsidRPr="005C5C62" w:rsidRDefault="005C5C62" w:rsidP="005C5C62">
      <w:pPr>
        <w:widowControl w:val="0"/>
        <w:autoSpaceDE w:val="0"/>
        <w:autoSpaceDN w:val="0"/>
        <w:adjustRightInd w:val="0"/>
        <w:spacing w:after="0" w:line="240" w:lineRule="auto"/>
        <w:ind w:left="1304" w:right="0"/>
        <w:rPr>
          <w:rFonts w:eastAsia="Calibri"/>
          <w:color w:val="1A1A1A"/>
          <w:lang w:eastAsia="en-US"/>
        </w:rPr>
      </w:pPr>
      <w:r w:rsidRPr="005C5C62">
        <w:rPr>
          <w:rFonts w:eastAsia="Calibri"/>
          <w:color w:val="1A1A1A"/>
          <w:lang w:eastAsia="en-US"/>
        </w:rPr>
        <w:t>c) leder till transfusion av två eller fler enheter av blod eller röda blodceller.</w:t>
      </w:r>
    </w:p>
    <w:p w14:paraId="7FA5CE36" w14:textId="77777777" w:rsidR="005C5C62" w:rsidRPr="005C5C62" w:rsidRDefault="005C5C62" w:rsidP="005C5C62">
      <w:pPr>
        <w:widowControl w:val="0"/>
        <w:numPr>
          <w:ilvl w:val="0"/>
          <w:numId w:val="25"/>
        </w:numPr>
        <w:autoSpaceDE w:val="0"/>
        <w:autoSpaceDN w:val="0"/>
        <w:adjustRightInd w:val="0"/>
        <w:spacing w:after="0" w:line="240" w:lineRule="auto"/>
        <w:ind w:right="0"/>
        <w:contextualSpacing/>
        <w:rPr>
          <w:rFonts w:eastAsia="Calibri"/>
          <w:color w:val="1A1A1A"/>
          <w:lang w:eastAsia="en-US"/>
        </w:rPr>
      </w:pPr>
      <w:r w:rsidRPr="005C5C62">
        <w:rPr>
          <w:rFonts w:eastAsia="Calibri"/>
          <w:color w:val="1A1A1A"/>
          <w:lang w:eastAsia="en-US"/>
        </w:rPr>
        <w:t>Svår koagulationsrubbning.</w:t>
      </w:r>
    </w:p>
    <w:p w14:paraId="16E4E2BC" w14:textId="77777777" w:rsidR="005C5C62" w:rsidRPr="005C5C62" w:rsidRDefault="005C5C62" w:rsidP="005C5C62">
      <w:pPr>
        <w:widowControl w:val="0"/>
        <w:numPr>
          <w:ilvl w:val="0"/>
          <w:numId w:val="25"/>
        </w:numPr>
        <w:autoSpaceDE w:val="0"/>
        <w:autoSpaceDN w:val="0"/>
        <w:adjustRightInd w:val="0"/>
        <w:spacing w:after="0" w:line="240" w:lineRule="auto"/>
        <w:ind w:right="0"/>
        <w:contextualSpacing/>
        <w:rPr>
          <w:rFonts w:eastAsia="Calibri"/>
          <w:color w:val="1A1A1A"/>
          <w:lang w:eastAsia="en-US"/>
        </w:rPr>
      </w:pPr>
      <w:r w:rsidRPr="005C5C62">
        <w:rPr>
          <w:rFonts w:eastAsia="Calibri"/>
          <w:color w:val="1A1A1A"/>
          <w:lang w:eastAsia="en-US"/>
        </w:rPr>
        <w:t xml:space="preserve">Akut </w:t>
      </w:r>
      <w:proofErr w:type="spellStart"/>
      <w:r w:rsidRPr="005C5C62">
        <w:rPr>
          <w:rFonts w:eastAsia="Calibri"/>
          <w:color w:val="1A1A1A"/>
          <w:lang w:eastAsia="en-US"/>
        </w:rPr>
        <w:t>gastroduodenalt</w:t>
      </w:r>
      <w:proofErr w:type="spellEnd"/>
      <w:r w:rsidRPr="005C5C62">
        <w:rPr>
          <w:rFonts w:eastAsia="Calibri"/>
          <w:color w:val="1A1A1A"/>
          <w:lang w:eastAsia="en-US"/>
        </w:rPr>
        <w:t xml:space="preserve"> </w:t>
      </w:r>
      <w:proofErr w:type="spellStart"/>
      <w:r w:rsidRPr="005C5C62">
        <w:rPr>
          <w:rFonts w:eastAsia="Calibri"/>
          <w:color w:val="1A1A1A"/>
          <w:lang w:eastAsia="en-US"/>
        </w:rPr>
        <w:t>ulcus</w:t>
      </w:r>
      <w:proofErr w:type="spellEnd"/>
      <w:r w:rsidRPr="005C5C62">
        <w:rPr>
          <w:rFonts w:eastAsia="Calibri"/>
          <w:color w:val="1A1A1A"/>
          <w:lang w:eastAsia="en-US"/>
        </w:rPr>
        <w:t>.</w:t>
      </w:r>
    </w:p>
    <w:p w14:paraId="65DAF62D" w14:textId="77777777" w:rsidR="005C5C62" w:rsidRPr="005C5C62" w:rsidRDefault="005C5C62" w:rsidP="005C5C62">
      <w:pPr>
        <w:numPr>
          <w:ilvl w:val="0"/>
          <w:numId w:val="25"/>
        </w:numPr>
        <w:spacing w:after="0" w:line="240" w:lineRule="auto"/>
        <w:ind w:right="0"/>
        <w:contextualSpacing/>
        <w:rPr>
          <w:b/>
        </w:rPr>
      </w:pPr>
      <w:r w:rsidRPr="005C5C62">
        <w:rPr>
          <w:rFonts w:eastAsia="Calibri"/>
          <w:color w:val="1A1A1A"/>
          <w:lang w:eastAsia="en-US"/>
        </w:rPr>
        <w:t xml:space="preserve">Septisk </w:t>
      </w:r>
      <w:proofErr w:type="spellStart"/>
      <w:r w:rsidRPr="005C5C62">
        <w:rPr>
          <w:rFonts w:eastAsia="Calibri"/>
          <w:color w:val="1A1A1A"/>
          <w:lang w:eastAsia="en-US"/>
        </w:rPr>
        <w:t>endokardit</w:t>
      </w:r>
      <w:proofErr w:type="spellEnd"/>
      <w:r w:rsidRPr="005C5C62">
        <w:rPr>
          <w:rFonts w:eastAsia="Calibri"/>
          <w:color w:val="1A1A1A"/>
          <w:lang w:eastAsia="en-US"/>
        </w:rPr>
        <w:t>.</w:t>
      </w:r>
    </w:p>
    <w:p w14:paraId="1C22F8D0" w14:textId="77777777" w:rsidR="005C5C62" w:rsidRPr="005C5C62" w:rsidRDefault="005C5C62" w:rsidP="005C5C62">
      <w:pPr>
        <w:spacing w:after="0" w:line="240" w:lineRule="auto"/>
        <w:ind w:left="0" w:right="0"/>
      </w:pPr>
    </w:p>
    <w:p w14:paraId="04AFFC96" w14:textId="77777777" w:rsidR="005C5C62" w:rsidRPr="005C5C62" w:rsidRDefault="005C5C62" w:rsidP="005C5C62">
      <w:pPr>
        <w:spacing w:after="0" w:line="240" w:lineRule="auto"/>
        <w:ind w:left="0" w:right="0"/>
        <w:rPr>
          <w:b/>
          <w:color w:val="FF0000"/>
        </w:rPr>
      </w:pPr>
      <w:r w:rsidRPr="005C5C62">
        <w:rPr>
          <w:b/>
          <w:color w:val="FF0000"/>
        </w:rPr>
        <w:t>Vid osäkerhet kring ordination av trombosprofylax inför kirurgi rekommenderas kontakt med koagulationsjouren på Sahlgrenska sjukhuset (SU/S).</w:t>
      </w:r>
    </w:p>
    <w:p w14:paraId="6E79C2BB" w14:textId="77777777" w:rsidR="005C5C62" w:rsidRPr="005C5C62" w:rsidRDefault="005C5C62" w:rsidP="005C5C62">
      <w:pPr>
        <w:keepNext/>
        <w:keepLines/>
        <w:spacing w:before="240" w:after="0" w:line="240" w:lineRule="auto"/>
        <w:ind w:left="0" w:right="0"/>
        <w:outlineLvl w:val="0"/>
        <w:rPr>
          <w:rFonts w:ascii="Arial" w:hAnsi="Arial" w:cs="Arial"/>
          <w:b/>
          <w:sz w:val="28"/>
          <w:szCs w:val="28"/>
        </w:rPr>
      </w:pPr>
      <w:r w:rsidRPr="005C5C62">
        <w:rPr>
          <w:rFonts w:ascii="Arial" w:hAnsi="Arial" w:cs="Arial"/>
          <w:b/>
          <w:sz w:val="28"/>
          <w:szCs w:val="28"/>
        </w:rPr>
        <w:t>Ansvar</w:t>
      </w:r>
    </w:p>
    <w:p w14:paraId="503081A2" w14:textId="77777777" w:rsidR="005C5C62" w:rsidRPr="005C5C62" w:rsidRDefault="005C5C62" w:rsidP="005C5C62">
      <w:pPr>
        <w:spacing w:after="0" w:line="240" w:lineRule="auto"/>
        <w:ind w:left="0" w:right="0"/>
      </w:pPr>
      <w:r w:rsidRPr="005C5C62">
        <w:t xml:space="preserve">Medvetet avsteg från rutinen dokumenteras i Melior om rutinen är kopplad till patienten. Övriga orsaker till avsteg från rutinen rapporteras i </w:t>
      </w:r>
      <w:proofErr w:type="spellStart"/>
      <w:r w:rsidRPr="005C5C62">
        <w:t>MedControlPRO</w:t>
      </w:r>
      <w:proofErr w:type="spellEnd"/>
      <w:r w:rsidRPr="005C5C62">
        <w:t>.</w:t>
      </w:r>
    </w:p>
    <w:p w14:paraId="6FEA0DDF" w14:textId="77777777" w:rsidR="005C5C62" w:rsidRPr="005C5C62" w:rsidRDefault="005C5C62" w:rsidP="005C5C62">
      <w:pPr>
        <w:keepNext/>
        <w:keepLines/>
        <w:spacing w:before="240" w:after="0" w:line="240" w:lineRule="auto"/>
        <w:ind w:left="0" w:right="0"/>
        <w:outlineLvl w:val="0"/>
        <w:rPr>
          <w:rFonts w:ascii="Arial" w:hAnsi="Arial" w:cs="Arial"/>
          <w:b/>
          <w:sz w:val="28"/>
          <w:szCs w:val="28"/>
        </w:rPr>
      </w:pPr>
      <w:r w:rsidRPr="005C5C62">
        <w:rPr>
          <w:rFonts w:ascii="Arial" w:hAnsi="Arial" w:cs="Arial"/>
          <w:b/>
          <w:sz w:val="28"/>
          <w:szCs w:val="28"/>
        </w:rPr>
        <w:t xml:space="preserve">Referensförteckning </w:t>
      </w:r>
    </w:p>
    <w:p w14:paraId="0123250B" w14:textId="77777777" w:rsidR="005C5C62" w:rsidRPr="005C5C62" w:rsidRDefault="005C5C62" w:rsidP="005C5C62">
      <w:pPr>
        <w:spacing w:after="0" w:line="240" w:lineRule="auto"/>
        <w:ind w:left="0" w:right="0"/>
      </w:pPr>
    </w:p>
    <w:p w14:paraId="3C50C261" w14:textId="77777777" w:rsidR="005C5C62" w:rsidRPr="005C5C62" w:rsidRDefault="00000000" w:rsidP="005C5C62">
      <w:pPr>
        <w:numPr>
          <w:ilvl w:val="0"/>
          <w:numId w:val="26"/>
        </w:numPr>
        <w:spacing w:after="0" w:line="240" w:lineRule="auto"/>
        <w:ind w:right="0"/>
        <w:contextualSpacing/>
      </w:pPr>
      <w:hyperlink r:id="rId18" w:history="1">
        <w:r w:rsidR="005C5C62" w:rsidRPr="005C5C62">
          <w:rPr>
            <w:color w:val="0563C1"/>
            <w:u w:val="single"/>
          </w:rPr>
          <w:t>http://bestpractice.bmj.com/best-practice/monograph/1087/treatment/step-by-step.html</w:t>
        </w:r>
      </w:hyperlink>
    </w:p>
    <w:p w14:paraId="013DE39A" w14:textId="77777777" w:rsidR="005C5C62" w:rsidRPr="005C5C62" w:rsidRDefault="00000000" w:rsidP="005C5C62">
      <w:pPr>
        <w:numPr>
          <w:ilvl w:val="0"/>
          <w:numId w:val="26"/>
        </w:numPr>
        <w:spacing w:after="0" w:line="240" w:lineRule="auto"/>
        <w:ind w:right="0"/>
        <w:contextualSpacing/>
      </w:pPr>
      <w:hyperlink r:id="rId19" w:history="1">
        <w:r w:rsidR="005C5C62" w:rsidRPr="005C5C62">
          <w:rPr>
            <w:color w:val="0563C1"/>
            <w:u w:val="single"/>
          </w:rPr>
          <w:t>http://www.sbu.se/sv/publikationer/SBU-utvarderar/blodpropp---</w:t>
        </w:r>
        <w:proofErr w:type="spellStart"/>
        <w:r w:rsidR="005C5C62" w:rsidRPr="005C5C62">
          <w:rPr>
            <w:color w:val="0563C1"/>
            <w:u w:val="single"/>
          </w:rPr>
          <w:t>forebyggande</w:t>
        </w:r>
        <w:proofErr w:type="spellEnd"/>
        <w:r w:rsidR="005C5C62" w:rsidRPr="005C5C62">
          <w:rPr>
            <w:color w:val="0563C1"/>
            <w:u w:val="single"/>
          </w:rPr>
          <w:t>-diagnostik-och-behandling-av-</w:t>
        </w:r>
        <w:proofErr w:type="spellStart"/>
        <w:r w:rsidR="005C5C62" w:rsidRPr="005C5C62">
          <w:rPr>
            <w:color w:val="0563C1"/>
            <w:u w:val="single"/>
          </w:rPr>
          <w:t>venos</w:t>
        </w:r>
        <w:proofErr w:type="spellEnd"/>
        <w:r w:rsidR="005C5C62" w:rsidRPr="005C5C62">
          <w:rPr>
            <w:color w:val="0563C1"/>
            <w:u w:val="single"/>
          </w:rPr>
          <w:t>-</w:t>
        </w:r>
        <w:proofErr w:type="spellStart"/>
        <w:r w:rsidR="005C5C62" w:rsidRPr="005C5C62">
          <w:rPr>
            <w:color w:val="0563C1"/>
            <w:u w:val="single"/>
          </w:rPr>
          <w:t>tromboembolism</w:t>
        </w:r>
        <w:proofErr w:type="spellEnd"/>
        <w:r w:rsidR="005C5C62" w:rsidRPr="005C5C62">
          <w:rPr>
            <w:color w:val="0563C1"/>
            <w:u w:val="single"/>
          </w:rPr>
          <w:t>/</w:t>
        </w:r>
      </w:hyperlink>
    </w:p>
    <w:p w14:paraId="3E513A27" w14:textId="77777777" w:rsidR="005C5C62" w:rsidRPr="005C5C62" w:rsidRDefault="005C5C62" w:rsidP="005C5C62">
      <w:pPr>
        <w:numPr>
          <w:ilvl w:val="0"/>
          <w:numId w:val="26"/>
        </w:numPr>
        <w:spacing w:after="0" w:line="240" w:lineRule="auto"/>
        <w:ind w:right="0"/>
        <w:contextualSpacing/>
      </w:pPr>
      <w:r w:rsidRPr="005C5C62">
        <w:rPr>
          <w:lang w:val="en-US"/>
        </w:rPr>
        <w:t xml:space="preserve">Gould et al. (2012). </w:t>
      </w:r>
      <w:r w:rsidRPr="005C5C62">
        <w:rPr>
          <w:rFonts w:eastAsia="Calibri"/>
          <w:bCs/>
          <w:i/>
          <w:lang w:val="en-US" w:eastAsia="en-US"/>
        </w:rPr>
        <w:t xml:space="preserve">Prevention of VTE in </w:t>
      </w:r>
      <w:proofErr w:type="spellStart"/>
      <w:r w:rsidRPr="005C5C62">
        <w:rPr>
          <w:rFonts w:eastAsia="Calibri"/>
          <w:bCs/>
          <w:i/>
          <w:lang w:val="en-US" w:eastAsia="en-US"/>
        </w:rPr>
        <w:t>nonorthopedic</w:t>
      </w:r>
      <w:proofErr w:type="spellEnd"/>
      <w:r w:rsidRPr="005C5C62">
        <w:rPr>
          <w:rFonts w:eastAsia="Calibri"/>
          <w:bCs/>
          <w:i/>
          <w:lang w:val="en-US" w:eastAsia="en-US"/>
        </w:rPr>
        <w:t xml:space="preserve"> surgical patients: Antithrombotic Therapy and Prevention of Thrombosis, 9th ed: American College of Chest Physicians Evidence-Based Clinical Practice Guidelines</w:t>
      </w:r>
      <w:r w:rsidRPr="005C5C62">
        <w:rPr>
          <w:rFonts w:eastAsia="Calibri"/>
          <w:bCs/>
          <w:lang w:val="en-US" w:eastAsia="en-US"/>
        </w:rPr>
        <w:t xml:space="preserve">. </w:t>
      </w:r>
      <w:proofErr w:type="spellStart"/>
      <w:r w:rsidRPr="005C5C62">
        <w:rPr>
          <w:rFonts w:eastAsia="Calibri"/>
          <w:bCs/>
          <w:lang w:eastAsia="en-US"/>
        </w:rPr>
        <w:t>Chest</w:t>
      </w:r>
      <w:proofErr w:type="spellEnd"/>
      <w:r w:rsidRPr="005C5C62">
        <w:rPr>
          <w:rFonts w:eastAsia="Calibri"/>
          <w:bCs/>
          <w:lang w:eastAsia="en-US"/>
        </w:rPr>
        <w:t xml:space="preserve"> </w:t>
      </w:r>
      <w:r w:rsidRPr="005C5C62">
        <w:rPr>
          <w:rFonts w:ascii="Arial" w:eastAsia="Calibri" w:hAnsi="Arial" w:cs="Arial"/>
          <w:sz w:val="22"/>
          <w:szCs w:val="22"/>
          <w:lang w:eastAsia="en-US"/>
        </w:rPr>
        <w:t xml:space="preserve">2012 Feb;141(2 </w:t>
      </w:r>
      <w:proofErr w:type="spellStart"/>
      <w:r w:rsidRPr="005C5C62">
        <w:rPr>
          <w:rFonts w:ascii="Arial" w:eastAsia="Calibri" w:hAnsi="Arial" w:cs="Arial"/>
          <w:sz w:val="22"/>
          <w:szCs w:val="22"/>
          <w:lang w:eastAsia="en-US"/>
        </w:rPr>
        <w:t>Suppl</w:t>
      </w:r>
      <w:proofErr w:type="spellEnd"/>
      <w:r w:rsidRPr="005C5C62">
        <w:rPr>
          <w:rFonts w:ascii="Arial" w:eastAsia="Calibri" w:hAnsi="Arial" w:cs="Arial"/>
          <w:sz w:val="22"/>
          <w:szCs w:val="22"/>
          <w:lang w:eastAsia="en-US"/>
        </w:rPr>
        <w:t>):e227S-77S.</w:t>
      </w:r>
    </w:p>
    <w:p w14:paraId="4D30AE47" w14:textId="77777777" w:rsidR="005C5C62" w:rsidRPr="005C5C62" w:rsidRDefault="005C5C62" w:rsidP="005C5C62">
      <w:pPr>
        <w:numPr>
          <w:ilvl w:val="0"/>
          <w:numId w:val="26"/>
        </w:numPr>
        <w:spacing w:after="0" w:line="240" w:lineRule="auto"/>
        <w:ind w:right="0"/>
        <w:contextualSpacing/>
      </w:pPr>
      <w:r w:rsidRPr="005C5C62">
        <w:rPr>
          <w:lang w:val="en-US"/>
        </w:rPr>
        <w:t xml:space="preserve">Bahl et al. (2010). </w:t>
      </w:r>
      <w:r w:rsidRPr="005C5C62">
        <w:rPr>
          <w:i/>
          <w:lang w:val="en-US"/>
        </w:rPr>
        <w:t>A validation study of a retrospective Venous Thromboembolism Risk Scoring Method</w:t>
      </w:r>
      <w:r w:rsidRPr="005C5C62">
        <w:rPr>
          <w:lang w:val="en-US"/>
        </w:rPr>
        <w:t xml:space="preserve">. </w:t>
      </w:r>
      <w:r w:rsidRPr="005C5C62">
        <w:t xml:space="preserve">Ann </w:t>
      </w:r>
      <w:proofErr w:type="spellStart"/>
      <w:r w:rsidRPr="005C5C62">
        <w:t>Surg</w:t>
      </w:r>
      <w:proofErr w:type="spellEnd"/>
      <w:r w:rsidRPr="005C5C62">
        <w:t xml:space="preserve"> 2010;251:344-350</w:t>
      </w:r>
    </w:p>
    <w:p w14:paraId="5F9AC35E" w14:textId="77777777" w:rsidR="005C5C62" w:rsidRPr="005C5C62" w:rsidRDefault="00000000" w:rsidP="005C5C62">
      <w:pPr>
        <w:numPr>
          <w:ilvl w:val="0"/>
          <w:numId w:val="26"/>
        </w:numPr>
        <w:spacing w:after="0" w:line="240" w:lineRule="auto"/>
        <w:ind w:right="0"/>
        <w:contextualSpacing/>
      </w:pPr>
      <w:hyperlink r:id="rId20" w:history="1">
        <w:r w:rsidR="005C5C62" w:rsidRPr="005C5C62">
          <w:rPr>
            <w:color w:val="0563C1"/>
            <w:u w:val="single"/>
          </w:rPr>
          <w:t>www.fass.se</w:t>
        </w:r>
      </w:hyperlink>
    </w:p>
    <w:p w14:paraId="4F45C45D" w14:textId="77777777" w:rsidR="005C5C62" w:rsidRPr="005C5C62" w:rsidRDefault="00000000" w:rsidP="005C5C62">
      <w:pPr>
        <w:numPr>
          <w:ilvl w:val="0"/>
          <w:numId w:val="26"/>
        </w:numPr>
        <w:spacing w:after="0" w:line="240" w:lineRule="auto"/>
        <w:ind w:right="0"/>
        <w:contextualSpacing/>
      </w:pPr>
      <w:hyperlink r:id="rId21" w:history="1">
        <w:r w:rsidR="005C5C62" w:rsidRPr="005C5C62">
          <w:rPr>
            <w:color w:val="0563C1"/>
            <w:u w:val="single"/>
          </w:rPr>
          <w:t>www.janusinfo.se</w:t>
        </w:r>
      </w:hyperlink>
    </w:p>
    <w:p w14:paraId="428B0E1C" w14:textId="77777777" w:rsidR="005C5C62" w:rsidRPr="005C5C62" w:rsidRDefault="005C5C62" w:rsidP="005C5C62">
      <w:pPr>
        <w:numPr>
          <w:ilvl w:val="0"/>
          <w:numId w:val="26"/>
        </w:numPr>
        <w:spacing w:after="0" w:line="240" w:lineRule="auto"/>
        <w:ind w:right="0"/>
        <w:contextualSpacing/>
        <w:rPr>
          <w:lang w:val="en-US"/>
        </w:rPr>
      </w:pPr>
      <w:r w:rsidRPr="005C5C62">
        <w:rPr>
          <w:lang w:val="en-US"/>
        </w:rPr>
        <w:t xml:space="preserve">Christopher J et al, Individualized Venous Thromboembolism Risk Stratification Using the 2005 </w:t>
      </w:r>
      <w:proofErr w:type="spellStart"/>
      <w:r w:rsidRPr="005C5C62">
        <w:rPr>
          <w:lang w:val="en-US"/>
        </w:rPr>
        <w:t>Caprini</w:t>
      </w:r>
      <w:proofErr w:type="spellEnd"/>
      <w:r w:rsidRPr="005C5C62">
        <w:rPr>
          <w:lang w:val="en-US"/>
        </w:rPr>
        <w:t xml:space="preserve"> Score to Identify the Benefits and Harms of Chemoprophylaxis in Surgical Patients: A Meta-analysis, Annals of Surgery 2017 January 19.</w:t>
      </w:r>
    </w:p>
    <w:p w14:paraId="6BA91858" w14:textId="77777777" w:rsidR="005C5C62" w:rsidRPr="005C5C62" w:rsidRDefault="005C5C62" w:rsidP="005C5C62">
      <w:pPr>
        <w:spacing w:after="0" w:line="240" w:lineRule="auto"/>
        <w:ind w:left="0" w:right="0"/>
        <w:rPr>
          <w:lang w:val="en-US"/>
        </w:rPr>
      </w:pPr>
    </w:p>
    <w:bookmarkEnd w:id="0"/>
    <w:p w14:paraId="76B9F95B" w14:textId="24513497" w:rsidR="00536A5A" w:rsidRPr="00536A5A" w:rsidRDefault="00536A5A" w:rsidP="00536A5A">
      <w:pPr>
        <w:spacing w:after="0" w:line="240" w:lineRule="auto"/>
        <w:ind w:left="0" w:right="0"/>
      </w:pPr>
    </w:p>
    <w:sectPr w:rsidR="00536A5A" w:rsidRPr="00536A5A" w:rsidSect="005C5C6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D7B0E8" w14:textId="77777777" w:rsidR="006F18FE" w:rsidRDefault="006F18FE">
      <w:r>
        <w:separator/>
      </w:r>
    </w:p>
  </w:endnote>
  <w:endnote w:type="continuationSeparator" w:id="0">
    <w:p w14:paraId="7DBEE58F" w14:textId="77777777" w:rsidR="006F18FE" w:rsidRDefault="006F18FE">
      <w:r>
        <w:continuationSeparator/>
      </w:r>
    </w:p>
  </w:endnote>
  <w:endnote w:type="continuationNotice" w:id="1">
    <w:p w14:paraId="1717F5B6" w14:textId="77777777" w:rsidR="006F18FE" w:rsidRDefault="006F18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HXTT F+ Arial,">
    <w:altName w:val="Arial"/>
    <w:panose1 w:val="00000000000000000000"/>
    <w:charset w:val="00"/>
    <w:family w:val="swiss"/>
    <w:notTrueType/>
    <w:pitch w:val="default"/>
    <w:sig w:usb0="00000003" w:usb1="00000000" w:usb2="00000000" w:usb3="00000000" w:csb0="00000001" w:csb1="00000000"/>
  </w:font>
  <w:font w:name="KUMWY R+ Arial,">
    <w:altName w:val="Arial"/>
    <w:panose1 w:val="00000000000000000000"/>
    <w:charset w:val="00"/>
    <w:family w:val="swiss"/>
    <w:notTrueType/>
    <w:pitch w:val="default"/>
    <w:sig w:usb0="00000003" w:usb1="00000000" w:usb2="00000000" w:usb3="00000000" w:csb0="00000001" w:csb1="00000000"/>
  </w:font>
  <w:font w:name="DroidSans">
    <w:altName w:val="Cambria"/>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A86E78" w14:textId="77777777" w:rsidR="006F18FE" w:rsidRDefault="006F18FE"/>
  </w:footnote>
  <w:footnote w:type="continuationSeparator" w:id="0">
    <w:p w14:paraId="7BFE40A6" w14:textId="77777777" w:rsidR="006F18FE" w:rsidRDefault="006F18FE">
      <w:r>
        <w:continuationSeparator/>
      </w:r>
    </w:p>
  </w:footnote>
  <w:footnote w:type="continuationNotice" w:id="1">
    <w:p w14:paraId="66F48DB1" w14:textId="77777777" w:rsidR="006F18FE" w:rsidRDefault="006F18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1"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2"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176DF0"/>
    <w:multiLevelType w:val="hybridMultilevel"/>
    <w:tmpl w:val="4F529526"/>
    <w:lvl w:ilvl="0" w:tplc="6E62059A">
      <w:start w:val="1"/>
      <w:numFmt w:val="bullet"/>
      <w:lvlText w:val=""/>
      <w:lvlJc w:val="left"/>
      <w:pPr>
        <w:ind w:left="720" w:hanging="360"/>
      </w:pPr>
      <w:rPr>
        <w:rFonts w:ascii="Symbol" w:hAnsi="Symbol" w:hint="default"/>
      </w:rPr>
    </w:lvl>
    <w:lvl w:ilvl="1" w:tplc="545A6B68" w:tentative="1">
      <w:start w:val="1"/>
      <w:numFmt w:val="bullet"/>
      <w:lvlText w:val="o"/>
      <w:lvlJc w:val="left"/>
      <w:pPr>
        <w:ind w:left="1440" w:hanging="360"/>
      </w:pPr>
      <w:rPr>
        <w:rFonts w:ascii="Courier New" w:hAnsi="Courier New" w:cs="Courier New" w:hint="default"/>
      </w:rPr>
    </w:lvl>
    <w:lvl w:ilvl="2" w:tplc="0B10B2D2" w:tentative="1">
      <w:start w:val="1"/>
      <w:numFmt w:val="bullet"/>
      <w:lvlText w:val=""/>
      <w:lvlJc w:val="left"/>
      <w:pPr>
        <w:ind w:left="2160" w:hanging="360"/>
      </w:pPr>
      <w:rPr>
        <w:rFonts w:ascii="Wingdings" w:hAnsi="Wingdings" w:hint="default"/>
      </w:rPr>
    </w:lvl>
    <w:lvl w:ilvl="3" w:tplc="8FC05440" w:tentative="1">
      <w:start w:val="1"/>
      <w:numFmt w:val="bullet"/>
      <w:lvlText w:val=""/>
      <w:lvlJc w:val="left"/>
      <w:pPr>
        <w:ind w:left="2880" w:hanging="360"/>
      </w:pPr>
      <w:rPr>
        <w:rFonts w:ascii="Symbol" w:hAnsi="Symbol" w:hint="default"/>
      </w:rPr>
    </w:lvl>
    <w:lvl w:ilvl="4" w:tplc="A234429E" w:tentative="1">
      <w:start w:val="1"/>
      <w:numFmt w:val="bullet"/>
      <w:lvlText w:val="o"/>
      <w:lvlJc w:val="left"/>
      <w:pPr>
        <w:ind w:left="3600" w:hanging="360"/>
      </w:pPr>
      <w:rPr>
        <w:rFonts w:ascii="Courier New" w:hAnsi="Courier New" w:cs="Courier New" w:hint="default"/>
      </w:rPr>
    </w:lvl>
    <w:lvl w:ilvl="5" w:tplc="1D441C08" w:tentative="1">
      <w:start w:val="1"/>
      <w:numFmt w:val="bullet"/>
      <w:lvlText w:val=""/>
      <w:lvlJc w:val="left"/>
      <w:pPr>
        <w:ind w:left="4320" w:hanging="360"/>
      </w:pPr>
      <w:rPr>
        <w:rFonts w:ascii="Wingdings" w:hAnsi="Wingdings" w:hint="default"/>
      </w:rPr>
    </w:lvl>
    <w:lvl w:ilvl="6" w:tplc="C85628CE" w:tentative="1">
      <w:start w:val="1"/>
      <w:numFmt w:val="bullet"/>
      <w:lvlText w:val=""/>
      <w:lvlJc w:val="left"/>
      <w:pPr>
        <w:ind w:left="5040" w:hanging="360"/>
      </w:pPr>
      <w:rPr>
        <w:rFonts w:ascii="Symbol" w:hAnsi="Symbol" w:hint="default"/>
      </w:rPr>
    </w:lvl>
    <w:lvl w:ilvl="7" w:tplc="DFC4F876" w:tentative="1">
      <w:start w:val="1"/>
      <w:numFmt w:val="bullet"/>
      <w:lvlText w:val="o"/>
      <w:lvlJc w:val="left"/>
      <w:pPr>
        <w:ind w:left="5760" w:hanging="360"/>
      </w:pPr>
      <w:rPr>
        <w:rFonts w:ascii="Courier New" w:hAnsi="Courier New" w:cs="Courier New" w:hint="default"/>
      </w:rPr>
    </w:lvl>
    <w:lvl w:ilvl="8" w:tplc="69321CA2"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CF065D"/>
    <w:multiLevelType w:val="hybridMultilevel"/>
    <w:tmpl w:val="2512A4C8"/>
    <w:lvl w:ilvl="0" w:tplc="BE7C43F6">
      <w:start w:val="1"/>
      <w:numFmt w:val="decimal"/>
      <w:lvlText w:val="%1."/>
      <w:lvlJc w:val="left"/>
      <w:pPr>
        <w:ind w:left="720" w:hanging="360"/>
      </w:pPr>
      <w:rPr>
        <w:rFonts w:hint="default"/>
      </w:rPr>
    </w:lvl>
    <w:lvl w:ilvl="1" w:tplc="87FE9250">
      <w:start w:val="1"/>
      <w:numFmt w:val="lowerLetter"/>
      <w:lvlText w:val="%2."/>
      <w:lvlJc w:val="left"/>
      <w:pPr>
        <w:ind w:left="1440" w:hanging="360"/>
      </w:pPr>
    </w:lvl>
    <w:lvl w:ilvl="2" w:tplc="7F94AED0" w:tentative="1">
      <w:start w:val="1"/>
      <w:numFmt w:val="lowerRoman"/>
      <w:lvlText w:val="%3."/>
      <w:lvlJc w:val="right"/>
      <w:pPr>
        <w:ind w:left="2160" w:hanging="180"/>
      </w:pPr>
    </w:lvl>
    <w:lvl w:ilvl="3" w:tplc="E6864800" w:tentative="1">
      <w:start w:val="1"/>
      <w:numFmt w:val="decimal"/>
      <w:lvlText w:val="%4."/>
      <w:lvlJc w:val="left"/>
      <w:pPr>
        <w:ind w:left="2880" w:hanging="360"/>
      </w:pPr>
    </w:lvl>
    <w:lvl w:ilvl="4" w:tplc="910E2818" w:tentative="1">
      <w:start w:val="1"/>
      <w:numFmt w:val="lowerLetter"/>
      <w:lvlText w:val="%5."/>
      <w:lvlJc w:val="left"/>
      <w:pPr>
        <w:ind w:left="3600" w:hanging="360"/>
      </w:pPr>
    </w:lvl>
    <w:lvl w:ilvl="5" w:tplc="64E8B432" w:tentative="1">
      <w:start w:val="1"/>
      <w:numFmt w:val="lowerRoman"/>
      <w:lvlText w:val="%6."/>
      <w:lvlJc w:val="right"/>
      <w:pPr>
        <w:ind w:left="4320" w:hanging="180"/>
      </w:pPr>
    </w:lvl>
    <w:lvl w:ilvl="6" w:tplc="933AC522" w:tentative="1">
      <w:start w:val="1"/>
      <w:numFmt w:val="decimal"/>
      <w:lvlText w:val="%7."/>
      <w:lvlJc w:val="left"/>
      <w:pPr>
        <w:ind w:left="5040" w:hanging="360"/>
      </w:pPr>
    </w:lvl>
    <w:lvl w:ilvl="7" w:tplc="5240DE4A" w:tentative="1">
      <w:start w:val="1"/>
      <w:numFmt w:val="lowerLetter"/>
      <w:lvlText w:val="%8."/>
      <w:lvlJc w:val="left"/>
      <w:pPr>
        <w:ind w:left="5760" w:hanging="360"/>
      </w:pPr>
    </w:lvl>
    <w:lvl w:ilvl="8" w:tplc="3F122AAC" w:tentative="1">
      <w:start w:val="1"/>
      <w:numFmt w:val="lowerRoman"/>
      <w:lvlText w:val="%9."/>
      <w:lvlJc w:val="right"/>
      <w:pPr>
        <w:ind w:left="6480" w:hanging="180"/>
      </w:pPr>
    </w:lvl>
  </w:abstractNum>
  <w:abstractNum w:abstractNumId="10" w15:restartNumberingAfterBreak="0">
    <w:nsid w:val="22671101"/>
    <w:multiLevelType w:val="hybridMultilevel"/>
    <w:tmpl w:val="E8D6E7AE"/>
    <w:lvl w:ilvl="0" w:tplc="CD6C3BBC">
      <w:start w:val="1"/>
      <w:numFmt w:val="bullet"/>
      <w:lvlText w:val=""/>
      <w:lvlJc w:val="left"/>
      <w:pPr>
        <w:ind w:left="1440" w:hanging="360"/>
      </w:pPr>
      <w:rPr>
        <w:rFonts w:ascii="Symbol" w:hAnsi="Symbol" w:hint="default"/>
      </w:rPr>
    </w:lvl>
    <w:lvl w:ilvl="1" w:tplc="F31C022A" w:tentative="1">
      <w:start w:val="1"/>
      <w:numFmt w:val="bullet"/>
      <w:lvlText w:val="o"/>
      <w:lvlJc w:val="left"/>
      <w:pPr>
        <w:ind w:left="2160" w:hanging="360"/>
      </w:pPr>
      <w:rPr>
        <w:rFonts w:ascii="Courier New" w:hAnsi="Courier New" w:cs="Courier New" w:hint="default"/>
      </w:rPr>
    </w:lvl>
    <w:lvl w:ilvl="2" w:tplc="4AF62B50" w:tentative="1">
      <w:start w:val="1"/>
      <w:numFmt w:val="bullet"/>
      <w:lvlText w:val=""/>
      <w:lvlJc w:val="left"/>
      <w:pPr>
        <w:ind w:left="2880" w:hanging="360"/>
      </w:pPr>
      <w:rPr>
        <w:rFonts w:ascii="Wingdings" w:hAnsi="Wingdings" w:hint="default"/>
      </w:rPr>
    </w:lvl>
    <w:lvl w:ilvl="3" w:tplc="EC28817E" w:tentative="1">
      <w:start w:val="1"/>
      <w:numFmt w:val="bullet"/>
      <w:lvlText w:val=""/>
      <w:lvlJc w:val="left"/>
      <w:pPr>
        <w:ind w:left="3600" w:hanging="360"/>
      </w:pPr>
      <w:rPr>
        <w:rFonts w:ascii="Symbol" w:hAnsi="Symbol" w:hint="default"/>
      </w:rPr>
    </w:lvl>
    <w:lvl w:ilvl="4" w:tplc="30BAD622" w:tentative="1">
      <w:start w:val="1"/>
      <w:numFmt w:val="bullet"/>
      <w:lvlText w:val="o"/>
      <w:lvlJc w:val="left"/>
      <w:pPr>
        <w:ind w:left="4320" w:hanging="360"/>
      </w:pPr>
      <w:rPr>
        <w:rFonts w:ascii="Courier New" w:hAnsi="Courier New" w:cs="Courier New" w:hint="default"/>
      </w:rPr>
    </w:lvl>
    <w:lvl w:ilvl="5" w:tplc="7BE46C62" w:tentative="1">
      <w:start w:val="1"/>
      <w:numFmt w:val="bullet"/>
      <w:lvlText w:val=""/>
      <w:lvlJc w:val="left"/>
      <w:pPr>
        <w:ind w:left="5040" w:hanging="360"/>
      </w:pPr>
      <w:rPr>
        <w:rFonts w:ascii="Wingdings" w:hAnsi="Wingdings" w:hint="default"/>
      </w:rPr>
    </w:lvl>
    <w:lvl w:ilvl="6" w:tplc="7CB232D6" w:tentative="1">
      <w:start w:val="1"/>
      <w:numFmt w:val="bullet"/>
      <w:lvlText w:val=""/>
      <w:lvlJc w:val="left"/>
      <w:pPr>
        <w:ind w:left="5760" w:hanging="360"/>
      </w:pPr>
      <w:rPr>
        <w:rFonts w:ascii="Symbol" w:hAnsi="Symbol" w:hint="default"/>
      </w:rPr>
    </w:lvl>
    <w:lvl w:ilvl="7" w:tplc="AE602780" w:tentative="1">
      <w:start w:val="1"/>
      <w:numFmt w:val="bullet"/>
      <w:lvlText w:val="o"/>
      <w:lvlJc w:val="left"/>
      <w:pPr>
        <w:ind w:left="6480" w:hanging="360"/>
      </w:pPr>
      <w:rPr>
        <w:rFonts w:ascii="Courier New" w:hAnsi="Courier New" w:cs="Courier New" w:hint="default"/>
      </w:rPr>
    </w:lvl>
    <w:lvl w:ilvl="8" w:tplc="C7F6C56C" w:tentative="1">
      <w:start w:val="1"/>
      <w:numFmt w:val="bullet"/>
      <w:lvlText w:val=""/>
      <w:lvlJc w:val="left"/>
      <w:pPr>
        <w:ind w:left="7200" w:hanging="360"/>
      </w:pPr>
      <w:rPr>
        <w:rFonts w:ascii="Wingdings" w:hAnsi="Wingdings" w:hint="default"/>
      </w:rPr>
    </w:lvl>
  </w:abstractNum>
  <w:abstractNum w:abstractNumId="11" w15:restartNumberingAfterBreak="0">
    <w:nsid w:val="22FA7809"/>
    <w:multiLevelType w:val="hybridMultilevel"/>
    <w:tmpl w:val="96C8F61E"/>
    <w:lvl w:ilvl="0" w:tplc="B3A20274">
      <w:start w:val="1"/>
      <w:numFmt w:val="bullet"/>
      <w:lvlText w:val=""/>
      <w:lvlJc w:val="left"/>
      <w:pPr>
        <w:ind w:left="2880" w:hanging="360"/>
      </w:pPr>
      <w:rPr>
        <w:rFonts w:ascii="Symbol" w:hAnsi="Symbol" w:hint="default"/>
      </w:rPr>
    </w:lvl>
    <w:lvl w:ilvl="1" w:tplc="54582390" w:tentative="1">
      <w:start w:val="1"/>
      <w:numFmt w:val="bullet"/>
      <w:lvlText w:val="o"/>
      <w:lvlJc w:val="left"/>
      <w:pPr>
        <w:ind w:left="3600" w:hanging="360"/>
      </w:pPr>
      <w:rPr>
        <w:rFonts w:ascii="Courier New" w:hAnsi="Courier New" w:cs="Courier New" w:hint="default"/>
      </w:rPr>
    </w:lvl>
    <w:lvl w:ilvl="2" w:tplc="8D0ED874" w:tentative="1">
      <w:start w:val="1"/>
      <w:numFmt w:val="bullet"/>
      <w:lvlText w:val=""/>
      <w:lvlJc w:val="left"/>
      <w:pPr>
        <w:ind w:left="4320" w:hanging="360"/>
      </w:pPr>
      <w:rPr>
        <w:rFonts w:ascii="Wingdings" w:hAnsi="Wingdings" w:hint="default"/>
      </w:rPr>
    </w:lvl>
    <w:lvl w:ilvl="3" w:tplc="7108A5BE" w:tentative="1">
      <w:start w:val="1"/>
      <w:numFmt w:val="bullet"/>
      <w:lvlText w:val=""/>
      <w:lvlJc w:val="left"/>
      <w:pPr>
        <w:ind w:left="5040" w:hanging="360"/>
      </w:pPr>
      <w:rPr>
        <w:rFonts w:ascii="Symbol" w:hAnsi="Symbol" w:hint="default"/>
      </w:rPr>
    </w:lvl>
    <w:lvl w:ilvl="4" w:tplc="F14A234C" w:tentative="1">
      <w:start w:val="1"/>
      <w:numFmt w:val="bullet"/>
      <w:lvlText w:val="o"/>
      <w:lvlJc w:val="left"/>
      <w:pPr>
        <w:ind w:left="5760" w:hanging="360"/>
      </w:pPr>
      <w:rPr>
        <w:rFonts w:ascii="Courier New" w:hAnsi="Courier New" w:cs="Courier New" w:hint="default"/>
      </w:rPr>
    </w:lvl>
    <w:lvl w:ilvl="5" w:tplc="61D6E3CC" w:tentative="1">
      <w:start w:val="1"/>
      <w:numFmt w:val="bullet"/>
      <w:lvlText w:val=""/>
      <w:lvlJc w:val="left"/>
      <w:pPr>
        <w:ind w:left="6480" w:hanging="360"/>
      </w:pPr>
      <w:rPr>
        <w:rFonts w:ascii="Wingdings" w:hAnsi="Wingdings" w:hint="default"/>
      </w:rPr>
    </w:lvl>
    <w:lvl w:ilvl="6" w:tplc="A664ED56" w:tentative="1">
      <w:start w:val="1"/>
      <w:numFmt w:val="bullet"/>
      <w:lvlText w:val=""/>
      <w:lvlJc w:val="left"/>
      <w:pPr>
        <w:ind w:left="7200" w:hanging="360"/>
      </w:pPr>
      <w:rPr>
        <w:rFonts w:ascii="Symbol" w:hAnsi="Symbol" w:hint="default"/>
      </w:rPr>
    </w:lvl>
    <w:lvl w:ilvl="7" w:tplc="7AB03D3E" w:tentative="1">
      <w:start w:val="1"/>
      <w:numFmt w:val="bullet"/>
      <w:lvlText w:val="o"/>
      <w:lvlJc w:val="left"/>
      <w:pPr>
        <w:ind w:left="7920" w:hanging="360"/>
      </w:pPr>
      <w:rPr>
        <w:rFonts w:ascii="Courier New" w:hAnsi="Courier New" w:cs="Courier New" w:hint="default"/>
      </w:rPr>
    </w:lvl>
    <w:lvl w:ilvl="8" w:tplc="FE6611F0" w:tentative="1">
      <w:start w:val="1"/>
      <w:numFmt w:val="bullet"/>
      <w:lvlText w:val=""/>
      <w:lvlJc w:val="left"/>
      <w:pPr>
        <w:ind w:left="8640" w:hanging="360"/>
      </w:pPr>
      <w:rPr>
        <w:rFonts w:ascii="Wingdings" w:hAnsi="Wingdings" w:hint="default"/>
      </w:rPr>
    </w:lvl>
  </w:abstractNum>
  <w:abstractNum w:abstractNumId="12" w15:restartNumberingAfterBreak="0">
    <w:nsid w:val="29AF493A"/>
    <w:multiLevelType w:val="hybridMultilevel"/>
    <w:tmpl w:val="82940C44"/>
    <w:lvl w:ilvl="0" w:tplc="8F763E1C">
      <w:start w:val="1"/>
      <w:numFmt w:val="bullet"/>
      <w:lvlText w:val=""/>
      <w:lvlJc w:val="left"/>
      <w:pPr>
        <w:ind w:left="720" w:hanging="360"/>
      </w:pPr>
      <w:rPr>
        <w:rFonts w:ascii="Symbol" w:hAnsi="Symbol" w:hint="default"/>
      </w:rPr>
    </w:lvl>
    <w:lvl w:ilvl="1" w:tplc="155CD5E6" w:tentative="1">
      <w:start w:val="1"/>
      <w:numFmt w:val="bullet"/>
      <w:lvlText w:val="o"/>
      <w:lvlJc w:val="left"/>
      <w:pPr>
        <w:ind w:left="1440" w:hanging="360"/>
      </w:pPr>
      <w:rPr>
        <w:rFonts w:ascii="Courier New" w:hAnsi="Courier New" w:hint="default"/>
      </w:rPr>
    </w:lvl>
    <w:lvl w:ilvl="2" w:tplc="5BF2E8D6" w:tentative="1">
      <w:start w:val="1"/>
      <w:numFmt w:val="bullet"/>
      <w:lvlText w:val=""/>
      <w:lvlJc w:val="left"/>
      <w:pPr>
        <w:ind w:left="2160" w:hanging="360"/>
      </w:pPr>
      <w:rPr>
        <w:rFonts w:ascii="Wingdings" w:hAnsi="Wingdings" w:hint="default"/>
      </w:rPr>
    </w:lvl>
    <w:lvl w:ilvl="3" w:tplc="112E6442" w:tentative="1">
      <w:start w:val="1"/>
      <w:numFmt w:val="bullet"/>
      <w:lvlText w:val=""/>
      <w:lvlJc w:val="left"/>
      <w:pPr>
        <w:ind w:left="2880" w:hanging="360"/>
      </w:pPr>
      <w:rPr>
        <w:rFonts w:ascii="Symbol" w:hAnsi="Symbol" w:hint="default"/>
      </w:rPr>
    </w:lvl>
    <w:lvl w:ilvl="4" w:tplc="A74E02B6" w:tentative="1">
      <w:start w:val="1"/>
      <w:numFmt w:val="bullet"/>
      <w:lvlText w:val="o"/>
      <w:lvlJc w:val="left"/>
      <w:pPr>
        <w:ind w:left="3600" w:hanging="360"/>
      </w:pPr>
      <w:rPr>
        <w:rFonts w:ascii="Courier New" w:hAnsi="Courier New" w:hint="default"/>
      </w:rPr>
    </w:lvl>
    <w:lvl w:ilvl="5" w:tplc="4B3CCDB8" w:tentative="1">
      <w:start w:val="1"/>
      <w:numFmt w:val="bullet"/>
      <w:lvlText w:val=""/>
      <w:lvlJc w:val="left"/>
      <w:pPr>
        <w:ind w:left="4320" w:hanging="360"/>
      </w:pPr>
      <w:rPr>
        <w:rFonts w:ascii="Wingdings" w:hAnsi="Wingdings" w:hint="default"/>
      </w:rPr>
    </w:lvl>
    <w:lvl w:ilvl="6" w:tplc="B658EB26" w:tentative="1">
      <w:start w:val="1"/>
      <w:numFmt w:val="bullet"/>
      <w:lvlText w:val=""/>
      <w:lvlJc w:val="left"/>
      <w:pPr>
        <w:ind w:left="5040" w:hanging="360"/>
      </w:pPr>
      <w:rPr>
        <w:rFonts w:ascii="Symbol" w:hAnsi="Symbol" w:hint="default"/>
      </w:rPr>
    </w:lvl>
    <w:lvl w:ilvl="7" w:tplc="C3BA57E6" w:tentative="1">
      <w:start w:val="1"/>
      <w:numFmt w:val="bullet"/>
      <w:lvlText w:val="o"/>
      <w:lvlJc w:val="left"/>
      <w:pPr>
        <w:ind w:left="5760" w:hanging="360"/>
      </w:pPr>
      <w:rPr>
        <w:rFonts w:ascii="Courier New" w:hAnsi="Courier New" w:hint="default"/>
      </w:rPr>
    </w:lvl>
    <w:lvl w:ilvl="8" w:tplc="6D0242E8"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C925A8C"/>
    <w:multiLevelType w:val="hybridMultilevel"/>
    <w:tmpl w:val="F08E15CA"/>
    <w:lvl w:ilvl="0" w:tplc="16B8E6CC">
      <w:start w:val="1"/>
      <w:numFmt w:val="decimal"/>
      <w:lvlText w:val="%1."/>
      <w:lvlJc w:val="left"/>
      <w:pPr>
        <w:ind w:left="720" w:hanging="360"/>
      </w:pPr>
      <w:rPr>
        <w:rFonts w:hint="default"/>
      </w:rPr>
    </w:lvl>
    <w:lvl w:ilvl="1" w:tplc="A1525FE0" w:tentative="1">
      <w:start w:val="1"/>
      <w:numFmt w:val="lowerLetter"/>
      <w:lvlText w:val="%2."/>
      <w:lvlJc w:val="left"/>
      <w:pPr>
        <w:ind w:left="1440" w:hanging="360"/>
      </w:pPr>
    </w:lvl>
    <w:lvl w:ilvl="2" w:tplc="741024EC" w:tentative="1">
      <w:start w:val="1"/>
      <w:numFmt w:val="lowerRoman"/>
      <w:lvlText w:val="%3."/>
      <w:lvlJc w:val="right"/>
      <w:pPr>
        <w:ind w:left="2160" w:hanging="180"/>
      </w:pPr>
    </w:lvl>
    <w:lvl w:ilvl="3" w:tplc="CD9EB260" w:tentative="1">
      <w:start w:val="1"/>
      <w:numFmt w:val="decimal"/>
      <w:lvlText w:val="%4."/>
      <w:lvlJc w:val="left"/>
      <w:pPr>
        <w:ind w:left="2880" w:hanging="360"/>
      </w:pPr>
    </w:lvl>
    <w:lvl w:ilvl="4" w:tplc="9AA2BBB2" w:tentative="1">
      <w:start w:val="1"/>
      <w:numFmt w:val="lowerLetter"/>
      <w:lvlText w:val="%5."/>
      <w:lvlJc w:val="left"/>
      <w:pPr>
        <w:ind w:left="3600" w:hanging="360"/>
      </w:pPr>
    </w:lvl>
    <w:lvl w:ilvl="5" w:tplc="38DE267C" w:tentative="1">
      <w:start w:val="1"/>
      <w:numFmt w:val="lowerRoman"/>
      <w:lvlText w:val="%6."/>
      <w:lvlJc w:val="right"/>
      <w:pPr>
        <w:ind w:left="4320" w:hanging="180"/>
      </w:pPr>
    </w:lvl>
    <w:lvl w:ilvl="6" w:tplc="CA8CF570" w:tentative="1">
      <w:start w:val="1"/>
      <w:numFmt w:val="decimal"/>
      <w:lvlText w:val="%7."/>
      <w:lvlJc w:val="left"/>
      <w:pPr>
        <w:ind w:left="5040" w:hanging="360"/>
      </w:pPr>
    </w:lvl>
    <w:lvl w:ilvl="7" w:tplc="770431AA" w:tentative="1">
      <w:start w:val="1"/>
      <w:numFmt w:val="lowerLetter"/>
      <w:lvlText w:val="%8."/>
      <w:lvlJc w:val="left"/>
      <w:pPr>
        <w:ind w:left="5760" w:hanging="360"/>
      </w:pPr>
    </w:lvl>
    <w:lvl w:ilvl="8" w:tplc="B20E72AC" w:tentative="1">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7C1212B"/>
    <w:multiLevelType w:val="hybridMultilevel"/>
    <w:tmpl w:val="D9702DF0"/>
    <w:lvl w:ilvl="0" w:tplc="ACDE4C12">
      <w:start w:val="1"/>
      <w:numFmt w:val="bullet"/>
      <w:lvlText w:val=""/>
      <w:lvlJc w:val="left"/>
      <w:pPr>
        <w:ind w:left="720" w:hanging="360"/>
      </w:pPr>
      <w:rPr>
        <w:rFonts w:ascii="Symbol" w:hAnsi="Symbol" w:hint="default"/>
      </w:rPr>
    </w:lvl>
    <w:lvl w:ilvl="1" w:tplc="D88A9FCA" w:tentative="1">
      <w:start w:val="1"/>
      <w:numFmt w:val="bullet"/>
      <w:lvlText w:val="o"/>
      <w:lvlJc w:val="left"/>
      <w:pPr>
        <w:ind w:left="1440" w:hanging="360"/>
      </w:pPr>
      <w:rPr>
        <w:rFonts w:ascii="Courier New" w:hAnsi="Courier New" w:hint="default"/>
      </w:rPr>
    </w:lvl>
    <w:lvl w:ilvl="2" w:tplc="8B8A98CC" w:tentative="1">
      <w:start w:val="1"/>
      <w:numFmt w:val="bullet"/>
      <w:lvlText w:val=""/>
      <w:lvlJc w:val="left"/>
      <w:pPr>
        <w:ind w:left="2160" w:hanging="360"/>
      </w:pPr>
      <w:rPr>
        <w:rFonts w:ascii="Wingdings" w:hAnsi="Wingdings" w:hint="default"/>
      </w:rPr>
    </w:lvl>
    <w:lvl w:ilvl="3" w:tplc="467C97BE" w:tentative="1">
      <w:start w:val="1"/>
      <w:numFmt w:val="bullet"/>
      <w:lvlText w:val=""/>
      <w:lvlJc w:val="left"/>
      <w:pPr>
        <w:ind w:left="2880" w:hanging="360"/>
      </w:pPr>
      <w:rPr>
        <w:rFonts w:ascii="Symbol" w:hAnsi="Symbol" w:hint="default"/>
      </w:rPr>
    </w:lvl>
    <w:lvl w:ilvl="4" w:tplc="CFB4B4AC" w:tentative="1">
      <w:start w:val="1"/>
      <w:numFmt w:val="bullet"/>
      <w:lvlText w:val="o"/>
      <w:lvlJc w:val="left"/>
      <w:pPr>
        <w:ind w:left="3600" w:hanging="360"/>
      </w:pPr>
      <w:rPr>
        <w:rFonts w:ascii="Courier New" w:hAnsi="Courier New" w:hint="default"/>
      </w:rPr>
    </w:lvl>
    <w:lvl w:ilvl="5" w:tplc="D77AFE92" w:tentative="1">
      <w:start w:val="1"/>
      <w:numFmt w:val="bullet"/>
      <w:lvlText w:val=""/>
      <w:lvlJc w:val="left"/>
      <w:pPr>
        <w:ind w:left="4320" w:hanging="360"/>
      </w:pPr>
      <w:rPr>
        <w:rFonts w:ascii="Wingdings" w:hAnsi="Wingdings" w:hint="default"/>
      </w:rPr>
    </w:lvl>
    <w:lvl w:ilvl="6" w:tplc="C7D2762C" w:tentative="1">
      <w:start w:val="1"/>
      <w:numFmt w:val="bullet"/>
      <w:lvlText w:val=""/>
      <w:lvlJc w:val="left"/>
      <w:pPr>
        <w:ind w:left="5040" w:hanging="360"/>
      </w:pPr>
      <w:rPr>
        <w:rFonts w:ascii="Symbol" w:hAnsi="Symbol" w:hint="default"/>
      </w:rPr>
    </w:lvl>
    <w:lvl w:ilvl="7" w:tplc="12E4FA80" w:tentative="1">
      <w:start w:val="1"/>
      <w:numFmt w:val="bullet"/>
      <w:lvlText w:val="o"/>
      <w:lvlJc w:val="left"/>
      <w:pPr>
        <w:ind w:left="5760" w:hanging="360"/>
      </w:pPr>
      <w:rPr>
        <w:rFonts w:ascii="Courier New" w:hAnsi="Courier New" w:hint="default"/>
      </w:rPr>
    </w:lvl>
    <w:lvl w:ilvl="8" w:tplc="847ACEA6"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88F4B74"/>
    <w:multiLevelType w:val="hybridMultilevel"/>
    <w:tmpl w:val="54222F86"/>
    <w:lvl w:ilvl="0" w:tplc="949EEE00">
      <w:start w:val="1"/>
      <w:numFmt w:val="decimal"/>
      <w:lvlText w:val="%1."/>
      <w:lvlJc w:val="left"/>
      <w:pPr>
        <w:ind w:left="720" w:hanging="360"/>
      </w:pPr>
    </w:lvl>
    <w:lvl w:ilvl="1" w:tplc="0CDE0146" w:tentative="1">
      <w:start w:val="1"/>
      <w:numFmt w:val="lowerLetter"/>
      <w:lvlText w:val="%2."/>
      <w:lvlJc w:val="left"/>
      <w:pPr>
        <w:ind w:left="1440" w:hanging="360"/>
      </w:pPr>
    </w:lvl>
    <w:lvl w:ilvl="2" w:tplc="3EDAB258" w:tentative="1">
      <w:start w:val="1"/>
      <w:numFmt w:val="lowerRoman"/>
      <w:lvlText w:val="%3."/>
      <w:lvlJc w:val="right"/>
      <w:pPr>
        <w:ind w:left="2160" w:hanging="180"/>
      </w:pPr>
    </w:lvl>
    <w:lvl w:ilvl="3" w:tplc="6640062A" w:tentative="1">
      <w:start w:val="1"/>
      <w:numFmt w:val="decimal"/>
      <w:lvlText w:val="%4."/>
      <w:lvlJc w:val="left"/>
      <w:pPr>
        <w:ind w:left="2880" w:hanging="360"/>
      </w:pPr>
    </w:lvl>
    <w:lvl w:ilvl="4" w:tplc="F312B6AC" w:tentative="1">
      <w:start w:val="1"/>
      <w:numFmt w:val="lowerLetter"/>
      <w:lvlText w:val="%5."/>
      <w:lvlJc w:val="left"/>
      <w:pPr>
        <w:ind w:left="3600" w:hanging="360"/>
      </w:pPr>
    </w:lvl>
    <w:lvl w:ilvl="5" w:tplc="9728433C" w:tentative="1">
      <w:start w:val="1"/>
      <w:numFmt w:val="lowerRoman"/>
      <w:lvlText w:val="%6."/>
      <w:lvlJc w:val="right"/>
      <w:pPr>
        <w:ind w:left="4320" w:hanging="180"/>
      </w:pPr>
    </w:lvl>
    <w:lvl w:ilvl="6" w:tplc="D44A9516" w:tentative="1">
      <w:start w:val="1"/>
      <w:numFmt w:val="decimal"/>
      <w:lvlText w:val="%7."/>
      <w:lvlJc w:val="left"/>
      <w:pPr>
        <w:ind w:left="5040" w:hanging="360"/>
      </w:pPr>
    </w:lvl>
    <w:lvl w:ilvl="7" w:tplc="0930E178" w:tentative="1">
      <w:start w:val="1"/>
      <w:numFmt w:val="lowerLetter"/>
      <w:lvlText w:val="%8."/>
      <w:lvlJc w:val="left"/>
      <w:pPr>
        <w:ind w:left="5760" w:hanging="360"/>
      </w:pPr>
    </w:lvl>
    <w:lvl w:ilvl="8" w:tplc="44420362" w:tentative="1">
      <w:start w:val="1"/>
      <w:numFmt w:val="lowerRoman"/>
      <w:lvlText w:val="%9."/>
      <w:lvlJc w:val="right"/>
      <w:pPr>
        <w:ind w:left="6480" w:hanging="180"/>
      </w:p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1065750">
    <w:abstractNumId w:val="25"/>
  </w:num>
  <w:num w:numId="2" w16cid:durableId="1808160043">
    <w:abstractNumId w:val="20"/>
  </w:num>
  <w:num w:numId="3" w16cid:durableId="535778876">
    <w:abstractNumId w:val="0"/>
  </w:num>
  <w:num w:numId="4" w16cid:durableId="1008754299">
    <w:abstractNumId w:val="7"/>
  </w:num>
  <w:num w:numId="5" w16cid:durableId="975531459">
    <w:abstractNumId w:val="22"/>
  </w:num>
  <w:num w:numId="6" w16cid:durableId="730470125">
    <w:abstractNumId w:val="2"/>
  </w:num>
  <w:num w:numId="7" w16cid:durableId="1260067989">
    <w:abstractNumId w:val="17"/>
  </w:num>
  <w:num w:numId="8" w16cid:durableId="1076167888">
    <w:abstractNumId w:val="13"/>
  </w:num>
  <w:num w:numId="9" w16cid:durableId="1937250294">
    <w:abstractNumId w:val="1"/>
  </w:num>
  <w:num w:numId="10" w16cid:durableId="1138495302">
    <w:abstractNumId w:val="1"/>
  </w:num>
  <w:num w:numId="11" w16cid:durableId="1502772558">
    <w:abstractNumId w:val="3"/>
  </w:num>
  <w:num w:numId="12" w16cid:durableId="1565020890">
    <w:abstractNumId w:val="4"/>
  </w:num>
  <w:num w:numId="13" w16cid:durableId="2137095920">
    <w:abstractNumId w:val="19"/>
  </w:num>
  <w:num w:numId="14" w16cid:durableId="1866865489">
    <w:abstractNumId w:val="14"/>
  </w:num>
  <w:num w:numId="15" w16cid:durableId="1992323117">
    <w:abstractNumId w:val="8"/>
  </w:num>
  <w:num w:numId="16" w16cid:durableId="196164098">
    <w:abstractNumId w:val="18"/>
  </w:num>
  <w:num w:numId="17" w16cid:durableId="931626376">
    <w:abstractNumId w:val="5"/>
  </w:num>
  <w:num w:numId="18" w16cid:durableId="216626531">
    <w:abstractNumId w:val="16"/>
  </w:num>
  <w:num w:numId="19" w16cid:durableId="331219338">
    <w:abstractNumId w:val="24"/>
  </w:num>
  <w:num w:numId="20" w16cid:durableId="2068602405">
    <w:abstractNumId w:val="9"/>
  </w:num>
  <w:num w:numId="21" w16cid:durableId="2130128074">
    <w:abstractNumId w:val="10"/>
  </w:num>
  <w:num w:numId="22" w16cid:durableId="832137245">
    <w:abstractNumId w:val="15"/>
  </w:num>
  <w:num w:numId="23" w16cid:durableId="887956534">
    <w:abstractNumId w:val="11"/>
  </w:num>
  <w:num w:numId="24" w16cid:durableId="1968853906">
    <w:abstractNumId w:val="12"/>
  </w:num>
  <w:num w:numId="25" w16cid:durableId="208297515">
    <w:abstractNumId w:val="21"/>
  </w:num>
  <w:num w:numId="26" w16cid:durableId="1126778028">
    <w:abstractNumId w:val="23"/>
  </w:num>
  <w:num w:numId="27" w16cid:durableId="16558413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6A32"/>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4DE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39E"/>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70D8"/>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C62"/>
    <w:rsid w:val="005D0B0C"/>
    <w:rsid w:val="005E02B3"/>
    <w:rsid w:val="005E1E24"/>
    <w:rsid w:val="0060596B"/>
    <w:rsid w:val="00606D97"/>
    <w:rsid w:val="00614E64"/>
    <w:rsid w:val="00617710"/>
    <w:rsid w:val="00617EE6"/>
    <w:rsid w:val="0062184C"/>
    <w:rsid w:val="00623724"/>
    <w:rsid w:val="00627BEA"/>
    <w:rsid w:val="006319DB"/>
    <w:rsid w:val="00637436"/>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8F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07E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CD1"/>
    <w:rsid w:val="00BE7978"/>
    <w:rsid w:val="00C07DDB"/>
    <w:rsid w:val="00C4115D"/>
    <w:rsid w:val="00C43BDD"/>
    <w:rsid w:val="00C47778"/>
    <w:rsid w:val="00C5011E"/>
    <w:rsid w:val="00C50EE5"/>
    <w:rsid w:val="00C51103"/>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A82"/>
    <w:rsid w:val="00CE4B73"/>
    <w:rsid w:val="00CF70BB"/>
    <w:rsid w:val="00D0492E"/>
    <w:rsid w:val="00D070C7"/>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0822"/>
    <w:rsid w:val="00FB2F0F"/>
    <w:rsid w:val="00FB5086"/>
    <w:rsid w:val="00FB5411"/>
    <w:rsid w:val="00FB6392"/>
    <w:rsid w:val="00FD3C70"/>
    <w:rsid w:val="00FD6820"/>
    <w:rsid w:val="00FE12D8"/>
    <w:rsid w:val="00FF7C02"/>
    <w:rsid w:val="024801E3"/>
    <w:rsid w:val="033424FF"/>
    <w:rsid w:val="054DA6FD"/>
    <w:rsid w:val="07A79EDC"/>
    <w:rsid w:val="0848E9C6"/>
    <w:rsid w:val="0B020764"/>
    <w:rsid w:val="185DF7D6"/>
    <w:rsid w:val="1E0AECEC"/>
    <w:rsid w:val="25C8EDE6"/>
    <w:rsid w:val="2F9B44FB"/>
    <w:rsid w:val="3298E42D"/>
    <w:rsid w:val="4226B487"/>
    <w:rsid w:val="42B26D5C"/>
    <w:rsid w:val="506BF4E2"/>
    <w:rsid w:val="566BE97F"/>
    <w:rsid w:val="57A6499D"/>
    <w:rsid w:val="5963C949"/>
    <w:rsid w:val="647B2B65"/>
    <w:rsid w:val="6B2CF8ED"/>
    <w:rsid w:val="7F2C25B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8907E5"/>
    <w:pPr>
      <w:spacing w:after="0"/>
      <w:ind w:left="0" w:right="0"/>
      <w:mirrorIndents/>
    </w:pPr>
    <w:rPr>
      <w:rFonts w:eastAsia="MS Gothic"/>
      <w:sz w:val="20"/>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bestpractice.bmj.com/best-practice/monograph/1087/treatment/step-by-step.html" TargetMode="External" Id="rId18" /><Relationship Type="http://schemas.openxmlformats.org/officeDocument/2006/relationships/hyperlink" Target="http://www.janusinfo.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footer" Target="footer3.xml" Id="rId16" /><Relationship Type="http://schemas.openxmlformats.org/officeDocument/2006/relationships/hyperlink" Target="http://www.fass.se/LIF/product?userType=0&amp;nplId=20100914000104"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www.sbu.se/sv/publikationer/SBU-utvarderar/blodpropp---forebyggande-diagnostik-och-behandling-av-venos-tromboembolism/"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6</Pages>
  <Words>1046</Words>
  <Characters>5544</Characters>
  <Application>Microsoft Office Word</Application>
  <DocSecurity>0</DocSecurity>
  <Lines>46</Lines>
  <Paragraphs>13</Paragraphs>
  <ScaleCrop>false</ScaleCrop>
  <Manager/>
  <Company/>
  <LinksUpToDate>false</LinksUpToDate>
  <CharactersWithSpaces>6577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Trombosprofylax i samband med kirurgi</dc:title>
  <dc:subject/>
  <dc:creator>patrik.jens.johansson@vgregion.se</dc:creator>
  <keywords/>
  <lastModifiedBy>Anne-Lee Olofsson</lastModifiedBy>
  <revision>16</revision>
  <lastPrinted>2016-03-31T10:56:00.0000000Z</lastPrinted>
  <dcterms:created xsi:type="dcterms:W3CDTF">2022-01-18T16:01:00.0000000Z</dcterms:created>
  <dcterms:modified xsi:type="dcterms:W3CDTF">2025-05-15T06:33:00.0000000Z</dcterms:modified>
</coreProperties>
</file>