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302663FE" w:rsidP="302663FE" w:rsidRDefault="302663FE" w14:paraId="43FED5EF" w14:textId="6F758715">
      <w:pPr>
        <w:pStyle w:val="Rubrik1"/>
      </w:pPr>
    </w:p>
    <w:p w:rsidR="00E1624A" w:rsidP="00E1624A" w:rsidRDefault="00E1624A" w14:paraId="66F21D81" w14:textId="77777777"/>
    <w:p w:rsidR="00E1624A" w:rsidP="00E1624A" w:rsidRDefault="00E1624A" w14:paraId="77B1D212" w14:textId="77777777"/>
    <w:p w:rsidR="00E1624A" w:rsidP="00E1624A" w:rsidRDefault="00E1624A" w14:paraId="03DE90CD" w14:textId="77777777"/>
    <w:p w:rsidRPr="00E1624A" w:rsidR="00E1624A" w:rsidP="00E1624A" w:rsidRDefault="00E1624A" w14:paraId="2B6B30F3" w14:textId="77777777"/>
    <w:p w:rsidR="001D0692" w:rsidP="001D0692" w:rsidRDefault="008074C3" w14:paraId="770C0C0C" w14:textId="77777777">
      <w:pPr>
        <w:pStyle w:val="Rubrik1"/>
      </w:pPr>
      <w:bookmarkStart w:name="_Toc321146591" w:id="0"/>
      <w:r>
        <w:t xml:space="preserve">Glukoskontroll vid behandling </w:t>
      </w:r>
      <w:r w:rsidR="00E80D31">
        <w:t xml:space="preserve">med steroidpreparat </w:t>
      </w:r>
    </w:p>
    <w:p w:rsidRPr="00E80D31" w:rsidR="004A0754" w:rsidP="005F6214" w:rsidRDefault="004A0754" w14:paraId="75E43B08" w14:textId="2437136F">
      <w:r w:rsidRPr="00E77DBB">
        <w:rPr>
          <w:rStyle w:val="Rubrik2Char"/>
        </w:rPr>
        <w:t>Rutin gäller för</w:t>
      </w:r>
      <w:r w:rsidRPr="00E77DBB">
        <w:rPr>
          <w:rStyle w:val="Rubrik2Char"/>
        </w:rPr>
        <w:br/>
      </w:r>
      <w:r w:rsidRPr="00E80D31">
        <w:t>Neurokirurgen</w:t>
      </w:r>
    </w:p>
    <w:p w:rsidRPr="004A0754" w:rsidR="004A0754" w:rsidP="00E80D31" w:rsidRDefault="004A0754" w14:paraId="4FB992AC" w14:textId="77777777">
      <w:pPr>
        <w:pStyle w:val="Rubrik2"/>
      </w:pPr>
      <w:r w:rsidRPr="004A0754">
        <w:t>Syfte</w:t>
      </w:r>
    </w:p>
    <w:p w:rsidR="00E236A1" w:rsidP="00E236A1" w:rsidRDefault="004A0754" w14:paraId="51101694" w14:textId="713F01EE">
      <w:pPr>
        <w:rPr>
          <w:bCs/>
        </w:rPr>
      </w:pPr>
      <w:r w:rsidRPr="004A0754">
        <w:t>Syftet är att säkerställa vården kring patienter som är insatta på steroidpreparat såsom tex Betapred, Solu-cortef och kortison. Bakgrunden till rutinen är att steroidpreparat kan ge biverkan i form av försämring av diabetes mellitus eller manifestering av latent diabetes mellitus.</w:t>
      </w:r>
    </w:p>
    <w:p w:rsidRPr="004A0754" w:rsidR="004A0754" w:rsidP="00E236A1" w:rsidRDefault="004A0754" w14:paraId="1F652645" w14:textId="6379C1E3">
      <w:pPr>
        <w:pStyle w:val="Rubrik2"/>
      </w:pPr>
      <w:r w:rsidRPr="004A0754">
        <w:t>Arbetsbeskrivning</w:t>
      </w:r>
    </w:p>
    <w:p w:rsidRPr="000975E2" w:rsidR="004A0754" w:rsidP="001B4CC7" w:rsidRDefault="004A0754" w14:paraId="0679EDC0" w14:textId="77777777">
      <w:pPr>
        <w:rPr>
          <w:b/>
          <w:bCs/>
        </w:rPr>
      </w:pPr>
      <w:r w:rsidRPr="000975E2">
        <w:rPr>
          <w:b/>
          <w:bCs/>
        </w:rPr>
        <w:t>Patienter med icke känd diabetes:</w:t>
      </w:r>
    </w:p>
    <w:p w:rsidRPr="004A0754" w:rsidR="004A0754" w:rsidP="001B4CC7" w:rsidRDefault="004A0754" w14:paraId="0EA29992" w14:textId="5A083BE6">
      <w:r w:rsidRPr="004A0754">
        <w:t xml:space="preserve">P-glukos följs som rutin dagligen x 2 cirka </w:t>
      </w:r>
      <w:r w:rsidRPr="004A0754" w:rsidR="002719A3">
        <w:t>kl.</w:t>
      </w:r>
      <w:r w:rsidRPr="004A0754">
        <w:t xml:space="preserve"> 08 och </w:t>
      </w:r>
      <w:r w:rsidRPr="004A0754" w:rsidR="002719A3">
        <w:t>kl.</w:t>
      </w:r>
      <w:r w:rsidRPr="004A0754">
        <w:t xml:space="preserve"> 20 (före måltid</w:t>
      </w:r>
      <w:r w:rsidR="002719A3">
        <w:t>,</w:t>
      </w:r>
      <w:r w:rsidRPr="004A0754">
        <w:t xml:space="preserve"> morgon och kväll)</w:t>
      </w:r>
    </w:p>
    <w:p w:rsidRPr="004A0754" w:rsidR="004A0754" w:rsidP="001B4CC7" w:rsidRDefault="004A0754" w14:paraId="0EEA4012" w14:textId="08A1FDA8">
      <w:r w:rsidRPr="004A0754">
        <w:t xml:space="preserve">Om patienten har förhöjda blodsockervärden och kräver insulin </w:t>
      </w:r>
      <w:r w:rsidRPr="004A0754" w:rsidR="002719A3">
        <w:t>enl.</w:t>
      </w:r>
      <w:r w:rsidRPr="004A0754">
        <w:t xml:space="preserve"> PM skall p-glukos följas x 4</w:t>
      </w:r>
      <w:r w:rsidR="008B0B21">
        <w:t xml:space="preserve"> före måltider</w:t>
      </w:r>
      <w:r w:rsidRPr="004A0754">
        <w:t>.</w:t>
      </w:r>
    </w:p>
    <w:p w:rsidRPr="004A0754" w:rsidR="004A0754" w:rsidP="001B4CC7" w:rsidRDefault="004A0754" w14:paraId="4BA8B7B3" w14:textId="77777777">
      <w:r w:rsidRPr="004A0754">
        <w:t>P-glukos tas även vid behov om det bedöms nödvändigt.</w:t>
      </w:r>
    </w:p>
    <w:p w:rsidRPr="004A0754" w:rsidR="004A0754" w:rsidP="001B4CC7" w:rsidRDefault="004A0754" w14:paraId="59B57836" w14:textId="09F1F591">
      <w:pPr>
        <w:rPr>
          <w:rFonts w:ascii="Arial" w:hAnsi="Arial" w:cs="Arial"/>
          <w:sz w:val="20"/>
          <w:szCs w:val="20"/>
        </w:rPr>
      </w:pPr>
      <w:r w:rsidRPr="004A0754">
        <w:t>Om p-glukos är stabilt och inte förhöjt kan kontroller avslutas efter 3 dagar.</w:t>
      </w:r>
    </w:p>
    <w:p w:rsidRPr="000975E2" w:rsidR="004A0754" w:rsidP="001B4CC7" w:rsidRDefault="004A0754" w14:paraId="21D18989" w14:textId="77777777">
      <w:pPr>
        <w:rPr>
          <w:b/>
          <w:bCs/>
        </w:rPr>
      </w:pPr>
      <w:r w:rsidRPr="000975E2">
        <w:rPr>
          <w:b/>
          <w:bCs/>
        </w:rPr>
        <w:t>Patienter med känd diabetes:</w:t>
      </w:r>
    </w:p>
    <w:p w:rsidRPr="004A0754" w:rsidR="004A0754" w:rsidP="001B4CC7" w:rsidRDefault="004A0754" w14:paraId="7E95FF0B" w14:textId="77777777">
      <w:r w:rsidRPr="004A0754">
        <w:t>P-glukos följs som rutin dagligen x 4 (före måltider) samt vid behov om det bedöms nödvändigt.</w:t>
      </w:r>
    </w:p>
    <w:p w:rsidR="00B53369" w:rsidP="001B4CC7" w:rsidRDefault="004A0754" w14:paraId="5F289923" w14:textId="77777777">
      <w:r w:rsidRPr="004A0754">
        <w:t>P-glukosfrekvens dokumenteras under ordinerade kontroller.</w:t>
      </w:r>
    </w:p>
    <w:p w:rsidRPr="004A0754" w:rsidR="004A0754" w:rsidP="001B4CC7" w:rsidRDefault="004A0754" w14:paraId="5B6644A0" w14:textId="44928F83">
      <w:r w:rsidR="004A0754">
        <w:rPr/>
        <w:t>P-</w:t>
      </w:r>
      <w:r w:rsidR="005564C2">
        <w:rPr/>
        <w:t>glukosvärde</w:t>
      </w:r>
      <w:r w:rsidR="004A0754">
        <w:rPr/>
        <w:t xml:space="preserve"> ses i </w:t>
      </w:r>
      <w:r w:rsidR="002719A3">
        <w:rPr/>
        <w:t>Lab</w:t>
      </w:r>
      <w:r w:rsidR="47A48822">
        <w:rPr/>
        <w:t>List PNA</w:t>
      </w:r>
      <w:r w:rsidR="004A0754">
        <w:rPr/>
        <w:t>.</w:t>
      </w:r>
    </w:p>
    <w:p w:rsidRPr="004A0754" w:rsidR="004A0754" w:rsidP="004A0754" w:rsidRDefault="004A0754" w14:paraId="7D63A33C" w14:textId="77777777">
      <w:pPr>
        <w:spacing w:after="0" w:line="240" w:lineRule="auto"/>
        <w:ind w:left="0" w:right="0"/>
        <w:rPr>
          <w:rFonts w:ascii="Arial" w:hAnsi="Arial" w:cs="Arial"/>
          <w:sz w:val="20"/>
          <w:szCs w:val="20"/>
        </w:rPr>
      </w:pPr>
    </w:p>
    <w:p w:rsidRPr="00B93C46" w:rsidR="004A0754" w:rsidP="002719A3" w:rsidRDefault="000975E2" w14:paraId="727A3153" w14:textId="7CA987E6">
      <w:pPr>
        <w:pBdr>
          <w:top w:val="single" w:color="auto" w:sz="4" w:space="1"/>
          <w:left w:val="single" w:color="auto" w:sz="4" w:space="1"/>
          <w:bottom w:val="single" w:color="auto" w:sz="4" w:space="1"/>
          <w:right w:val="single" w:color="auto" w:sz="4" w:space="4"/>
        </w:pBdr>
        <w:spacing w:after="0" w:line="240" w:lineRule="auto"/>
        <w:ind w:left="0" w:right="0"/>
        <w:rPr>
          <w:sz w:val="20"/>
          <w:szCs w:val="20"/>
        </w:rPr>
      </w:pPr>
      <w:r>
        <w:rPr>
          <w:sz w:val="20"/>
          <w:szCs w:val="20"/>
        </w:rPr>
        <w:lastRenderedPageBreak/>
        <w:t xml:space="preserve">                        </w:t>
      </w:r>
      <w:r w:rsidRPr="00B93C46" w:rsidR="004A0754">
        <w:rPr>
          <w:sz w:val="20"/>
          <w:szCs w:val="20"/>
        </w:rPr>
        <w:t>=&gt; Alla värden som avviker från normalvärde skall rapporteras till ansvarig sjuksköterska som i</w:t>
      </w:r>
      <w:r>
        <w:rPr>
          <w:sz w:val="20"/>
          <w:szCs w:val="20"/>
        </w:rPr>
        <w:br/>
      </w:r>
      <w:r w:rsidRPr="00B93C46" w:rsidR="004A0754">
        <w:rPr>
          <w:sz w:val="20"/>
          <w:szCs w:val="20"/>
        </w:rPr>
        <w:t xml:space="preserve"> </w:t>
      </w:r>
      <w:r>
        <w:rPr>
          <w:sz w:val="20"/>
          <w:szCs w:val="20"/>
        </w:rPr>
        <w:t xml:space="preserve">                     </w:t>
      </w:r>
      <w:r w:rsidRPr="00B93C46" w:rsidR="004A0754">
        <w:rPr>
          <w:sz w:val="20"/>
          <w:szCs w:val="20"/>
        </w:rPr>
        <w:t>förekommande fall kontaktar ansvarig läkare.</w:t>
      </w:r>
    </w:p>
    <w:p w:rsidRPr="004A0754" w:rsidR="004A0754" w:rsidP="004A0754" w:rsidRDefault="004A0754" w14:paraId="54C33928" w14:textId="77777777">
      <w:pPr>
        <w:spacing w:after="0" w:line="240" w:lineRule="auto"/>
        <w:ind w:left="0" w:right="0"/>
        <w:rPr>
          <w:rFonts w:ascii="Arial" w:hAnsi="Arial" w:cs="Arial"/>
          <w:sz w:val="20"/>
          <w:szCs w:val="20"/>
        </w:rPr>
      </w:pPr>
    </w:p>
    <w:p w:rsidR="004A0754" w:rsidP="001B4CC7" w:rsidRDefault="004A0754" w14:paraId="6074A50C" w14:textId="5A63CCE2">
      <w:r w:rsidRPr="004A0754">
        <w:t xml:space="preserve">Normalvärde för friska personer är faste p-glukos </w:t>
      </w:r>
      <w:r w:rsidRPr="004A0754" w:rsidR="001B4CC7">
        <w:t>&lt;6</w:t>
      </w:r>
      <w:r w:rsidRPr="004A0754">
        <w:t xml:space="preserve"> mmol/l, icke faste p-glukos upp mot </w:t>
      </w:r>
      <w:r w:rsidRPr="004A0754" w:rsidR="001B4CC7">
        <w:t>8–10</w:t>
      </w:r>
      <w:r w:rsidRPr="004A0754">
        <w:t xml:space="preserve"> mmol/l ca 1½ efter måltid.</w:t>
      </w:r>
    </w:p>
    <w:p w:rsidR="001B4CC7" w:rsidRDefault="001B4CC7" w14:paraId="6DDD59BA" w14:textId="1BE03A5E">
      <w:pPr>
        <w:spacing w:after="0" w:line="240" w:lineRule="auto"/>
        <w:ind w:left="0" w:right="0"/>
      </w:pPr>
    </w:p>
    <w:p w:rsidRPr="00AF3868" w:rsidR="004A0754" w:rsidP="00B53369" w:rsidRDefault="004A0754" w14:paraId="3649AABB" w14:textId="24671E06">
      <w:pPr>
        <w:pStyle w:val="Punktlista"/>
      </w:pPr>
      <w:r w:rsidRPr="00AF3868">
        <w:t>Insulinkänning – lågt blodsocker dvs under 3,5 mmol / l</w:t>
      </w:r>
      <w:r w:rsidR="00AF3868">
        <w:t xml:space="preserve">                  </w:t>
      </w:r>
      <w:r w:rsidRPr="00AF3868">
        <w:t>Vid insulinkänning kan den sjuke bli blek, darrig, kallsvettig, förvirrad och är ofta omtöcknad. Försäkra dig om att han eller hon kan svälja. Ge då något sött att dricka eller äta. Rent druvsocker höjer blodsockret snabbt, om det inte finns ta vad som finns som innehåller socker.</w:t>
      </w:r>
    </w:p>
    <w:p w:rsidR="00AF3868" w:rsidP="00B53369" w:rsidRDefault="004A0754" w14:paraId="2CF9609D" w14:textId="77777777">
      <w:pPr>
        <w:pStyle w:val="Punktlista"/>
      </w:pPr>
      <w:r>
        <w:t>Insulinkoma – blodsocker har sjunkit till cirka 1 mmol / l</w:t>
      </w:r>
      <w:r w:rsidR="11111057">
        <w:t xml:space="preserve">        </w:t>
      </w:r>
      <w:r>
        <w:t>Den sjuke är då medvetslös och man får inte ge något att äta eller dricka. Lägg personen på sidan i stabilt sidoläge så att andningsvägarna blir fria. Kontakta läkare, sockerlösning ges direkt i blodet enl ordination av läkare.</w:t>
      </w:r>
      <w:r w:rsidR="11111057">
        <w:t xml:space="preserve"> </w:t>
      </w:r>
    </w:p>
    <w:p w:rsidR="004A0754" w:rsidP="00B53369" w:rsidRDefault="004A0754" w14:paraId="7AB1EA72" w14:textId="359CC2FA">
      <w:pPr>
        <w:pStyle w:val="Punktlista"/>
      </w:pPr>
      <w:r w:rsidRPr="00AF3868">
        <w:t>Syraförgiftning – högt blodsocker</w:t>
      </w:r>
      <w:r w:rsidR="00AF3868">
        <w:t xml:space="preserve">                                               </w:t>
      </w:r>
      <w:r w:rsidRPr="00AF3868">
        <w:t>Vid syraförgiftning har den sjuke en för hög blodsockernivå och riskerar att bli uttorkad och medvetslös på grund av kroppens insulinbrist. Tecken på detta är illamående, kräkningar och ofta magont. Personen har också i de flesta fall en acetondoft vid utandning.</w:t>
      </w:r>
    </w:p>
    <w:p w:rsidRPr="009A0801" w:rsidR="004A0754" w:rsidP="001D0692" w:rsidRDefault="00B53369" w14:paraId="167BFEBE" w14:textId="0FC65C9F">
      <w:r>
        <w:br/>
      </w:r>
      <w:r w:rsidRPr="009A0801" w:rsidR="004A0754">
        <w:t xml:space="preserve">Det kan ibland vara svårt att veta om orsaken till att personen med diabetes inte mår bra är högt eller lågt blodsocker. </w:t>
      </w:r>
    </w:p>
    <w:p w:rsidRPr="004A0754" w:rsidR="004A0754" w:rsidP="007660E5" w:rsidRDefault="004A0754" w14:paraId="3F958842" w14:textId="77777777">
      <w:r w:rsidRPr="004A0754">
        <w:t>Om det inte är möjligt att kontrollera blodsockret är det aldrig fel att ge samma behandling som vid insulinkänning - även om blodsockret är för högt. Sockret höjer blodsockernivån obetydligt om man har för högt blodsocker, men höjer tillräckligt för att normalisera blodsockret vid en insulinkänning.</w:t>
      </w:r>
    </w:p>
    <w:p w:rsidRPr="004A0754" w:rsidR="004A0754" w:rsidP="003E73B0" w:rsidRDefault="004A0754" w14:paraId="07B4C64E" w14:textId="77777777">
      <w:pPr>
        <w:pStyle w:val="Rubrik2"/>
      </w:pPr>
      <w:r w:rsidRPr="004A0754">
        <w:t>Ansvar</w:t>
      </w:r>
    </w:p>
    <w:p w:rsidRPr="004A0754" w:rsidR="004A0754" w:rsidP="007660E5" w:rsidRDefault="004A0754" w14:paraId="3D285D0D" w14:textId="77777777">
      <w:r w:rsidRPr="004A0754">
        <w:t>Vårdenhetschefen på enheten är ansvarig för att rutinen är känd och efterföljs. Den vårdpersonal som utför arbetet är själv ansvarig för att utföra arbetsuppgifterna enligt följande rutin.</w:t>
      </w:r>
    </w:p>
    <w:p w:rsidRPr="004A0754" w:rsidR="004A0754" w:rsidP="004A0754" w:rsidRDefault="004A0754" w14:paraId="46749CBA" w14:textId="77777777">
      <w:pPr>
        <w:spacing w:after="0" w:line="240" w:lineRule="auto"/>
        <w:ind w:left="0" w:right="0"/>
        <w:rPr>
          <w:rFonts w:ascii="Arial" w:hAnsi="Arial" w:cs="Arial"/>
          <w:sz w:val="20"/>
          <w:szCs w:val="20"/>
        </w:rPr>
      </w:pPr>
    </w:p>
    <w:p w:rsidRPr="004A0754" w:rsidR="004A0754" w:rsidP="004A0754" w:rsidRDefault="004A0754" w14:paraId="02AD6603" w14:textId="77777777">
      <w:pPr>
        <w:spacing w:after="0" w:line="240" w:lineRule="auto"/>
        <w:ind w:left="0" w:right="0"/>
        <w:rPr>
          <w:rFonts w:ascii="Arial" w:hAnsi="Arial" w:cs="Arial"/>
          <w:sz w:val="20"/>
          <w:szCs w:val="20"/>
        </w:rPr>
      </w:pPr>
    </w:p>
    <w:p w:rsidRPr="004A0754" w:rsidR="004A0754" w:rsidP="004A0754" w:rsidRDefault="004A0754" w14:paraId="512F3DC8" w14:textId="77777777">
      <w:pPr>
        <w:spacing w:after="0" w:line="240" w:lineRule="auto"/>
        <w:ind w:left="0" w:right="0"/>
        <w:rPr>
          <w:rFonts w:ascii="Arial" w:hAnsi="Arial" w:cs="Arial"/>
          <w:sz w:val="20"/>
          <w:szCs w:val="20"/>
        </w:rPr>
      </w:pPr>
    </w:p>
    <w:p w:rsidRPr="004A0754" w:rsidR="004A0754" w:rsidP="004A0754" w:rsidRDefault="004A0754" w14:paraId="1C620072" w14:textId="77777777">
      <w:pPr>
        <w:spacing w:after="0" w:line="240" w:lineRule="auto"/>
        <w:ind w:left="0" w:right="0"/>
        <w:rPr>
          <w:rFonts w:ascii="Arial" w:hAnsi="Arial" w:cs="Arial"/>
          <w:sz w:val="20"/>
          <w:szCs w:val="20"/>
        </w:rPr>
      </w:pPr>
    </w:p>
    <w:p w:rsidRPr="004A0754" w:rsidR="004A0754" w:rsidP="004A0754" w:rsidRDefault="004A0754" w14:paraId="76B7D746" w14:textId="77777777">
      <w:pPr>
        <w:spacing w:after="0" w:line="240" w:lineRule="auto"/>
        <w:ind w:left="0" w:right="0"/>
        <w:rPr>
          <w:rFonts w:ascii="Arial" w:hAnsi="Arial" w:cs="Arial"/>
          <w:sz w:val="20"/>
        </w:rPr>
      </w:pPr>
    </w:p>
    <w:p w:rsidRPr="004A0754" w:rsidR="004A0754" w:rsidP="004A0754" w:rsidRDefault="004A0754" w14:paraId="05CA8BAC"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4A0754">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F355A" w:rsidRDefault="00FF355A" w14:paraId="35C5AFAF" w14:textId="77777777">
      <w:r>
        <w:separator/>
      </w:r>
    </w:p>
  </w:endnote>
  <w:endnote w:type="continuationSeparator" w:id="0">
    <w:p w:rsidR="00FF355A" w:rsidRDefault="00FF355A" w14:paraId="00592462" w14:textId="77777777">
      <w:r>
        <w:continuationSeparator/>
      </w:r>
    </w:p>
  </w:endnote>
  <w:endnote w:type="continuationNotice" w:id="1">
    <w:p w:rsidR="00FF355A" w:rsidRDefault="00FF355A" w14:paraId="7537D81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F355A" w:rsidRDefault="00FF355A" w14:paraId="0BBDABB9" w14:textId="77777777"/>
  </w:footnote>
  <w:footnote w:type="continuationSeparator" w:id="0">
    <w:p w:rsidR="00FF355A" w:rsidRDefault="00FF355A" w14:paraId="4DAC62E0" w14:textId="77777777">
      <w:r>
        <w:continuationSeparator/>
      </w:r>
    </w:p>
  </w:footnote>
  <w:footnote w:type="continuationNotice" w:id="1">
    <w:p w:rsidR="00FF355A" w:rsidRDefault="00FF355A" w14:paraId="3CC0899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98C4B68"/>
    <w:multiLevelType w:val="hybridMultilevel"/>
    <w:tmpl w:val="21DAE93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60549183">
    <w:abstractNumId w:val="18"/>
  </w:num>
  <w:num w:numId="2" w16cid:durableId="1379891106">
    <w:abstractNumId w:val="15"/>
  </w:num>
  <w:num w:numId="3" w16cid:durableId="1234655866">
    <w:abstractNumId w:val="0"/>
  </w:num>
  <w:num w:numId="4" w16cid:durableId="1131751318">
    <w:abstractNumId w:val="6"/>
  </w:num>
  <w:num w:numId="5" w16cid:durableId="1674262385">
    <w:abstractNumId w:val="16"/>
  </w:num>
  <w:num w:numId="6" w16cid:durableId="737245260">
    <w:abstractNumId w:val="2"/>
  </w:num>
  <w:num w:numId="7" w16cid:durableId="1471171075">
    <w:abstractNumId w:val="11"/>
  </w:num>
  <w:num w:numId="8" w16cid:durableId="701251761">
    <w:abstractNumId w:val="8"/>
  </w:num>
  <w:num w:numId="9" w16cid:durableId="421147678">
    <w:abstractNumId w:val="1"/>
  </w:num>
  <w:num w:numId="10" w16cid:durableId="741027160">
    <w:abstractNumId w:val="1"/>
  </w:num>
  <w:num w:numId="11" w16cid:durableId="1319460069">
    <w:abstractNumId w:val="3"/>
  </w:num>
  <w:num w:numId="12" w16cid:durableId="93483726">
    <w:abstractNumId w:val="4"/>
  </w:num>
  <w:num w:numId="13" w16cid:durableId="230627736">
    <w:abstractNumId w:val="14"/>
  </w:num>
  <w:num w:numId="14" w16cid:durableId="178741063">
    <w:abstractNumId w:val="9"/>
  </w:num>
  <w:num w:numId="15" w16cid:durableId="1818449244">
    <w:abstractNumId w:val="7"/>
  </w:num>
  <w:num w:numId="16" w16cid:durableId="1717505527">
    <w:abstractNumId w:val="13"/>
  </w:num>
  <w:num w:numId="17" w16cid:durableId="2092115085">
    <w:abstractNumId w:val="5"/>
  </w:num>
  <w:num w:numId="18" w16cid:durableId="1713656196">
    <w:abstractNumId w:val="10"/>
  </w:num>
  <w:num w:numId="19" w16cid:durableId="133837543">
    <w:abstractNumId w:val="17"/>
  </w:num>
  <w:num w:numId="20" w16cid:durableId="203668866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1F67"/>
    <w:rsid w:val="00033ED5"/>
    <w:rsid w:val="00050500"/>
    <w:rsid w:val="0005691C"/>
    <w:rsid w:val="00056ECB"/>
    <w:rsid w:val="00056ED5"/>
    <w:rsid w:val="000655CC"/>
    <w:rsid w:val="000700AE"/>
    <w:rsid w:val="00084024"/>
    <w:rsid w:val="0009062C"/>
    <w:rsid w:val="00095368"/>
    <w:rsid w:val="000954C4"/>
    <w:rsid w:val="000975E2"/>
    <w:rsid w:val="000A4C35"/>
    <w:rsid w:val="000A611A"/>
    <w:rsid w:val="000B12D9"/>
    <w:rsid w:val="000B4536"/>
    <w:rsid w:val="000B7715"/>
    <w:rsid w:val="000E463B"/>
    <w:rsid w:val="000E5A7E"/>
    <w:rsid w:val="000F43A3"/>
    <w:rsid w:val="000F7681"/>
    <w:rsid w:val="00103031"/>
    <w:rsid w:val="001044FE"/>
    <w:rsid w:val="0011010F"/>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4CC7"/>
    <w:rsid w:val="001B762C"/>
    <w:rsid w:val="001C4D0A"/>
    <w:rsid w:val="001C5FEF"/>
    <w:rsid w:val="001D0692"/>
    <w:rsid w:val="00211487"/>
    <w:rsid w:val="00211D91"/>
    <w:rsid w:val="00217DEC"/>
    <w:rsid w:val="00235B57"/>
    <w:rsid w:val="00250F24"/>
    <w:rsid w:val="002523C5"/>
    <w:rsid w:val="0025380B"/>
    <w:rsid w:val="0025703A"/>
    <w:rsid w:val="00262F3D"/>
    <w:rsid w:val="00263281"/>
    <w:rsid w:val="002651D6"/>
    <w:rsid w:val="0026551F"/>
    <w:rsid w:val="002719A3"/>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12A"/>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73B0"/>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14C0"/>
    <w:rsid w:val="004876F6"/>
    <w:rsid w:val="0049236A"/>
    <w:rsid w:val="00492718"/>
    <w:rsid w:val="004A0754"/>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4C2"/>
    <w:rsid w:val="005578FA"/>
    <w:rsid w:val="0056052E"/>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21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41C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4EB"/>
    <w:rsid w:val="0072075B"/>
    <w:rsid w:val="007221C2"/>
    <w:rsid w:val="00725816"/>
    <w:rsid w:val="00730955"/>
    <w:rsid w:val="00733A9C"/>
    <w:rsid w:val="00736574"/>
    <w:rsid w:val="007367E0"/>
    <w:rsid w:val="00737215"/>
    <w:rsid w:val="00743118"/>
    <w:rsid w:val="00754905"/>
    <w:rsid w:val="00760038"/>
    <w:rsid w:val="00762EE0"/>
    <w:rsid w:val="00765C41"/>
    <w:rsid w:val="007660E5"/>
    <w:rsid w:val="00771100"/>
    <w:rsid w:val="007759DD"/>
    <w:rsid w:val="0078609F"/>
    <w:rsid w:val="007917BA"/>
    <w:rsid w:val="007A5C6F"/>
    <w:rsid w:val="007D4241"/>
    <w:rsid w:val="007D4317"/>
    <w:rsid w:val="007D4EA3"/>
    <w:rsid w:val="007F1CFF"/>
    <w:rsid w:val="007F5DD5"/>
    <w:rsid w:val="008074C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B21"/>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0801"/>
    <w:rsid w:val="009B1F6B"/>
    <w:rsid w:val="009C0D12"/>
    <w:rsid w:val="009C192E"/>
    <w:rsid w:val="009D6819"/>
    <w:rsid w:val="009D6D1C"/>
    <w:rsid w:val="009E0CF9"/>
    <w:rsid w:val="009E531B"/>
    <w:rsid w:val="009E6C56"/>
    <w:rsid w:val="009E7DCF"/>
    <w:rsid w:val="009F4A56"/>
    <w:rsid w:val="009F4E65"/>
    <w:rsid w:val="00A006A5"/>
    <w:rsid w:val="00A02A17"/>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292"/>
    <w:rsid w:val="00AD73EC"/>
    <w:rsid w:val="00AE5BC7"/>
    <w:rsid w:val="00AF3868"/>
    <w:rsid w:val="00AF5AAF"/>
    <w:rsid w:val="00B046D8"/>
    <w:rsid w:val="00B13F4C"/>
    <w:rsid w:val="00B16219"/>
    <w:rsid w:val="00B16C59"/>
    <w:rsid w:val="00B33FDD"/>
    <w:rsid w:val="00B359CC"/>
    <w:rsid w:val="00B36107"/>
    <w:rsid w:val="00B41789"/>
    <w:rsid w:val="00B46C03"/>
    <w:rsid w:val="00B53369"/>
    <w:rsid w:val="00B60C6C"/>
    <w:rsid w:val="00B619A9"/>
    <w:rsid w:val="00B65A9D"/>
    <w:rsid w:val="00B66D60"/>
    <w:rsid w:val="00B75EDE"/>
    <w:rsid w:val="00B77D88"/>
    <w:rsid w:val="00B77FAF"/>
    <w:rsid w:val="00B84336"/>
    <w:rsid w:val="00B851B9"/>
    <w:rsid w:val="00B86453"/>
    <w:rsid w:val="00B90054"/>
    <w:rsid w:val="00B92C14"/>
    <w:rsid w:val="00B93C46"/>
    <w:rsid w:val="00BA0066"/>
    <w:rsid w:val="00BB69DB"/>
    <w:rsid w:val="00BC322E"/>
    <w:rsid w:val="00BC44CD"/>
    <w:rsid w:val="00BC48A6"/>
    <w:rsid w:val="00BE7978"/>
    <w:rsid w:val="00C07DDB"/>
    <w:rsid w:val="00C26BA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624A"/>
    <w:rsid w:val="00E236A1"/>
    <w:rsid w:val="00E52A86"/>
    <w:rsid w:val="00E54B47"/>
    <w:rsid w:val="00E553BF"/>
    <w:rsid w:val="00E55D93"/>
    <w:rsid w:val="00E61294"/>
    <w:rsid w:val="00E7237C"/>
    <w:rsid w:val="00E77C46"/>
    <w:rsid w:val="00E77DBB"/>
    <w:rsid w:val="00E80D31"/>
    <w:rsid w:val="00E86CE8"/>
    <w:rsid w:val="00E90E82"/>
    <w:rsid w:val="00EA00CB"/>
    <w:rsid w:val="00EA1BAA"/>
    <w:rsid w:val="00EA3FCD"/>
    <w:rsid w:val="00EA42A0"/>
    <w:rsid w:val="00EB6714"/>
    <w:rsid w:val="00EC0A68"/>
    <w:rsid w:val="00EC4C4B"/>
    <w:rsid w:val="00EC5006"/>
    <w:rsid w:val="00ED49C3"/>
    <w:rsid w:val="00ED6CE8"/>
    <w:rsid w:val="00ED7AA6"/>
    <w:rsid w:val="00EE2A56"/>
    <w:rsid w:val="00EE3818"/>
    <w:rsid w:val="00F070AF"/>
    <w:rsid w:val="00F1325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355A"/>
    <w:rsid w:val="00FF7C02"/>
    <w:rsid w:val="024801E3"/>
    <w:rsid w:val="11111057"/>
    <w:rsid w:val="302663FE"/>
    <w:rsid w:val="47A48822"/>
    <w:rsid w:val="4BC3BDBA"/>
    <w:rsid w:val="647B2B65"/>
    <w:rsid w:val="677E7DBA"/>
    <w:rsid w:val="6B2CF8ED"/>
    <w:rsid w:val="70F39EF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6796BD7-36FA-4F47-8EDF-ECF527BD6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Glukoskontroll vid behandling med steroidpreparat</dc:title>
  <dc:subject/>
  <dc:creator>Björn Eliasson</dc:creator>
  <keywords/>
  <lastModifiedBy>Linda Wahlström Andersson</lastModifiedBy>
  <revision>34</revision>
  <lastPrinted>2016-04-01T04:56:00.0000000Z</lastPrinted>
  <dcterms:created xsi:type="dcterms:W3CDTF">2022-06-10T09:02:00.0000000Z</dcterms:created>
  <dcterms:modified xsi:type="dcterms:W3CDTF">2024-09-18T05:26:21.0000000Z</dcterms:modified>
</coreProperties>
</file>