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ED2AF" w14:textId="56A1E1A7" w:rsidR="00304C91" w:rsidRDefault="00304C91" w:rsidP="00304C91">
      <w:pPr>
        <w:pStyle w:val="Rubrik1"/>
        <w:rPr>
          <w:rFonts w:eastAsia="Calibri" w:cs="Calibri"/>
          <w:color w:val="000000" w:themeColor="text2"/>
          <w:szCs w:val="48"/>
        </w:rPr>
      </w:pPr>
      <w:r w:rsidRPr="5C9B4044">
        <w:rPr>
          <w:rFonts w:eastAsia="Calibri" w:cs="Calibri"/>
          <w:color w:val="000000" w:themeColor="text2"/>
          <w:szCs w:val="48"/>
        </w:rPr>
        <w:t xml:space="preserve">Lokal Läkemedelshanteringsrutin </w:t>
      </w:r>
      <w:proofErr w:type="spellStart"/>
      <w:r w:rsidRPr="5C9B4044">
        <w:rPr>
          <w:rFonts w:eastAsia="Calibri" w:cs="Calibri"/>
          <w:color w:val="000000" w:themeColor="text2"/>
          <w:szCs w:val="48"/>
        </w:rPr>
        <w:t>Avd</w:t>
      </w:r>
      <w:proofErr w:type="spellEnd"/>
      <w:r w:rsidRPr="5C9B4044">
        <w:rPr>
          <w:rFonts w:eastAsia="Calibri" w:cs="Calibri"/>
          <w:color w:val="000000" w:themeColor="text2"/>
          <w:szCs w:val="48"/>
        </w:rPr>
        <w:t xml:space="preserve"> </w:t>
      </w:r>
      <w:proofErr w:type="gramStart"/>
      <w:r w:rsidRPr="5C9B4044">
        <w:rPr>
          <w:rFonts w:eastAsia="Calibri" w:cs="Calibri"/>
          <w:color w:val="000000" w:themeColor="text2"/>
          <w:szCs w:val="48"/>
        </w:rPr>
        <w:t>10-23</w:t>
      </w:r>
      <w:proofErr w:type="gramEnd"/>
    </w:p>
    <w:p w14:paraId="2B6E51DC" w14:textId="2C0C68B6" w:rsidR="5C9B4044" w:rsidRDefault="5C9B4044" w:rsidP="5C9B4044">
      <w:pPr>
        <w:rPr>
          <w:color w:val="000000" w:themeColor="text2"/>
        </w:rPr>
      </w:pPr>
    </w:p>
    <w:p w14:paraId="19952F21" w14:textId="36092AA6" w:rsidR="00643086" w:rsidRDefault="00A92900" w:rsidP="00643086">
      <w:pPr>
        <w:pStyle w:val="Rubrik2"/>
        <w:rPr>
          <w:rFonts w:ascii="Calibri" w:eastAsia="Calibri" w:hAnsi="Calibri" w:cs="Calibri"/>
          <w:color w:val="000000" w:themeColor="text2"/>
          <w:szCs w:val="40"/>
        </w:rPr>
      </w:pPr>
      <w:r w:rsidRPr="5C9B4044">
        <w:rPr>
          <w:rFonts w:ascii="Calibri" w:eastAsia="Calibri" w:hAnsi="Calibri" w:cs="Calibri"/>
          <w:color w:val="000000" w:themeColor="text2"/>
          <w:szCs w:val="40"/>
        </w:rPr>
        <w:t>Bakgrund och s</w:t>
      </w:r>
      <w:r w:rsidR="001B482B" w:rsidRPr="5C9B4044">
        <w:rPr>
          <w:rFonts w:ascii="Calibri" w:eastAsia="Calibri" w:hAnsi="Calibri" w:cs="Calibri"/>
          <w:color w:val="000000" w:themeColor="text2"/>
          <w:szCs w:val="40"/>
        </w:rPr>
        <w:t>yfte</w:t>
      </w:r>
    </w:p>
    <w:p w14:paraId="1F7002B8" w14:textId="66F9F184" w:rsidR="009B2126" w:rsidRDefault="009B2126" w:rsidP="009B2126">
      <w:pPr>
        <w:rPr>
          <w:color w:val="000000" w:themeColor="text2"/>
        </w:rPr>
      </w:pPr>
      <w:r w:rsidRPr="5C9B4044">
        <w:rPr>
          <w:color w:val="000000" w:themeColor="text2"/>
        </w:rPr>
        <w:t>Rutinen syftar till att säkerställa att läkemedelshanteringen på avdelning 10/23 sker enligt gällande författningar och i enlighet med regionala instruktioner och SU övergripande rutin. Denna rutin ska läsas tillsammans med regionala instruktioner och SU övergripande rutin</w:t>
      </w:r>
      <w:r w:rsidR="576C0447">
        <w:br/>
      </w:r>
    </w:p>
    <w:p w14:paraId="2634A036" w14:textId="3D723959" w:rsidR="576C0447" w:rsidRDefault="576C0447" w:rsidP="5C9B4044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5C9B4044">
        <w:rPr>
          <w:rFonts w:ascii="Calibri" w:eastAsia="Calibri" w:hAnsi="Calibri" w:cs="Calibri"/>
          <w:bCs w:val="0"/>
          <w:color w:val="000000" w:themeColor="text2"/>
          <w:szCs w:val="36"/>
        </w:rPr>
        <w:t>Ansvar</w:t>
      </w:r>
      <w:r>
        <w:tab/>
      </w:r>
    </w:p>
    <w:p w14:paraId="46DB4D12" w14:textId="4436EDC8" w:rsidR="576C0447" w:rsidRDefault="576C0447" w:rsidP="5C9B4044">
      <w:pPr>
        <w:rPr>
          <w:color w:val="000000" w:themeColor="text2"/>
        </w:rPr>
      </w:pPr>
      <w:r w:rsidRPr="5C9B4044">
        <w:rPr>
          <w:color w:val="000000" w:themeColor="text2"/>
        </w:rPr>
        <w:t>Ifyllda och signerade ansvarsbeskrivningar förvaras i pärmen ”Läkemedelshantering” i läkemedelsrummet</w:t>
      </w:r>
    </w:p>
    <w:p w14:paraId="76360219" w14:textId="39221F5C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 xml:space="preserve">Mall 2: Ansvarsbeskrivning läkemedelsansvarig läkare </w:t>
      </w:r>
    </w:p>
    <w:p w14:paraId="5ADBBD93" w14:textId="69FBD891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 xml:space="preserve">Mall 3: Ansvarsbeskrivning vårdenhetschef/enhetschef </w:t>
      </w:r>
    </w:p>
    <w:p w14:paraId="10403A6B" w14:textId="6BC9B94D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Mall 4: Ansvarsbeskrivning läkemedelsansvarig sjuksköterska</w:t>
      </w:r>
    </w:p>
    <w:p w14:paraId="7A3E3D99" w14:textId="1FF517AD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Mall 5: Ansvarsbeskrivning för kontrollansvarig narkotika</w:t>
      </w:r>
    </w:p>
    <w:p w14:paraId="4B88D77D" w14:textId="20549CF2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Mall 13: Ansvarsbeskrivning för gasansvarig (medicinsk gas på flaska)</w:t>
      </w:r>
    </w:p>
    <w:p w14:paraId="476CFC21" w14:textId="462ED5EA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Mall 11: Signaturlista. Aktuell lista förvaras i pärmen ”Läkemedelshantering” i läkemedelsrummet</w:t>
      </w:r>
    </w:p>
    <w:p w14:paraId="68D94B51" w14:textId="146BFDCA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Ansvarig för akutvagn: aktuellt namn finns hos VEC</w:t>
      </w:r>
    </w:p>
    <w:p w14:paraId="64BA7D46" w14:textId="6655B1B7" w:rsidR="5C9B4044" w:rsidRDefault="5C9B4044" w:rsidP="5C9B4044">
      <w:pPr>
        <w:ind w:left="720" w:hanging="357"/>
        <w:rPr>
          <w:color w:val="000000" w:themeColor="text2"/>
        </w:rPr>
      </w:pPr>
    </w:p>
    <w:p w14:paraId="1C22121E" w14:textId="3458F85E" w:rsidR="576C0447" w:rsidRDefault="576C0447" w:rsidP="5C9B4044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5C9B4044">
        <w:rPr>
          <w:rFonts w:ascii="Calibri" w:eastAsia="Calibri" w:hAnsi="Calibri" w:cs="Calibri"/>
          <w:bCs w:val="0"/>
          <w:color w:val="000000" w:themeColor="text2"/>
          <w:szCs w:val="36"/>
        </w:rPr>
        <w:t>Ordination</w:t>
      </w:r>
    </w:p>
    <w:p w14:paraId="4C90A55E" w14:textId="09EFDF75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 xml:space="preserve">Ordinationshandlingar, förutom </w:t>
      </w:r>
      <w:proofErr w:type="spellStart"/>
      <w:r w:rsidRPr="5C9B4044">
        <w:rPr>
          <w:color w:val="000000" w:themeColor="text2"/>
        </w:rPr>
        <w:t>Melior</w:t>
      </w:r>
      <w:proofErr w:type="spellEnd"/>
      <w:r w:rsidRPr="5C9B4044">
        <w:rPr>
          <w:color w:val="000000" w:themeColor="text2"/>
        </w:rPr>
        <w:t xml:space="preserve">, som används är: </w:t>
      </w:r>
      <w:proofErr w:type="spellStart"/>
      <w:r w:rsidRPr="5C9B4044">
        <w:rPr>
          <w:color w:val="000000" w:themeColor="text2"/>
        </w:rPr>
        <w:t>Orbit</w:t>
      </w:r>
      <w:proofErr w:type="spellEnd"/>
      <w:r w:rsidRPr="5C9B4044">
        <w:rPr>
          <w:color w:val="000000" w:themeColor="text2"/>
        </w:rPr>
        <w:t xml:space="preserve">, dygnsjournal anestesijournal och operationsjournal. Dessa ordinationssystem finns i patientpärm på expeditionen eller </w:t>
      </w:r>
      <w:proofErr w:type="spellStart"/>
      <w:r w:rsidRPr="5C9B4044">
        <w:rPr>
          <w:color w:val="000000" w:themeColor="text2"/>
        </w:rPr>
        <w:t>Nima</w:t>
      </w:r>
      <w:proofErr w:type="spellEnd"/>
      <w:r w:rsidRPr="5C9B4044">
        <w:rPr>
          <w:color w:val="000000" w:themeColor="text2"/>
        </w:rPr>
        <w:t xml:space="preserve"> eller NUVA.</w:t>
      </w:r>
    </w:p>
    <w:p w14:paraId="3F301835" w14:textId="1C37F9F6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 xml:space="preserve">I </w:t>
      </w:r>
      <w:proofErr w:type="spellStart"/>
      <w:r w:rsidRPr="5C9B4044">
        <w:rPr>
          <w:color w:val="000000" w:themeColor="text2"/>
        </w:rPr>
        <w:t>Melior</w:t>
      </w:r>
      <w:proofErr w:type="spellEnd"/>
      <w:r w:rsidRPr="5C9B4044">
        <w:rPr>
          <w:color w:val="000000" w:themeColor="text2"/>
        </w:rPr>
        <w:t xml:space="preserve"> framgår om det finns ordinationer i andra system.</w:t>
      </w:r>
    </w:p>
    <w:p w14:paraId="2710AEBF" w14:textId="6BBBFAF2" w:rsidR="576C0447" w:rsidRDefault="576C0447" w:rsidP="5C9B4044">
      <w:pPr>
        <w:pStyle w:val="Punktlista"/>
        <w:rPr>
          <w:color w:val="000000" w:themeColor="text2"/>
        </w:rPr>
      </w:pPr>
      <w:r w:rsidRPr="5C9B4044">
        <w:rPr>
          <w:color w:val="000000" w:themeColor="text2"/>
        </w:rPr>
        <w:t>mall 7: Ordination enligt generella direktiv</w:t>
      </w:r>
      <w:r>
        <w:br/>
      </w:r>
      <w:r w:rsidRPr="5C9B4044">
        <w:rPr>
          <w:color w:val="000000" w:themeColor="text2"/>
        </w:rPr>
        <w:t>Fastställt original förvaras i pärmen ”Läkemedelshantering” i läkemedelsrummet</w:t>
      </w:r>
    </w:p>
    <w:p w14:paraId="212F6318" w14:textId="62F43D67" w:rsidR="31F6EDF4" w:rsidRDefault="31F6EDF4" w:rsidP="2E3D57D4">
      <w:pPr>
        <w:pStyle w:val="Punktlista"/>
        <w:numPr>
          <w:ilvl w:val="0"/>
          <w:numId w:val="0"/>
        </w:numPr>
        <w:ind w:left="720"/>
      </w:pPr>
    </w:p>
    <w:p w14:paraId="0EC40620" w14:textId="2EB7E655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lastRenderedPageBreak/>
        <w:t xml:space="preserve">Generellt direktiv att vaccinera vårdpersonal mot säsongsinfluensa. </w:t>
      </w:r>
      <w:r w:rsidR="31F6EDF4">
        <w:br/>
      </w:r>
      <w:r w:rsidRPr="2E3D57D4">
        <w:rPr>
          <w:color w:val="000000" w:themeColor="text2"/>
        </w:rPr>
        <w:t>Fastställt original förvaras i pärmen ”Läkemedelshantering” i läkemedelsrummet</w:t>
      </w:r>
      <w:r w:rsidR="31F6EDF4">
        <w:br/>
      </w:r>
    </w:p>
    <w:p w14:paraId="01327372" w14:textId="3C1FE08F" w:rsidR="31F6EDF4" w:rsidRDefault="594BC9A8" w:rsidP="2E3D57D4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2E3D57D4">
        <w:rPr>
          <w:rFonts w:ascii="Calibri" w:eastAsia="Calibri" w:hAnsi="Calibri" w:cs="Calibri"/>
          <w:bCs w:val="0"/>
          <w:color w:val="000000" w:themeColor="text2"/>
          <w:szCs w:val="36"/>
        </w:rPr>
        <w:t>Beställning av läkemedel</w:t>
      </w:r>
    </w:p>
    <w:p w14:paraId="736AF13A" w14:textId="7E6662FB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mall 12: Lista över behöriga beställare av läkemedel förvaras i pärmen ”Läkemedelshantering” i läkemedelsrummet</w:t>
      </w:r>
    </w:p>
    <w:p w14:paraId="71FC69C2" w14:textId="4DB8D386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Fastställd PNL-lista förvaras i </w:t>
      </w:r>
      <w:proofErr w:type="spellStart"/>
      <w:r w:rsidRPr="2E3D57D4">
        <w:rPr>
          <w:color w:val="000000" w:themeColor="text2"/>
        </w:rPr>
        <w:t>flexot</w:t>
      </w:r>
      <w:proofErr w:type="spellEnd"/>
      <w:r w:rsidRPr="2E3D57D4">
        <w:rPr>
          <w:color w:val="000000" w:themeColor="text2"/>
        </w:rPr>
        <w:t xml:space="preserve"> i läkemedelsrummet</w:t>
      </w:r>
    </w:p>
    <w:p w14:paraId="4C2B19CB" w14:textId="27CC84E8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Enhetens beställningsdag är onsdagar</w:t>
      </w:r>
    </w:p>
    <w:p w14:paraId="3ACC6AAE" w14:textId="4BFC31D4" w:rsidR="001B482B" w:rsidRDefault="001B482B" w:rsidP="00687938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Kundnummer hos RGL: </w:t>
      </w:r>
      <w:proofErr w:type="gramStart"/>
      <w:r w:rsidRPr="2E3D57D4">
        <w:rPr>
          <w:color w:val="000000" w:themeColor="text2"/>
        </w:rPr>
        <w:t>40004426221</w:t>
      </w:r>
      <w:proofErr w:type="gramEnd"/>
    </w:p>
    <w:p w14:paraId="25656C00" w14:textId="5DB82D81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Mottagning av läkemedelsleverans görs på följande sätt: PNL-service eller sjuksköterska tar emot leveransen, signerar och ställer genast in de levererade läkemedlen i läkemedelsrummet. PNL-service packar upp och gör inleverans i Hamlet. Då PNL-service inte är på plats utförs uppackning och inleverans av läkemedelsansvarig sjuksköterska på avdelningen så fort det är möjligt. Kylvaror prioriteras.</w:t>
      </w:r>
    </w:p>
    <w:p w14:paraId="5D325E88" w14:textId="397D2F4A" w:rsidR="31F6EDF4" w:rsidRDefault="594BC9A8" w:rsidP="2E3D57D4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2E3D57D4">
        <w:rPr>
          <w:rFonts w:ascii="Calibri" w:eastAsia="Calibri" w:hAnsi="Calibri" w:cs="Calibri"/>
          <w:bCs w:val="0"/>
          <w:color w:val="000000" w:themeColor="text2"/>
          <w:szCs w:val="36"/>
        </w:rPr>
        <w:t>Förvaring och skötsel av läkemedelsförråd</w:t>
      </w:r>
    </w:p>
    <w:p w14:paraId="291264EE" w14:textId="173E3460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Arbetssätt för hur hållbarhets- och temperaturkontroll, städning och dokumentation utförs, se mall 9 </w:t>
      </w:r>
      <w:hyperlink r:id="rId11">
        <w:r w:rsidRPr="2E3D57D4">
          <w:rPr>
            <w:rStyle w:val="Hyperlnk"/>
          </w:rPr>
          <w:t>Mallar och blanketter - Vårdgivarwebben Västra Götalandsregionen</w:t>
        </w:r>
        <w:r w:rsidR="31F6EDF4">
          <w:br/>
        </w:r>
      </w:hyperlink>
      <w:r w:rsidRPr="2E3D57D4">
        <w:rPr>
          <w:color w:val="000000" w:themeColor="text2"/>
        </w:rPr>
        <w:t>Dokumentation görs på mall 9 som sitter anslagen på kylen.</w:t>
      </w:r>
    </w:p>
    <w:p w14:paraId="55D17279" w14:textId="79AA602D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mall 8: Läkemedel som får förvaras utanför låst läkemedelsförråd. </w:t>
      </w:r>
    </w:p>
    <w:p w14:paraId="46072889" w14:textId="64E5BD70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Fastställd lista förvaras i pärmen ”Läkemedelshantering” i läkemedelsrummet</w:t>
      </w:r>
    </w:p>
    <w:p w14:paraId="1A2DA9D8" w14:textId="530B9CDC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Indragningar åtgärdas och signeras av läkemedelsansvarig sjuksköterska. VEC får också mejl om indragningar och ansvarar för att dessa åtgärdas om inte läkemedelsansvarig sjuksköterska är på plats.</w:t>
      </w:r>
    </w:p>
    <w:p w14:paraId="5020E5DE" w14:textId="5CD1DE99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Signerad indragningsskrivelse sparas i 1 år och förvaras i pärmen ”Läkemedelshantering” i läkemedelsrummet</w:t>
      </w:r>
    </w:p>
    <w:p w14:paraId="37427CFA" w14:textId="75A3BF3C" w:rsidR="31F6EDF4" w:rsidRDefault="594BC9A8" w:rsidP="2E3D57D4">
      <w:pPr>
        <w:pStyle w:val="Rubrik3"/>
        <w:spacing w:after="120" w:line="288" w:lineRule="auto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2E3D57D4">
        <w:rPr>
          <w:rFonts w:ascii="Calibri" w:eastAsia="Calibri" w:hAnsi="Calibri" w:cs="Calibri"/>
          <w:bCs w:val="0"/>
          <w:color w:val="000000" w:themeColor="text2"/>
          <w:szCs w:val="36"/>
        </w:rPr>
        <w:t>Iordningställande och administrering/överlämnande</w:t>
      </w:r>
    </w:p>
    <w:p w14:paraId="62FDA99A" w14:textId="40E8DAD8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Iordningställande av injektions/infusionsläkemedel görs enligt: </w:t>
      </w:r>
      <w:r w:rsidR="31F6EDF4">
        <w:br/>
      </w:r>
      <w:hyperlink r:id="rId12">
        <w:r w:rsidRPr="2E3D57D4">
          <w:rPr>
            <w:rStyle w:val="Hyperlnk"/>
          </w:rPr>
          <w:t>Arbetsinstruktion vid iordningställande av läkemedel för injektion och infusion</w:t>
        </w:r>
      </w:hyperlink>
      <w:r w:rsidRPr="2E3D57D4">
        <w:rPr>
          <w:color w:val="000000" w:themeColor="text2"/>
        </w:rPr>
        <w:t xml:space="preserve"> </w:t>
      </w:r>
      <w:r w:rsidR="31F6EDF4">
        <w:br/>
      </w:r>
      <w:r w:rsidRPr="2E3D57D4">
        <w:rPr>
          <w:color w:val="000000" w:themeColor="text2"/>
        </w:rPr>
        <w:t>(se kapitel 5.8.4 Regional läkemedelshanteringsrutin)</w:t>
      </w:r>
    </w:p>
    <w:p w14:paraId="17103C27" w14:textId="239D9922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>Gällande spädningsschema: Regional rutin för spädning av intravenösa läkemedel vuxna VGR</w:t>
      </w:r>
    </w:p>
    <w:p w14:paraId="1DCB0B28" w14:textId="78E96D67" w:rsidR="31F6EDF4" w:rsidRDefault="594BC9A8" w:rsidP="2E3D57D4">
      <w:pPr>
        <w:pStyle w:val="Punktlista"/>
        <w:rPr>
          <w:color w:val="000000" w:themeColor="text2"/>
        </w:rPr>
      </w:pPr>
      <w:r w:rsidRPr="2E3D57D4">
        <w:rPr>
          <w:color w:val="000000" w:themeColor="text2"/>
        </w:rPr>
        <w:t xml:space="preserve">Generikabyte görs enligt: Läkemedelsverkets utbytbarhetslista, </w:t>
      </w:r>
      <w:hyperlink r:id="rId13">
        <w:r w:rsidRPr="2E3D57D4">
          <w:rPr>
            <w:rStyle w:val="Hyperlnk"/>
          </w:rPr>
          <w:t>www.fass.se</w:t>
        </w:r>
      </w:hyperlink>
      <w:r w:rsidRPr="2E3D57D4">
        <w:rPr>
          <w:color w:val="000000" w:themeColor="text2"/>
        </w:rPr>
        <w:t xml:space="preserve"> samt regionala terapigruppers bedömning</w:t>
      </w:r>
    </w:p>
    <w:p w14:paraId="25C0E8B9" w14:textId="7C616F5D" w:rsidR="31F6EDF4" w:rsidRDefault="594BC9A8" w:rsidP="128C3E78">
      <w:pPr>
        <w:pStyle w:val="Punktlista"/>
        <w:rPr>
          <w:color w:val="000000" w:themeColor="text2"/>
        </w:rPr>
      </w:pPr>
      <w:proofErr w:type="spellStart"/>
      <w:r w:rsidRPr="128C3E78">
        <w:rPr>
          <w:color w:val="000000" w:themeColor="text2"/>
        </w:rPr>
        <w:t>Batchnummer</w:t>
      </w:r>
      <w:proofErr w:type="spellEnd"/>
      <w:r w:rsidRPr="128C3E78">
        <w:rPr>
          <w:color w:val="000000" w:themeColor="text2"/>
        </w:rPr>
        <w:t xml:space="preserve"> för biologiska läkemedel antecknas under utdelningskommentar i utdelningsvyn i </w:t>
      </w:r>
      <w:proofErr w:type="spellStart"/>
      <w:r w:rsidRPr="128C3E78">
        <w:rPr>
          <w:color w:val="000000" w:themeColor="text2"/>
        </w:rPr>
        <w:t>Melior</w:t>
      </w:r>
      <w:proofErr w:type="spellEnd"/>
    </w:p>
    <w:p w14:paraId="28879C65" w14:textId="12B7606C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lastRenderedPageBreak/>
        <w:t xml:space="preserve">Kontroll av kontinuerliga infusioner utförs enligt Läkemedelshantering SU-övergripande vid varje skiftbyte eller när någon annan tar över ansvar för patienten. </w:t>
      </w:r>
      <w:r>
        <w:br/>
      </w:r>
      <w:r w:rsidRPr="128C3E78">
        <w:rPr>
          <w:color w:val="000000" w:themeColor="text2"/>
        </w:rPr>
        <w:t xml:space="preserve">I </w:t>
      </w:r>
      <w:proofErr w:type="spellStart"/>
      <w:r w:rsidRPr="128C3E78">
        <w:rPr>
          <w:color w:val="000000" w:themeColor="text2"/>
        </w:rPr>
        <w:t>Melior</w:t>
      </w:r>
      <w:proofErr w:type="spellEnd"/>
      <w:r w:rsidRPr="128C3E78">
        <w:rPr>
          <w:color w:val="000000" w:themeColor="text2"/>
        </w:rPr>
        <w:t xml:space="preserve"> dokumenteras kontrollen i utvärderingsrutan.</w:t>
      </w:r>
    </w:p>
    <w:p w14:paraId="13EFBD92" w14:textId="029E3518" w:rsidR="7DA0DEDF" w:rsidRDefault="7DA0DEDF" w:rsidP="128C3E78">
      <w:pPr>
        <w:ind w:left="720" w:hanging="357"/>
        <w:rPr>
          <w:color w:val="000000" w:themeColor="text2"/>
        </w:rPr>
      </w:pPr>
      <w:r>
        <w:br/>
      </w:r>
    </w:p>
    <w:p w14:paraId="2B8BC74B" w14:textId="153BAD02" w:rsidR="7DA0DEDF" w:rsidRDefault="7DA0DEDF" w:rsidP="128C3E78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128C3E78">
        <w:rPr>
          <w:rFonts w:ascii="Calibri" w:eastAsia="Calibri" w:hAnsi="Calibri" w:cs="Calibri"/>
          <w:bCs w:val="0"/>
          <w:color w:val="000000" w:themeColor="text2"/>
          <w:szCs w:val="36"/>
        </w:rPr>
        <w:t>Överflyttningar mellan vårdenheter</w:t>
      </w:r>
    </w:p>
    <w:p w14:paraId="31AF0720" w14:textId="55B7D374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Rutin Neurosjukvård: </w:t>
      </w:r>
      <w:hyperlink r:id="rId14">
        <w:r w:rsidRPr="128C3E78">
          <w:rPr>
            <w:rStyle w:val="Hyperlnk"/>
          </w:rPr>
          <w:t xml:space="preserve">Omflyttning och utskrivning av patient inom </w:t>
        </w:r>
        <w:proofErr w:type="spellStart"/>
        <w:r w:rsidRPr="128C3E78">
          <w:rPr>
            <w:rStyle w:val="Hyperlnk"/>
          </w:rPr>
          <w:t>Neurosjukvården</w:t>
        </w:r>
        <w:proofErr w:type="spellEnd"/>
      </w:hyperlink>
    </w:p>
    <w:p w14:paraId="3A28A891" w14:textId="51BD24A1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Vid överflyttning av patient från annat verksamhetsområde ska nytt vårdtillfälle öppnas i </w:t>
      </w:r>
      <w:proofErr w:type="spellStart"/>
      <w:r w:rsidRPr="128C3E78">
        <w:rPr>
          <w:color w:val="000000" w:themeColor="text2"/>
        </w:rPr>
        <w:t>Melior</w:t>
      </w:r>
      <w:proofErr w:type="spellEnd"/>
    </w:p>
    <w:p w14:paraId="6B5C0AC6" w14:textId="4B4E81AE" w:rsidR="128C3E78" w:rsidRDefault="128C3E78" w:rsidP="128C3E78">
      <w:pPr>
        <w:rPr>
          <w:color w:val="000000" w:themeColor="text2"/>
        </w:rPr>
      </w:pPr>
    </w:p>
    <w:p w14:paraId="70AF2C9F" w14:textId="63A5F9A0" w:rsidR="7DA0DEDF" w:rsidRDefault="7DA0DEDF" w:rsidP="128C3E78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128C3E78">
        <w:rPr>
          <w:rFonts w:ascii="Calibri" w:eastAsia="Calibri" w:hAnsi="Calibri" w:cs="Calibri"/>
          <w:bCs w:val="0"/>
          <w:color w:val="000000" w:themeColor="text2"/>
          <w:szCs w:val="36"/>
        </w:rPr>
        <w:t>Arbetsmiljöaspekter</w:t>
      </w:r>
    </w:p>
    <w:p w14:paraId="2671F754" w14:textId="3F0AC726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Redovisning av kemiska produkter i KLARA görs enligt rutin: </w:t>
      </w:r>
      <w:hyperlink r:id="rId15">
        <w:r w:rsidRPr="128C3E78">
          <w:rPr>
            <w:rStyle w:val="Hyperlnk"/>
          </w:rPr>
          <w:t>KLARA lathund</w:t>
        </w:r>
      </w:hyperlink>
    </w:p>
    <w:p w14:paraId="0AB7E2EA" w14:textId="707CEC95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>Vilka läkemedel som behöver hanteras enligt skyddsinstruktion framgår enligt framtagen lista “Läkemedel som kräver skyddsåtgärder” som finns i pärm “Läkemedelshantering” i läkemedelsrummet.</w:t>
      </w:r>
    </w:p>
    <w:p w14:paraId="4EE81F2F" w14:textId="4358AC6E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De skyddsinstruktioner som gäller på enheten är: </w:t>
      </w:r>
      <w:hyperlink r:id="rId16">
        <w:r w:rsidRPr="128C3E78">
          <w:rPr>
            <w:rStyle w:val="Hyperlnk"/>
          </w:rPr>
          <w:t>Arbetsinstruktion vid iordningställande av läkemedel för injektion och infusion</w:t>
        </w:r>
      </w:hyperlink>
      <w:r w:rsidRPr="128C3E78">
        <w:rPr>
          <w:color w:val="000000" w:themeColor="text2"/>
        </w:rPr>
        <w:t xml:space="preserve"> (regional instruktion) samt </w:t>
      </w:r>
      <w:hyperlink r:id="rId17">
        <w:r w:rsidRPr="128C3E78">
          <w:rPr>
            <w:rStyle w:val="Hyperlnk"/>
          </w:rPr>
          <w:t>Hantering av cytostatika och cytotoxiska läkemedel.pdf</w:t>
        </w:r>
      </w:hyperlink>
    </w:p>
    <w:p w14:paraId="22C94BFE" w14:textId="02C13D43" w:rsidR="7DA0DEDF" w:rsidRDefault="7DA0DEDF" w:rsidP="128C3E78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128C3E78">
        <w:rPr>
          <w:rFonts w:ascii="Calibri" w:eastAsia="Calibri" w:hAnsi="Calibri" w:cs="Calibri"/>
          <w:bCs w:val="0"/>
          <w:color w:val="000000" w:themeColor="text2"/>
          <w:szCs w:val="36"/>
        </w:rPr>
        <w:t>Kvalitetssäkring</w:t>
      </w:r>
    </w:p>
    <w:p w14:paraId="6389611B" w14:textId="3D4CA211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>Utskriven genomförd kvalitetsgranskning förvaras: i pärmen ”Läkemedelshantering” i läkemedelsrummet</w:t>
      </w:r>
    </w:p>
    <w:p w14:paraId="6B2CB7C3" w14:textId="7A7DE0AF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>Åtgärdsplan för avvikelser i kvalitetsgranskning (mall 14: Åtgärdsplan kvalitetsgranskning av läkemedelshantering) förvaras: i pärmen ”Läkemedelshantering” i läkemedelsrummet</w:t>
      </w:r>
    </w:p>
    <w:p w14:paraId="06813B17" w14:textId="0DFFFB13" w:rsidR="128C3E78" w:rsidRDefault="128C3E78" w:rsidP="128C3E78">
      <w:pPr>
        <w:rPr>
          <w:color w:val="000000" w:themeColor="text2"/>
        </w:rPr>
      </w:pPr>
    </w:p>
    <w:p w14:paraId="24486D0C" w14:textId="1E0B8FE4" w:rsidR="7DA0DEDF" w:rsidRDefault="7DA0DEDF" w:rsidP="128C3E78">
      <w:pPr>
        <w:pStyle w:val="Rubrik3"/>
        <w:rPr>
          <w:rFonts w:ascii="Calibri" w:eastAsia="Calibri" w:hAnsi="Calibri" w:cs="Calibri"/>
          <w:bCs w:val="0"/>
          <w:color w:val="000000" w:themeColor="text2"/>
          <w:szCs w:val="36"/>
        </w:rPr>
      </w:pPr>
      <w:r w:rsidRPr="128C3E78">
        <w:rPr>
          <w:rFonts w:ascii="Calibri" w:eastAsia="Calibri" w:hAnsi="Calibri" w:cs="Calibri"/>
          <w:bCs w:val="0"/>
          <w:color w:val="000000" w:themeColor="text2"/>
          <w:szCs w:val="36"/>
        </w:rPr>
        <w:t>Narkotikaklassade läkemedel</w:t>
      </w:r>
    </w:p>
    <w:p w14:paraId="475DF3A5" w14:textId="61B2BDD2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Rutin för journalföring av narkotika hämtade från VNL: </w:t>
      </w:r>
      <w:r>
        <w:br/>
      </w:r>
      <w:r w:rsidRPr="128C3E78">
        <w:rPr>
          <w:color w:val="000000" w:themeColor="text2"/>
        </w:rPr>
        <w:t>All narkotika hämtad från VNL journalförs i pärmen ”Narkotika VNL”</w:t>
      </w:r>
      <w:r>
        <w:br/>
      </w:r>
      <w:r w:rsidRPr="128C3E78">
        <w:rPr>
          <w:color w:val="000000" w:themeColor="text2"/>
        </w:rPr>
        <w:t>Narkotika från VNL förvaras på uppmärkt plats i läkemedelsrummet.</w:t>
      </w:r>
    </w:p>
    <w:p w14:paraId="39A8BE8A" w14:textId="09ABC7C7" w:rsidR="7DA0DEDF" w:rsidRDefault="7DA0DEDF" w:rsidP="128C3E78">
      <w:pPr>
        <w:pStyle w:val="Punktlista"/>
        <w:rPr>
          <w:color w:val="000000" w:themeColor="text2"/>
        </w:rPr>
      </w:pPr>
      <w:r w:rsidRPr="128C3E78">
        <w:rPr>
          <w:color w:val="000000" w:themeColor="text2"/>
        </w:rPr>
        <w:t xml:space="preserve">Avvikelser avseende narkotika utreds och rapporteras till VEC. </w:t>
      </w:r>
      <w:r>
        <w:br/>
      </w:r>
      <w:r w:rsidRPr="128C3E78">
        <w:rPr>
          <w:color w:val="000000" w:themeColor="text2"/>
        </w:rPr>
        <w:t xml:space="preserve">Svinn rapporteras i </w:t>
      </w:r>
      <w:proofErr w:type="spellStart"/>
      <w:r w:rsidRPr="128C3E78">
        <w:rPr>
          <w:color w:val="000000" w:themeColor="text2"/>
        </w:rPr>
        <w:t>MedControl</w:t>
      </w:r>
      <w:proofErr w:type="spellEnd"/>
      <w:r w:rsidRPr="128C3E78">
        <w:rPr>
          <w:color w:val="000000" w:themeColor="text2"/>
        </w:rPr>
        <w:t xml:space="preserve"> PRO och anmäls till verksamhetschef</w:t>
      </w:r>
    </w:p>
    <w:p w14:paraId="3D60852D" w14:textId="11EB105D" w:rsidR="5C9B4044" w:rsidRDefault="7DA0DEDF" w:rsidP="4405CAC2">
      <w:pPr>
        <w:pStyle w:val="Punktlista"/>
        <w:rPr>
          <w:rFonts w:ascii="Calibri" w:eastAsia="Calibri" w:hAnsi="Calibri" w:cs="Calibri"/>
          <w:color w:val="000000" w:themeColor="text2"/>
          <w:sz w:val="36"/>
          <w:szCs w:val="36"/>
        </w:rPr>
      </w:pPr>
      <w:r w:rsidRPr="4405CAC2">
        <w:rPr>
          <w:color w:val="000000" w:themeColor="text2"/>
        </w:rPr>
        <w:t>Plan för hur kontroll av narkotika ska utföras framgår av Kontrollplan narkotika</w:t>
      </w:r>
    </w:p>
    <w:p w14:paraId="7CA7BC7D" w14:textId="01DC3B24" w:rsidR="4405CAC2" w:rsidRDefault="4405CAC2" w:rsidP="4405CAC2">
      <w:pPr>
        <w:pStyle w:val="Punktlista"/>
        <w:numPr>
          <w:ilvl w:val="0"/>
          <w:numId w:val="0"/>
        </w:numPr>
        <w:ind w:left="720"/>
        <w:rPr>
          <w:rFonts w:ascii="Calibri" w:eastAsia="Calibri" w:hAnsi="Calibri" w:cs="Calibri"/>
          <w:color w:val="000000" w:themeColor="text2"/>
          <w:sz w:val="36"/>
          <w:szCs w:val="36"/>
        </w:rPr>
      </w:pPr>
    </w:p>
    <w:p w14:paraId="4F2BF9C2" w14:textId="77777777" w:rsidR="00A36C38" w:rsidRDefault="00A36C38" w:rsidP="4405CAC2">
      <w:pPr>
        <w:pStyle w:val="Punktlista"/>
        <w:numPr>
          <w:ilvl w:val="0"/>
          <w:numId w:val="0"/>
        </w:numPr>
        <w:rPr>
          <w:rFonts w:ascii="Calibri" w:eastAsia="Calibri" w:hAnsi="Calibri" w:cs="Calibri"/>
          <w:color w:val="000000" w:themeColor="text2"/>
          <w:sz w:val="36"/>
          <w:szCs w:val="36"/>
        </w:rPr>
      </w:pPr>
    </w:p>
    <w:p w14:paraId="7626AA6D" w14:textId="24C25B0E" w:rsidR="5C9B4044" w:rsidRDefault="22FDFEB9" w:rsidP="4405CAC2">
      <w:pPr>
        <w:pStyle w:val="Punktlista"/>
        <w:numPr>
          <w:ilvl w:val="0"/>
          <w:numId w:val="0"/>
        </w:numPr>
        <w:rPr>
          <w:rFonts w:ascii="Calibri" w:eastAsia="Calibri" w:hAnsi="Calibri" w:cs="Calibri"/>
          <w:color w:val="000000" w:themeColor="text2"/>
          <w:sz w:val="36"/>
          <w:szCs w:val="36"/>
        </w:rPr>
      </w:pPr>
      <w:r w:rsidRPr="4405CAC2">
        <w:rPr>
          <w:rFonts w:ascii="Calibri" w:eastAsia="Calibri" w:hAnsi="Calibri" w:cs="Calibri"/>
          <w:color w:val="000000" w:themeColor="text2"/>
          <w:sz w:val="36"/>
          <w:szCs w:val="36"/>
        </w:rPr>
        <w:lastRenderedPageBreak/>
        <w:t xml:space="preserve">Medicinska gaser </w:t>
      </w:r>
    </w:p>
    <w:p w14:paraId="20040F40" w14:textId="506C7CB4" w:rsidR="5C9B4044" w:rsidRDefault="22FDFEB9" w:rsidP="7774BA5E">
      <w:pPr>
        <w:pStyle w:val="Punktlista"/>
        <w:rPr>
          <w:color w:val="000000" w:themeColor="text2"/>
        </w:rPr>
      </w:pPr>
      <w:r w:rsidRPr="7774BA5E">
        <w:rPr>
          <w:color w:val="000000" w:themeColor="text2"/>
        </w:rPr>
        <w:t xml:space="preserve">Kontroll av medicinska gasflaskor utförs och dokumenteras enligt </w:t>
      </w:r>
      <w:hyperlink r:id="rId18">
        <w:r w:rsidRPr="7774BA5E">
          <w:rPr>
            <w:rStyle w:val="Hyperlnk"/>
          </w:rPr>
          <w:t>Mallar och blanketter - Vårdgivarwebben Västra Götalandsregionen</w:t>
        </w:r>
      </w:hyperlink>
      <w:r w:rsidRPr="7774BA5E">
        <w:rPr>
          <w:color w:val="000000" w:themeColor="text2"/>
        </w:rPr>
        <w:t xml:space="preserve"> (mall 18).</w:t>
      </w:r>
    </w:p>
    <w:p w14:paraId="5C4D208D" w14:textId="0B94F742" w:rsidR="5C9B4044" w:rsidRDefault="5C9B4044" w:rsidP="7774BA5E">
      <w:pPr>
        <w:spacing w:after="0"/>
        <w:rPr>
          <w:rFonts w:ascii="Calibri" w:eastAsia="Calibri" w:hAnsi="Calibri" w:cs="Calibri"/>
          <w:color w:val="000000" w:themeColor="text2"/>
          <w:sz w:val="36"/>
          <w:szCs w:val="36"/>
        </w:rPr>
      </w:pPr>
      <w:r>
        <w:br/>
      </w:r>
      <w:r w:rsidR="22FDFEB9" w:rsidRPr="7774BA5E">
        <w:rPr>
          <w:rFonts w:ascii="Calibri" w:eastAsia="Calibri" w:hAnsi="Calibri" w:cs="Calibri"/>
          <w:color w:val="000000" w:themeColor="text2"/>
          <w:sz w:val="36"/>
          <w:szCs w:val="36"/>
        </w:rPr>
        <w:t>Licensläkemedel</w:t>
      </w:r>
    </w:p>
    <w:p w14:paraId="2C41C183" w14:textId="34344920" w:rsidR="5C9B4044" w:rsidRDefault="22FDFEB9" w:rsidP="7774BA5E">
      <w:pPr>
        <w:pStyle w:val="Punktlista"/>
        <w:rPr>
          <w:color w:val="000000" w:themeColor="text2"/>
        </w:rPr>
      </w:pPr>
      <w:r w:rsidRPr="7774BA5E">
        <w:rPr>
          <w:color w:val="000000" w:themeColor="text2"/>
        </w:rPr>
        <w:t>Ansvarig för att skriva och förnya licensmotiveringar för generella licenser inom enheten är läkemedelsansvarig läkare. Läkemedelsansvarig sjuksköterska ansvarar för att bevaka giltighetstiden för aktuella licenser och meddela läkemedelsansvarig läkare.</w:t>
      </w:r>
    </w:p>
    <w:p w14:paraId="15037ACB" w14:textId="04168120" w:rsidR="5C9B4044" w:rsidRDefault="5C9B4044" w:rsidP="7774BA5E">
      <w:pPr>
        <w:rPr>
          <w:color w:val="000000" w:themeColor="text2"/>
        </w:rPr>
      </w:pPr>
    </w:p>
    <w:p w14:paraId="50D69E0E" w14:textId="048DF71F" w:rsidR="5C9B4044" w:rsidRDefault="5C9B4044" w:rsidP="7774BA5E"/>
    <w:p w14:paraId="227CC9CA" w14:textId="1C59D11C" w:rsidR="5C9B4044" w:rsidRDefault="5C9B4044" w:rsidP="5C9B4044">
      <w:pPr>
        <w:pStyle w:val="Rubrik1"/>
      </w:pPr>
    </w:p>
    <w:p w14:paraId="665D1917" w14:textId="5D94FCA8" w:rsidR="5C9B4044" w:rsidRDefault="5C9B4044" w:rsidP="5C9B4044">
      <w:pPr>
        <w:pStyle w:val="Rubrik1"/>
      </w:pPr>
    </w:p>
    <w:p w14:paraId="36AB5ED5" w14:textId="77491291" w:rsidR="5C9B4044" w:rsidRDefault="5C9B4044" w:rsidP="5C9B4044">
      <w:pPr>
        <w:pStyle w:val="Rubrik1"/>
      </w:pPr>
    </w:p>
    <w:p w14:paraId="21A202DF" w14:textId="3B42EC24" w:rsidR="5C9B4044" w:rsidRDefault="5C9B4044" w:rsidP="5C9B4044">
      <w:pPr>
        <w:pStyle w:val="Rubrik1"/>
      </w:pPr>
    </w:p>
    <w:p w14:paraId="7B91ADEB" w14:textId="3602D020" w:rsidR="5C9B4044" w:rsidRDefault="5C9B4044" w:rsidP="5C9B4044">
      <w:pPr>
        <w:pStyle w:val="Rubrik1"/>
      </w:pPr>
    </w:p>
    <w:p w14:paraId="1C56582E" w14:textId="70BCC307" w:rsidR="5C9B4044" w:rsidRDefault="5C9B4044" w:rsidP="5C9B4044">
      <w:pPr>
        <w:pStyle w:val="Rubrik1"/>
      </w:pPr>
    </w:p>
    <w:p w14:paraId="671E1FE8" w14:textId="1AF85499" w:rsidR="5C9B4044" w:rsidRDefault="5C9B4044" w:rsidP="5C9B4044">
      <w:pPr>
        <w:pStyle w:val="Rubrik1"/>
      </w:pPr>
    </w:p>
    <w:p w14:paraId="75B69441" w14:textId="1FCCDFDC" w:rsidR="5C9B4044" w:rsidRDefault="5C9B4044" w:rsidP="5C9B4044">
      <w:pPr>
        <w:pStyle w:val="Rubrik1"/>
      </w:pPr>
    </w:p>
    <w:p w14:paraId="318EBCDA" w14:textId="1B5126C4" w:rsidR="5C9B4044" w:rsidRDefault="5C9B4044" w:rsidP="5C9B4044">
      <w:pPr>
        <w:pStyle w:val="Rubrik1"/>
      </w:pPr>
    </w:p>
    <w:p w14:paraId="55FBE93B" w14:textId="3ED3C086" w:rsidR="5C9B4044" w:rsidRDefault="5C9B4044" w:rsidP="5C9B4044">
      <w:pPr>
        <w:pStyle w:val="Rubrik1"/>
      </w:pPr>
    </w:p>
    <w:p w14:paraId="2B4E51C7" w14:textId="2473927F" w:rsidR="5C9B4044" w:rsidRDefault="5C9B4044" w:rsidP="5C9B4044">
      <w:pPr>
        <w:pStyle w:val="Rubrik1"/>
      </w:pPr>
    </w:p>
    <w:p w14:paraId="36FC9022" w14:textId="3EF2481F" w:rsidR="00906E10" w:rsidRDefault="00906E10" w:rsidP="15D842F9">
      <w:pPr>
        <w:pStyle w:val="Rubrik1"/>
      </w:pPr>
    </w:p>
    <w:sectPr w:rsidR="00906E10" w:rsidSect="007F4CC7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F3F1A" w14:textId="77777777" w:rsidR="00D54ECB" w:rsidRDefault="00D54ECB">
      <w:r>
        <w:separator/>
      </w:r>
    </w:p>
  </w:endnote>
  <w:endnote w:type="continuationSeparator" w:id="0">
    <w:p w14:paraId="76891EC6" w14:textId="77777777" w:rsidR="00D54ECB" w:rsidRDefault="00D54ECB">
      <w:r>
        <w:continuationSeparator/>
      </w:r>
    </w:p>
  </w:endnote>
  <w:endnote w:type="continuationNotice" w:id="1">
    <w:p w14:paraId="7EB22B0B" w14:textId="77777777" w:rsidR="00D54ECB" w:rsidRDefault="00D54E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1110A" w14:textId="77777777" w:rsidR="00D54ECB" w:rsidRDefault="00D54ECB"/>
  </w:footnote>
  <w:footnote w:type="continuationSeparator" w:id="0">
    <w:p w14:paraId="31A12C61" w14:textId="77777777" w:rsidR="00D54ECB" w:rsidRDefault="00D54ECB">
      <w:r>
        <w:continuationSeparator/>
      </w:r>
    </w:p>
  </w:footnote>
  <w:footnote w:type="continuationNotice" w:id="1">
    <w:p w14:paraId="4E2F4EC4" w14:textId="77777777" w:rsidR="00D54ECB" w:rsidRDefault="00D54E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AA608F"/>
    <w:multiLevelType w:val="hybridMultilevel"/>
    <w:tmpl w:val="F16C48A4"/>
    <w:lvl w:ilvl="0" w:tplc="3B081C8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A01868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DE28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6EC1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887C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967A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C233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04AB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80D4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AF7C16"/>
    <w:multiLevelType w:val="hybridMultilevel"/>
    <w:tmpl w:val="C89A3AE8"/>
    <w:lvl w:ilvl="0" w:tplc="68FC067E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69AC74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A048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6C9C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F0E4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2671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C58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808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5E7E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999809"/>
    <w:multiLevelType w:val="hybridMultilevel"/>
    <w:tmpl w:val="FDB0D49C"/>
    <w:lvl w:ilvl="0" w:tplc="F5E01432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37CAD3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88B9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2E7D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223F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82EC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220D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F601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6A08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4473009">
    <w:abstractNumId w:val="21"/>
  </w:num>
  <w:num w:numId="2" w16cid:durableId="247154414">
    <w:abstractNumId w:val="18"/>
  </w:num>
  <w:num w:numId="3" w16cid:durableId="1851791419">
    <w:abstractNumId w:val="0"/>
  </w:num>
  <w:num w:numId="4" w16cid:durableId="1538464853">
    <w:abstractNumId w:val="8"/>
  </w:num>
  <w:num w:numId="5" w16cid:durableId="428506014">
    <w:abstractNumId w:val="19"/>
  </w:num>
  <w:num w:numId="6" w16cid:durableId="1797600208">
    <w:abstractNumId w:val="3"/>
  </w:num>
  <w:num w:numId="7" w16cid:durableId="351424007">
    <w:abstractNumId w:val="15"/>
  </w:num>
  <w:num w:numId="8" w16cid:durableId="1536578527">
    <w:abstractNumId w:val="11"/>
  </w:num>
  <w:num w:numId="9" w16cid:durableId="1434276729">
    <w:abstractNumId w:val="1"/>
  </w:num>
  <w:num w:numId="10" w16cid:durableId="84421461">
    <w:abstractNumId w:val="1"/>
  </w:num>
  <w:num w:numId="11" w16cid:durableId="33620207">
    <w:abstractNumId w:val="4"/>
  </w:num>
  <w:num w:numId="12" w16cid:durableId="1036201624">
    <w:abstractNumId w:val="5"/>
  </w:num>
  <w:num w:numId="13" w16cid:durableId="485820400">
    <w:abstractNumId w:val="17"/>
  </w:num>
  <w:num w:numId="14" w16cid:durableId="1438990512">
    <w:abstractNumId w:val="12"/>
  </w:num>
  <w:num w:numId="15" w16cid:durableId="1514612921">
    <w:abstractNumId w:val="9"/>
  </w:num>
  <w:num w:numId="16" w16cid:durableId="403066246">
    <w:abstractNumId w:val="16"/>
  </w:num>
  <w:num w:numId="17" w16cid:durableId="1649936490">
    <w:abstractNumId w:val="6"/>
  </w:num>
  <w:num w:numId="18" w16cid:durableId="915554816">
    <w:abstractNumId w:val="14"/>
  </w:num>
  <w:num w:numId="19" w16cid:durableId="348025338">
    <w:abstractNumId w:val="20"/>
  </w:num>
  <w:num w:numId="20" w16cid:durableId="1654945704">
    <w:abstractNumId w:val="2"/>
  </w:num>
  <w:num w:numId="21" w16cid:durableId="798108846">
    <w:abstractNumId w:val="12"/>
  </w:num>
  <w:num w:numId="22" w16cid:durableId="572397180">
    <w:abstractNumId w:val="10"/>
  </w:num>
  <w:num w:numId="23" w16cid:durableId="357121918">
    <w:abstractNumId w:val="13"/>
  </w:num>
  <w:num w:numId="24" w16cid:durableId="15686839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3F05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163D1"/>
    <w:rsid w:val="00121713"/>
    <w:rsid w:val="00131B08"/>
    <w:rsid w:val="00132A59"/>
    <w:rsid w:val="00133337"/>
    <w:rsid w:val="00133A0F"/>
    <w:rsid w:val="00134BA7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3DDD"/>
    <w:rsid w:val="0017508E"/>
    <w:rsid w:val="00181FDC"/>
    <w:rsid w:val="00184167"/>
    <w:rsid w:val="001860B9"/>
    <w:rsid w:val="00186F2B"/>
    <w:rsid w:val="001874D6"/>
    <w:rsid w:val="0019313B"/>
    <w:rsid w:val="0019632A"/>
    <w:rsid w:val="001A4E7C"/>
    <w:rsid w:val="001A533F"/>
    <w:rsid w:val="001A56A9"/>
    <w:rsid w:val="001B0541"/>
    <w:rsid w:val="001B482B"/>
    <w:rsid w:val="001B62B0"/>
    <w:rsid w:val="001B762C"/>
    <w:rsid w:val="001C1ABF"/>
    <w:rsid w:val="001C2482"/>
    <w:rsid w:val="001C4D0A"/>
    <w:rsid w:val="001C5FEF"/>
    <w:rsid w:val="001D460A"/>
    <w:rsid w:val="001E3789"/>
    <w:rsid w:val="001F2D6A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B6D4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4C91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29A5"/>
    <w:rsid w:val="00455F1E"/>
    <w:rsid w:val="00460241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A5EBB"/>
    <w:rsid w:val="004B2183"/>
    <w:rsid w:val="004B2A01"/>
    <w:rsid w:val="004B7286"/>
    <w:rsid w:val="004B7316"/>
    <w:rsid w:val="004C3536"/>
    <w:rsid w:val="004C39C0"/>
    <w:rsid w:val="004D5370"/>
    <w:rsid w:val="004D7529"/>
    <w:rsid w:val="004D7BA3"/>
    <w:rsid w:val="004E03A3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1F7F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01EC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1632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086"/>
    <w:rsid w:val="0064338E"/>
    <w:rsid w:val="00646097"/>
    <w:rsid w:val="00647F73"/>
    <w:rsid w:val="0065595B"/>
    <w:rsid w:val="00656DCD"/>
    <w:rsid w:val="00660269"/>
    <w:rsid w:val="00665F89"/>
    <w:rsid w:val="00673C92"/>
    <w:rsid w:val="006753EC"/>
    <w:rsid w:val="006824CB"/>
    <w:rsid w:val="00685193"/>
    <w:rsid w:val="00687938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0C51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92F"/>
    <w:rsid w:val="007C4DE2"/>
    <w:rsid w:val="007D4241"/>
    <w:rsid w:val="007D4317"/>
    <w:rsid w:val="007D4EA3"/>
    <w:rsid w:val="007E209E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6E10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72C23"/>
    <w:rsid w:val="00985BD2"/>
    <w:rsid w:val="00986D9B"/>
    <w:rsid w:val="009908A7"/>
    <w:rsid w:val="009918E6"/>
    <w:rsid w:val="0099586F"/>
    <w:rsid w:val="009B1F6B"/>
    <w:rsid w:val="009B2126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9F6B7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6C38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900"/>
    <w:rsid w:val="00A92E07"/>
    <w:rsid w:val="00AA0B3A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1CB0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659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D3FD5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E5581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26831"/>
    <w:rsid w:val="00D36077"/>
    <w:rsid w:val="00D37E7F"/>
    <w:rsid w:val="00D47AD7"/>
    <w:rsid w:val="00D51529"/>
    <w:rsid w:val="00D54ECB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4942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1D6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C5A"/>
    <w:rsid w:val="00F73E80"/>
    <w:rsid w:val="00F82974"/>
    <w:rsid w:val="00F86412"/>
    <w:rsid w:val="00F86BD9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2A7A"/>
    <w:rsid w:val="00FC4F36"/>
    <w:rsid w:val="00FD3C70"/>
    <w:rsid w:val="00FD41E0"/>
    <w:rsid w:val="00FD6820"/>
    <w:rsid w:val="00FE12D8"/>
    <w:rsid w:val="00FE2064"/>
    <w:rsid w:val="00FF7C02"/>
    <w:rsid w:val="021107AB"/>
    <w:rsid w:val="024801E3"/>
    <w:rsid w:val="033DCD8E"/>
    <w:rsid w:val="0420D351"/>
    <w:rsid w:val="0446DB7C"/>
    <w:rsid w:val="05429CBC"/>
    <w:rsid w:val="0DE7779C"/>
    <w:rsid w:val="11E417BD"/>
    <w:rsid w:val="128C3E78"/>
    <w:rsid w:val="15D842F9"/>
    <w:rsid w:val="1B437E1D"/>
    <w:rsid w:val="1FD0794B"/>
    <w:rsid w:val="21A9E8A8"/>
    <w:rsid w:val="22FDFEB9"/>
    <w:rsid w:val="2D7DD911"/>
    <w:rsid w:val="2E3D57D4"/>
    <w:rsid w:val="30870CEF"/>
    <w:rsid w:val="30C6EDBB"/>
    <w:rsid w:val="31F6EDF4"/>
    <w:rsid w:val="33261E82"/>
    <w:rsid w:val="3D1AA15E"/>
    <w:rsid w:val="3E34F11D"/>
    <w:rsid w:val="4405CAC2"/>
    <w:rsid w:val="443F4FC7"/>
    <w:rsid w:val="4627D897"/>
    <w:rsid w:val="46ECFC89"/>
    <w:rsid w:val="4D687E69"/>
    <w:rsid w:val="503E3895"/>
    <w:rsid w:val="55B98A16"/>
    <w:rsid w:val="576C0447"/>
    <w:rsid w:val="594BC9A8"/>
    <w:rsid w:val="5B82C11C"/>
    <w:rsid w:val="5C09122D"/>
    <w:rsid w:val="5C2CF451"/>
    <w:rsid w:val="5C9B4044"/>
    <w:rsid w:val="5E2FFB5B"/>
    <w:rsid w:val="6001D042"/>
    <w:rsid w:val="613D15DB"/>
    <w:rsid w:val="647B2B65"/>
    <w:rsid w:val="6B2CF8ED"/>
    <w:rsid w:val="6C61E7DE"/>
    <w:rsid w:val="6C701353"/>
    <w:rsid w:val="6D256F27"/>
    <w:rsid w:val="752195B8"/>
    <w:rsid w:val="7774BA5E"/>
    <w:rsid w:val="77C31A72"/>
    <w:rsid w:val="7999143E"/>
    <w:rsid w:val="7DA0D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1B482B"/>
    <w:pPr>
      <w:spacing w:before="100" w:beforeAutospacing="1" w:after="100" w:afterAutospacing="1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://www.fass.se/" TargetMode="External" Id="rId13" /><Relationship Type="http://schemas.openxmlformats.org/officeDocument/2006/relationships/hyperlink" Target="https://www.vgregion.se/halsa-och-vard/vardgivarwebben/vardriktlinjer/lakemedel/lakemedelshantering/14.-mallar-och-blanketter/" TargetMode="Externa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7052-1069016101-11/surrogate/Arbetsinstruktion%20vid%20iordningst%c3%a4llande%20av%20l%c3%a4kemedel%20f%c3%b6r%20injektion%20och%20infusion.pdf" TargetMode="External" Id="rId12" /><Relationship Type="http://schemas.openxmlformats.org/officeDocument/2006/relationships/hyperlink" Target="https://mellanarkiv-offentlig.vgregion.se/alfresco/s/archive/stream/public/v1/source/available/sofia/su9790-1368942477-115/surrogate/Hantering%20av%20cytostatika%20och%20cytotoxiska%20l%c3%a4kemedel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rhs7052-1069016101-11/surrogate/Arbetsinstruktion%20vid%20iordningst%c3%a4llande%20av%20l%c3%a4kemedel%20f%c3%b6r%20injektion%20och%20infusion.pdf" TargetMode="Externa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riktlinjer/lakemedel/lakemedelshantering/14.-mallar-och-blanketter/" TargetMode="External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u2345-451145490-185/surrogate/KLARA%20lathund.pdf" TargetMode="Externa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u3409-1096950751-121/surrogate/Omflyttning%20och%20utskrivning%20av%20patient%20inom%20Neurosjukv%c3%a5rden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1101</Words>
  <Characters>5839</Characters>
  <Application>Microsoft Office Word</Application>
  <DocSecurity>0</DocSecurity>
  <Lines>48</Lines>
  <Paragraphs>13</Paragraphs>
  <ScaleCrop>false</ScaleCrop>
  <Manager/>
  <Company/>
  <LinksUpToDate>false</LinksUpToDate>
  <CharactersWithSpaces>6927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Läkemedelshanteringsrutin Avd 10-23</dc:title>
  <dc:subject/>
  <dc:creator/>
  <keywords/>
  <lastModifiedBy/>
  <revision>15</revision>
  <dcterms:created xsi:type="dcterms:W3CDTF">2023-01-03T15:17:00.0000000Z</dcterms:created>
  <dcterms:modified xsi:type="dcterms:W3CDTF">2025-10-24T12:05:00.0000000Z</dcterms:modified>
</coreProperties>
</file>