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48A5F9" w14:textId="07EAAE17" w:rsidR="00347554" w:rsidRDefault="00347554" w:rsidP="00636F03">
      <w:pPr>
        <w:pStyle w:val="Rubrik1"/>
        <w:ind w:left="567" w:right="-143"/>
      </w:pPr>
      <w:r>
        <w:t>Diabetes</w:t>
      </w:r>
      <w:r w:rsidR="006575DC">
        <w:t xml:space="preserve"> ketoacidos (DKA) behandlingsschema</w:t>
      </w:r>
    </w:p>
    <w:p w14:paraId="71ECBC3E" w14:textId="73AF75DF" w:rsidR="00C96A08" w:rsidRPr="00C96A08" w:rsidRDefault="00C96A08" w:rsidP="00636F03">
      <w:pPr>
        <w:pStyle w:val="Rubrik2"/>
        <w:ind w:left="567" w:right="-143"/>
      </w:pPr>
      <w:r w:rsidRPr="00C96A08">
        <w:t>Revideringar i denna version</w:t>
      </w:r>
    </w:p>
    <w:p w14:paraId="21FE7D2D" w14:textId="77777777" w:rsidR="00C96A08" w:rsidRPr="00C96A08" w:rsidRDefault="00C96A08" w:rsidP="00636F03">
      <w:pPr>
        <w:ind w:left="567" w:right="-143"/>
      </w:pPr>
      <w:r w:rsidRPr="00C96A08">
        <w:t xml:space="preserve">Denna version ersätter tidigare rutin: Diabetes ketoacidos (DKA) behandlingsschema, </w:t>
      </w:r>
      <w:r w:rsidRPr="00C96A08">
        <w:br/>
        <w:t xml:space="preserve">Verksamhetsområde Medicin Geriatrik och Akutmottagning, AnOpIVA, SU/Östra sjukhuset. </w:t>
      </w:r>
    </w:p>
    <w:p w14:paraId="3B14FB7E" w14:textId="77777777" w:rsidR="00C96A08" w:rsidRPr="00C96A08" w:rsidRDefault="00C96A08" w:rsidP="00636F03">
      <w:pPr>
        <w:ind w:left="567" w:right="-143"/>
      </w:pPr>
      <w:bookmarkStart w:id="0" w:name="_Hlk161923634"/>
      <w:r w:rsidRPr="00C96A08">
        <w:t>Revidering i denna version av behandling av diabetes ketoacidos:</w:t>
      </w:r>
    </w:p>
    <w:p w14:paraId="2F00E9F1" w14:textId="77777777" w:rsidR="00C96A08" w:rsidRPr="00C96A08" w:rsidRDefault="00C96A08" w:rsidP="009D68A7">
      <w:pPr>
        <w:pStyle w:val="Liststycke"/>
        <w:numPr>
          <w:ilvl w:val="0"/>
          <w:numId w:val="35"/>
        </w:numPr>
        <w:ind w:left="1134" w:right="-143"/>
      </w:pPr>
      <w:r w:rsidRPr="00C96A08">
        <w:t>Ringer-Acetat ersätter NaCl-lösning som primär vätskeersättning</w:t>
      </w:r>
    </w:p>
    <w:p w14:paraId="511B7BDF" w14:textId="1C1A097E" w:rsidR="00C96A08" w:rsidRPr="00C96A08" w:rsidRDefault="00C96A08" w:rsidP="009D68A7">
      <w:pPr>
        <w:pStyle w:val="Liststycke"/>
        <w:numPr>
          <w:ilvl w:val="0"/>
          <w:numId w:val="35"/>
        </w:numPr>
        <w:ind w:left="1134" w:right="-143"/>
      </w:pPr>
      <w:r w:rsidRPr="00C96A08">
        <w:t>Ändrad infusionstakt tim 2</w:t>
      </w:r>
      <w:r w:rsidR="00AD6A11">
        <w:t xml:space="preserve"> </w:t>
      </w:r>
      <w:r w:rsidR="000E63DA">
        <w:t>– 5</w:t>
      </w:r>
      <w:r w:rsidRPr="00C96A08">
        <w:t>: 500 ml/tim</w:t>
      </w:r>
    </w:p>
    <w:p w14:paraId="266BF221" w14:textId="77777777" w:rsidR="00C96A08" w:rsidRPr="00C96A08" w:rsidRDefault="00C96A08" w:rsidP="009D68A7">
      <w:pPr>
        <w:pStyle w:val="Liststycke"/>
        <w:numPr>
          <w:ilvl w:val="0"/>
          <w:numId w:val="35"/>
        </w:numPr>
        <w:ind w:left="1134" w:right="-143"/>
        <w:rPr>
          <w:rFonts w:eastAsia="Calibri"/>
          <w:lang w:eastAsia="en-US"/>
        </w:rPr>
      </w:pPr>
      <w:r w:rsidRPr="00C96A08">
        <w:t>Patient som sedan tidigare behandlas med långverkande basinsulin fortsätter med detta i oförändrad dos parallellt med insulininfusionen.</w:t>
      </w:r>
    </w:p>
    <w:p w14:paraId="1634A6D8" w14:textId="77777777" w:rsidR="00C96A08" w:rsidRPr="00C96A08" w:rsidRDefault="00C96A08" w:rsidP="009D68A7">
      <w:pPr>
        <w:pStyle w:val="Liststycke"/>
        <w:numPr>
          <w:ilvl w:val="0"/>
          <w:numId w:val="35"/>
        </w:numPr>
        <w:ind w:left="1134" w:right="-143"/>
        <w:rPr>
          <w:rFonts w:eastAsia="Calibri"/>
          <w:lang w:eastAsia="en-US"/>
        </w:rPr>
      </w:pPr>
      <w:r w:rsidRPr="00C96A08">
        <w:t>Patient med nydebuterad diabetes ska få basinsulin (</w:t>
      </w:r>
      <w:r w:rsidRPr="00C96A08">
        <w:rPr>
          <w:rFonts w:eastAsia="Calibri"/>
          <w:lang w:eastAsia="en-US"/>
        </w:rPr>
        <w:t>Abasaglar</w:t>
      </w:r>
      <w:r w:rsidRPr="00C96A08">
        <w:t>® eller motsvarande) i dos 0,2 E/kg parallellt med insulininfusionen.</w:t>
      </w:r>
    </w:p>
    <w:p w14:paraId="7CF1718D" w14:textId="77777777" w:rsidR="00C96A08" w:rsidRPr="00C96A08" w:rsidRDefault="00C96A08" w:rsidP="009D68A7">
      <w:pPr>
        <w:pStyle w:val="Liststycke"/>
        <w:numPr>
          <w:ilvl w:val="0"/>
          <w:numId w:val="35"/>
        </w:numPr>
        <w:ind w:left="1134" w:right="-143"/>
        <w:rPr>
          <w:rFonts w:eastAsia="Calibri"/>
          <w:lang w:eastAsia="en-US"/>
        </w:rPr>
      </w:pPr>
      <w:r w:rsidRPr="00C96A08">
        <w:t>Om patienten haft insulinpump som kopplats bort kan basinsulin (</w:t>
      </w:r>
      <w:r w:rsidRPr="00C96A08">
        <w:rPr>
          <w:rFonts w:eastAsia="Calibri"/>
          <w:lang w:eastAsia="en-US"/>
        </w:rPr>
        <w:t>Abasaglar</w:t>
      </w:r>
      <w:r w:rsidRPr="00C96A08">
        <w:t xml:space="preserve">® eller motsvarande) ges med samma antal E som basdosen i pumpen parallellt med insulininfusionen. Om patienten inte kan ange doserna i pumpen kan man ge en basdos om 0,2 E/kg. Ge hälften på morgonen, hälften på kvällen. </w:t>
      </w:r>
    </w:p>
    <w:bookmarkEnd w:id="0"/>
    <w:p w14:paraId="2D5FC044" w14:textId="77777777" w:rsidR="00C96A08" w:rsidRPr="00C96A08" w:rsidRDefault="00C96A08" w:rsidP="00636F03">
      <w:pPr>
        <w:pStyle w:val="Rubrik2"/>
        <w:ind w:left="567" w:right="-143"/>
      </w:pPr>
      <w:r w:rsidRPr="00C96A08">
        <w:t>Syfte</w:t>
      </w:r>
    </w:p>
    <w:p w14:paraId="4D5FAAD9" w14:textId="77777777" w:rsidR="00C96A08" w:rsidRPr="00C96A08" w:rsidRDefault="00C96A08" w:rsidP="00636F03">
      <w:pPr>
        <w:ind w:left="567" w:right="-143"/>
      </w:pPr>
      <w:r w:rsidRPr="00C96A08">
        <w:t>Att ge ett optimalt, standardiserat omhändertagande av patienter med akuta diabeteskomplikationer.</w:t>
      </w:r>
    </w:p>
    <w:p w14:paraId="6A2A1EDF" w14:textId="77777777" w:rsidR="00C96A08" w:rsidRPr="00C96A08" w:rsidRDefault="00C96A08" w:rsidP="00636F03">
      <w:pPr>
        <w:pStyle w:val="Rubrik2"/>
        <w:ind w:left="567" w:right="-143"/>
      </w:pPr>
      <w:r w:rsidRPr="00C96A08">
        <w:t>Ansvar</w:t>
      </w:r>
    </w:p>
    <w:p w14:paraId="0D26A302" w14:textId="77777777" w:rsidR="004F4DB1" w:rsidRDefault="00C96A08" w:rsidP="00636F03">
      <w:pPr>
        <w:ind w:left="567" w:right="-143"/>
        <w:sectPr w:rsidR="004F4DB1" w:rsidSect="0053542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4" w:footer="743" w:gutter="0"/>
          <w:cols w:space="708"/>
          <w:noEndnote/>
          <w:titlePg/>
          <w:docGrid w:linePitch="326"/>
        </w:sectPr>
      </w:pPr>
      <w:r w:rsidRPr="00C96A08">
        <w:t>Respektive linjechef ansvarar för att rutinen är känd och följs.</w:t>
      </w:r>
    </w:p>
    <w:p w14:paraId="16DE5B56" w14:textId="77777777" w:rsidR="00C938A7" w:rsidRDefault="00C938A7" w:rsidP="00636F03">
      <w:pPr>
        <w:ind w:left="567" w:right="-143"/>
        <w:sectPr w:rsidR="00C938A7" w:rsidSect="004F4DB1">
          <w:type w:val="continuous"/>
          <w:pgSz w:w="11900" w:h="16840"/>
          <w:pgMar w:top="1418" w:right="1979" w:bottom="1276" w:left="992" w:header="284" w:footer="743" w:gutter="0"/>
          <w:cols w:space="708"/>
          <w:noEndnote/>
          <w:titlePg/>
          <w:docGrid w:linePitch="326"/>
        </w:sectPr>
      </w:pPr>
    </w:p>
    <w:p w14:paraId="6CEF3B42" w14:textId="77777777" w:rsidR="00C96A08" w:rsidRPr="00C96A08" w:rsidRDefault="00C96A08" w:rsidP="00636F03">
      <w:pPr>
        <w:ind w:left="567" w:right="-143"/>
      </w:pPr>
    </w:p>
    <w:p w14:paraId="30C1428C" w14:textId="77777777" w:rsidR="00C96A08" w:rsidRPr="00C96A08" w:rsidRDefault="00C96A08" w:rsidP="00636F03">
      <w:pPr>
        <w:pStyle w:val="Rubrik2"/>
        <w:ind w:left="567" w:right="-143"/>
      </w:pPr>
      <w:r w:rsidRPr="00C96A08">
        <w:lastRenderedPageBreak/>
        <w:t>Arbetsbeskrivning</w:t>
      </w:r>
    </w:p>
    <w:p w14:paraId="0122BA2C" w14:textId="77777777" w:rsidR="00C96A08" w:rsidRPr="00C96A08" w:rsidRDefault="00C96A08" w:rsidP="00636F03">
      <w:pPr>
        <w:pStyle w:val="Rubrik3"/>
        <w:ind w:left="567" w:right="-143"/>
      </w:pPr>
      <w:r w:rsidRPr="00C96A08">
        <w:t>DIABETES KETOACIDOS (DKA)</w:t>
      </w:r>
    </w:p>
    <w:p w14:paraId="2C4CDE23" w14:textId="77777777" w:rsidR="00C96A08" w:rsidRPr="00C96A08" w:rsidRDefault="00C96A08" w:rsidP="00636F03">
      <w:pPr>
        <w:spacing w:after="0" w:line="240" w:lineRule="auto"/>
        <w:ind w:left="567" w:right="-143"/>
        <w:rPr>
          <w:rFonts w:ascii="Arial" w:hAnsi="Arial" w:cs="Arial"/>
          <w:b/>
          <w:sz w:val="28"/>
          <w:szCs w:val="28"/>
        </w:rPr>
      </w:pPr>
    </w:p>
    <w:tbl>
      <w:tblPr>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8899"/>
      </w:tblGrid>
      <w:tr w:rsidR="00C96A08" w:rsidRPr="00C96A08" w14:paraId="4732510A" w14:textId="77777777" w:rsidTr="002022B3">
        <w:trPr>
          <w:trHeight w:val="606"/>
        </w:trPr>
        <w:tc>
          <w:tcPr>
            <w:tcW w:w="0" w:type="auto"/>
            <w:shd w:val="clear" w:color="auto" w:fill="auto"/>
            <w:vAlign w:val="center"/>
          </w:tcPr>
          <w:p w14:paraId="1BF2A861" w14:textId="426A1FB2" w:rsidR="00C96A08" w:rsidRPr="00C96A08" w:rsidRDefault="00C96A08" w:rsidP="00636F03">
            <w:pPr>
              <w:ind w:left="567" w:right="-143"/>
              <w:rPr>
                <w:rFonts w:eastAsia="Calibri"/>
                <w:lang w:eastAsia="en-US"/>
              </w:rPr>
            </w:pPr>
            <w:r w:rsidRPr="00C96A08">
              <w:rPr>
                <w:rFonts w:eastAsia="Calibri"/>
                <w:b/>
                <w:lang w:eastAsia="en-US"/>
              </w:rPr>
              <w:t>DEFINITION DIABETES KETOACIDOS</w:t>
            </w:r>
            <w:r w:rsidRPr="00C96A08">
              <w:rPr>
                <w:rFonts w:eastAsia="Calibri"/>
                <w:lang w:eastAsia="en-US"/>
              </w:rPr>
              <w:t xml:space="preserve">: oftast högt p-glukos (&gt; 11 mmol/l) eller känd diabetes </w:t>
            </w:r>
            <w:r w:rsidRPr="00C96A08">
              <w:rPr>
                <w:rFonts w:eastAsia="Calibri"/>
                <w:b/>
                <w:bCs/>
                <w:lang w:eastAsia="en-US"/>
              </w:rPr>
              <w:t>och</w:t>
            </w:r>
            <w:r w:rsidRPr="00C96A08">
              <w:rPr>
                <w:rFonts w:eastAsia="Calibri"/>
                <w:lang w:eastAsia="en-US"/>
              </w:rPr>
              <w:t xml:space="preserve"> blodketoner&gt; 3 mmol/l </w:t>
            </w:r>
            <w:r w:rsidRPr="00C96A08">
              <w:rPr>
                <w:rFonts w:eastAsia="Calibri"/>
                <w:b/>
                <w:bCs/>
                <w:lang w:eastAsia="en-US"/>
              </w:rPr>
              <w:t>och</w:t>
            </w:r>
            <w:r w:rsidRPr="00C96A08">
              <w:rPr>
                <w:rFonts w:eastAsia="Calibri"/>
                <w:lang w:eastAsia="en-US"/>
              </w:rPr>
              <w:t xml:space="preserve"> pH</w:t>
            </w:r>
            <w:r w:rsidR="00A94A26">
              <w:rPr>
                <w:rFonts w:eastAsia="Calibri"/>
                <w:lang w:eastAsia="en-US"/>
              </w:rPr>
              <w:t xml:space="preserve"> </w:t>
            </w:r>
            <w:r w:rsidRPr="00C96A08">
              <w:rPr>
                <w:rFonts w:eastAsia="Calibri"/>
                <w:lang w:eastAsia="en-US"/>
              </w:rPr>
              <w:t xml:space="preserve">&lt;7,3 </w:t>
            </w:r>
            <w:r w:rsidRPr="00C96A08">
              <w:rPr>
                <w:rFonts w:eastAsia="Calibri"/>
                <w:b/>
                <w:bCs/>
                <w:lang w:eastAsia="en-US"/>
              </w:rPr>
              <w:t>eller</w:t>
            </w:r>
            <w:r w:rsidRPr="00C96A08">
              <w:rPr>
                <w:rFonts w:eastAsia="Calibri"/>
                <w:lang w:eastAsia="en-US"/>
              </w:rPr>
              <w:t xml:space="preserve"> StBik &lt;15 mmol/l. </w:t>
            </w:r>
          </w:p>
        </w:tc>
      </w:tr>
    </w:tbl>
    <w:p w14:paraId="705BCCE0" w14:textId="0F2D3ACC" w:rsidR="00C96A08" w:rsidRPr="00C96A08" w:rsidRDefault="00C96A08" w:rsidP="00636F03">
      <w:pPr>
        <w:ind w:left="567" w:right="-143"/>
        <w:rPr>
          <w:rFonts w:eastAsia="Calibri"/>
          <w:lang w:eastAsia="en-US"/>
        </w:rPr>
      </w:pPr>
      <w:r w:rsidRPr="00C96A08">
        <w:rPr>
          <w:rFonts w:eastAsia="Calibri"/>
          <w:lang w:eastAsia="en-US"/>
        </w:rPr>
        <w:t>Kontakta IVA vid pH ≤ 7,15, chock, coma eller hypokalemi (&lt;3,5 mmol/l)</w:t>
      </w:r>
    </w:p>
    <w:p w14:paraId="0CCFA69D" w14:textId="77777777" w:rsidR="00C96A08" w:rsidRPr="00C96A08" w:rsidRDefault="00C96A08" w:rsidP="00636F03">
      <w:pPr>
        <w:spacing w:after="0" w:line="240" w:lineRule="auto"/>
        <w:ind w:left="567" w:right="-143"/>
        <w:rPr>
          <w:rFonts w:ascii="Arial" w:hAnsi="Arial" w:cs="Arial"/>
          <w:sz w:val="20"/>
          <w:szCs w:val="20"/>
        </w:rPr>
      </w:pPr>
    </w:p>
    <w:p w14:paraId="1537849E" w14:textId="77777777" w:rsidR="00C96A08" w:rsidRPr="00C96A08" w:rsidRDefault="00C96A08" w:rsidP="00636F03">
      <w:pPr>
        <w:ind w:left="567" w:right="-143"/>
      </w:pPr>
      <w:r w:rsidRPr="00C96A08">
        <w:t>Kontroller: medvetandegrad, andningsfrekvens, POX, puls, BT minst 1/tim initialt.</w:t>
      </w:r>
    </w:p>
    <w:p w14:paraId="0DE761FD"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Sätt 2 gröna pvk: vätska (1) och kaliuminfusion (3) i den ena och insulininfusion (2) i den andra nålen.</w:t>
      </w:r>
    </w:p>
    <w:p w14:paraId="00A6F06B"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Kontrollera urinproduktion:</w:t>
      </w:r>
      <w:r w:rsidRPr="00C96A08">
        <w:rPr>
          <w:rFonts w:ascii="Calibri" w:eastAsia="Calibri" w:hAnsi="Calibri"/>
          <w:sz w:val="22"/>
          <w:szCs w:val="22"/>
          <w:lang w:eastAsia="en-US"/>
        </w:rPr>
        <w:t xml:space="preserve"> </w:t>
      </w:r>
      <w:r w:rsidRPr="00C96A08">
        <w:rPr>
          <w:rFonts w:eastAsia="Calibri"/>
          <w:lang w:eastAsia="en-US"/>
        </w:rPr>
        <w:t>överväg KAD och timdiures om oklar och/eller påverkad patient</w:t>
      </w:r>
    </w:p>
    <w:p w14:paraId="1F61F39E"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Kontrollera venös utökad blodgas 1g/tim tills 1 tim in på punkt 5, därefter glesare om stabilt. Kontroll av blodketoner kan ersätta venös blodgas vid de provtagningstillfällen då kaliumvärdet inte behöver analyseras</w:t>
      </w:r>
    </w:p>
    <w:p w14:paraId="0BCBB777"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Ta bort ev insulinpump.</w:t>
      </w:r>
    </w:p>
    <w:p w14:paraId="2149FEA7"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Mät p-glukos blodigt, inte via kontinuerlig mätare (CGM/Libre).</w:t>
      </w:r>
    </w:p>
    <w:p w14:paraId="2EBB0128" w14:textId="77777777" w:rsidR="00C96A08" w:rsidRPr="00C96A08" w:rsidRDefault="00C96A08" w:rsidP="004F4DB1">
      <w:pPr>
        <w:pStyle w:val="Liststycke"/>
        <w:numPr>
          <w:ilvl w:val="0"/>
          <w:numId w:val="36"/>
        </w:numPr>
        <w:ind w:left="1134" w:right="-143"/>
        <w:rPr>
          <w:rFonts w:eastAsia="Calibri"/>
          <w:lang w:eastAsia="en-US"/>
        </w:rPr>
      </w:pPr>
      <w:r w:rsidRPr="00C96A08">
        <w:rPr>
          <w:rFonts w:eastAsia="Calibri"/>
          <w:lang w:eastAsia="en-US"/>
        </w:rPr>
        <w:t xml:space="preserve">Lägg in </w:t>
      </w:r>
      <w:r w:rsidRPr="00C96A08">
        <w:rPr>
          <w:rFonts w:eastAsia="Calibri"/>
          <w:i/>
          <w:lang w:eastAsia="en-US"/>
        </w:rPr>
        <w:t>ordinationsmall ketoacidos</w:t>
      </w:r>
      <w:r w:rsidRPr="00C96A08">
        <w:rPr>
          <w:rFonts w:eastAsia="Calibri"/>
          <w:lang w:eastAsia="en-US"/>
        </w:rPr>
        <w:t xml:space="preserve"> MGAÖ i läkemedelsmodulen så kan ssk signera vätske-/insulin-/kaliuminfusion efter hand.</w:t>
      </w:r>
    </w:p>
    <w:p w14:paraId="57282B5E" w14:textId="77777777" w:rsidR="00C96A08" w:rsidRPr="00C96A08" w:rsidRDefault="00C96A08" w:rsidP="00636F03">
      <w:pPr>
        <w:autoSpaceDE w:val="0"/>
        <w:autoSpaceDN w:val="0"/>
        <w:adjustRightInd w:val="0"/>
        <w:spacing w:after="0" w:line="240" w:lineRule="auto"/>
        <w:ind w:left="567" w:right="-143"/>
        <w:rPr>
          <w:rFonts w:ascii="Arial" w:hAnsi="Arial" w:cs="Arial"/>
          <w:b/>
          <w:bCs/>
          <w:color w:val="000000"/>
          <w:sz w:val="20"/>
          <w:szCs w:val="20"/>
        </w:rPr>
      </w:pPr>
    </w:p>
    <w:p w14:paraId="3B149073" w14:textId="77777777" w:rsidR="00C96A08" w:rsidRPr="00C96A08" w:rsidRDefault="00C96A08" w:rsidP="00636F03">
      <w:pPr>
        <w:pStyle w:val="Rubrik3"/>
        <w:ind w:left="567" w:right="-143"/>
      </w:pPr>
      <w:r w:rsidRPr="00C96A08">
        <w:br w:type="page"/>
      </w:r>
      <w:r w:rsidRPr="00C96A08">
        <w:lastRenderedPageBreak/>
        <w:t xml:space="preserve">1. VÄTSKA – FÖRSTA PRIORITET, </w:t>
      </w:r>
      <w:r w:rsidRPr="00C96A08">
        <w:rPr>
          <w:i/>
        </w:rPr>
        <w:t>påbörjas omedelbart</w:t>
      </w:r>
      <w:r w:rsidRPr="00C96A08">
        <w:t xml:space="preserve"> </w:t>
      </w:r>
    </w:p>
    <w:p w14:paraId="1EF65F1A" w14:textId="77777777" w:rsidR="00C96A08" w:rsidRPr="00C96A08" w:rsidRDefault="00C96A08" w:rsidP="00636F03">
      <w:pPr>
        <w:ind w:left="567" w:right="-143"/>
      </w:pPr>
      <w:r w:rsidRPr="00540C49">
        <w:rPr>
          <w:b/>
          <w:bCs/>
        </w:rPr>
        <w:t>Starta med infusion</w:t>
      </w:r>
      <w:r w:rsidRPr="00C96A08">
        <w:t xml:space="preserve"> Ringer-Acetat, </w:t>
      </w:r>
      <w:r w:rsidRPr="00540C49">
        <w:rPr>
          <w:b/>
          <w:bCs/>
        </w:rPr>
        <w:t>därefter ordineras insulin</w:t>
      </w:r>
      <w:r w:rsidRPr="00C96A08">
        <w:t xml:space="preserve">. </w:t>
      </w:r>
    </w:p>
    <w:p w14:paraId="6CAB1B52" w14:textId="77777777" w:rsidR="00C96A08" w:rsidRPr="00C96A08" w:rsidRDefault="00C96A08" w:rsidP="00636F03">
      <w:pPr>
        <w:ind w:left="567" w:right="-143"/>
      </w:pPr>
      <w:r w:rsidRPr="00C96A08">
        <w:t xml:space="preserve">Följande gäller som riktlinjer: </w:t>
      </w:r>
    </w:p>
    <w:p w14:paraId="7B43FF70" w14:textId="77777777" w:rsidR="00C96A08" w:rsidRPr="00C96A08" w:rsidRDefault="00C96A08" w:rsidP="009D68A7">
      <w:pPr>
        <w:pStyle w:val="Liststycke"/>
        <w:numPr>
          <w:ilvl w:val="0"/>
          <w:numId w:val="37"/>
        </w:numPr>
        <w:ind w:left="1134" w:right="-143"/>
      </w:pPr>
      <w:r w:rsidRPr="00C96A08">
        <w:t xml:space="preserve">Tim 1: 1000 ml Ringer-Acetat (1000ml/tim) </w:t>
      </w:r>
    </w:p>
    <w:p w14:paraId="7AAB6631" w14:textId="16519631" w:rsidR="00C96A08" w:rsidRPr="00C96A08" w:rsidRDefault="00C96A08" w:rsidP="009D68A7">
      <w:pPr>
        <w:pStyle w:val="Liststycke"/>
        <w:numPr>
          <w:ilvl w:val="0"/>
          <w:numId w:val="37"/>
        </w:numPr>
        <w:ind w:left="1134" w:right="-143"/>
      </w:pPr>
      <w:r w:rsidRPr="00C96A08">
        <w:t>Tim 2</w:t>
      </w:r>
      <w:r w:rsidR="00EB1895">
        <w:t xml:space="preserve"> – 5</w:t>
      </w:r>
      <w:r w:rsidRPr="00C96A08">
        <w:t xml:space="preserve">: Ringer-Acetat (500 ml/tim) </w:t>
      </w:r>
    </w:p>
    <w:p w14:paraId="1C7C6568" w14:textId="77777777" w:rsidR="00C96A08" w:rsidRPr="00C96A08" w:rsidRDefault="00C96A08" w:rsidP="009D68A7">
      <w:pPr>
        <w:pStyle w:val="Liststycke"/>
        <w:numPr>
          <w:ilvl w:val="0"/>
          <w:numId w:val="37"/>
        </w:numPr>
        <w:ind w:left="1134" w:right="-143"/>
      </w:pPr>
      <w:r w:rsidRPr="00C96A08">
        <w:t xml:space="preserve">Tim 6 och därefter: Ringer-Acetat 250 ml/tim </w:t>
      </w:r>
    </w:p>
    <w:p w14:paraId="6B4B0724" w14:textId="77777777" w:rsidR="00C96A08" w:rsidRPr="00C96A08" w:rsidRDefault="00C96A08" w:rsidP="009D68A7">
      <w:pPr>
        <w:pStyle w:val="Liststycke"/>
        <w:numPr>
          <w:ilvl w:val="0"/>
          <w:numId w:val="37"/>
        </w:numPr>
        <w:ind w:left="1134" w:right="-143"/>
      </w:pPr>
      <w:r w:rsidRPr="00C96A08">
        <w:t xml:space="preserve">När p-glukos är &lt;15 mmol/L: byt från Ringer-Acetat till 10 % Glukos enligt punkt 5 nedan. </w:t>
      </w:r>
    </w:p>
    <w:p w14:paraId="385DF168" w14:textId="77777777" w:rsidR="00C96A08" w:rsidRPr="00C96A08" w:rsidRDefault="00C96A08" w:rsidP="00636F03">
      <w:pPr>
        <w:spacing w:after="0" w:line="240" w:lineRule="auto"/>
        <w:ind w:left="567" w:right="-143"/>
        <w:rPr>
          <w:rFonts w:ascii="Arial" w:hAnsi="Arial" w:cs="Arial"/>
          <w:sz w:val="20"/>
          <w:szCs w:val="20"/>
        </w:rPr>
      </w:pPr>
    </w:p>
    <w:p w14:paraId="0702EA0B" w14:textId="77777777" w:rsidR="00C96A08" w:rsidRDefault="00C96A08" w:rsidP="00636F03">
      <w:pPr>
        <w:ind w:left="567" w:right="-143"/>
      </w:pPr>
      <w:r w:rsidRPr="00C96A08">
        <w:t xml:space="preserve">Observera att vätsketillförseln kan behöva </w:t>
      </w:r>
      <w:r w:rsidRPr="00C96A08">
        <w:rPr>
          <w:i/>
        </w:rPr>
        <w:t>anpassas beroende på det kliniska tillståndet</w:t>
      </w:r>
      <w:r w:rsidRPr="00C96A08">
        <w:t xml:space="preserve"> (</w:t>
      </w:r>
      <w:proofErr w:type="gramStart"/>
      <w:r w:rsidRPr="00C96A08">
        <w:t>t.ex.</w:t>
      </w:r>
      <w:proofErr w:type="gramEnd"/>
      <w:r w:rsidRPr="00C96A08">
        <w:t xml:space="preserve"> grad av dehydrering, diures, blodtryck, kardiovaskulärt status och eventuell sepsis) och patientens ålder, mm.</w:t>
      </w:r>
    </w:p>
    <w:p w14:paraId="40070D37" w14:textId="77777777" w:rsidR="00374D49" w:rsidRPr="00C96A08" w:rsidRDefault="00374D49" w:rsidP="00636F03">
      <w:pPr>
        <w:ind w:left="567" w:right="-143"/>
      </w:pPr>
    </w:p>
    <w:p w14:paraId="6CF7E1FE" w14:textId="2ED47859" w:rsidR="00C96A08" w:rsidRPr="00C96A08" w:rsidRDefault="00C96A08" w:rsidP="00636F03">
      <w:pPr>
        <w:pStyle w:val="Rubrik3"/>
        <w:ind w:left="567" w:right="-143"/>
      </w:pPr>
      <w:r w:rsidRPr="00C96A08">
        <w:t xml:space="preserve">2. INSULIN iv ges </w:t>
      </w:r>
      <w:r w:rsidRPr="00C96A08">
        <w:rPr>
          <w:i/>
        </w:rPr>
        <w:t>efter</w:t>
      </w:r>
      <w:r w:rsidRPr="00C96A08">
        <w:t xml:space="preserve"> att infusion </w:t>
      </w:r>
      <w:r w:rsidRPr="00C96A08">
        <w:rPr>
          <w:color w:val="000000"/>
        </w:rPr>
        <w:t>Ringer-Acetat</w:t>
      </w:r>
      <w:r w:rsidRPr="00C96A08">
        <w:t xml:space="preserve"> påbörjats. </w:t>
      </w:r>
    </w:p>
    <w:p w14:paraId="7CA5C767" w14:textId="77777777" w:rsidR="00C96A08" w:rsidRPr="00C96A08" w:rsidRDefault="00C96A08" w:rsidP="00636F03">
      <w:pPr>
        <w:ind w:left="567" w:right="-143"/>
      </w:pPr>
      <w:r w:rsidRPr="00C96A08">
        <w:rPr>
          <w:b/>
        </w:rPr>
        <w:t>S</w:t>
      </w:r>
      <w:r w:rsidRPr="00C96A08">
        <w:t>tarta insulininfusion redan på akutintaget.</w:t>
      </w:r>
    </w:p>
    <w:p w14:paraId="7EDFBD9D" w14:textId="77777777" w:rsidR="00C96A08" w:rsidRPr="00C96A08" w:rsidRDefault="00C96A08" w:rsidP="00636F03">
      <w:pPr>
        <w:ind w:left="567" w:right="-143"/>
      </w:pPr>
      <w:r w:rsidRPr="00C96A08">
        <w:t xml:space="preserve">100 E snabbverkande insulin (Insulin Lispro®, Insulin Aspart®, Apidra®) sätts till 500 ml 0,9 % NaCl, flusha ut 20 ml. </w:t>
      </w:r>
    </w:p>
    <w:p w14:paraId="687A3255" w14:textId="2D73B41C" w:rsidR="00C96A08" w:rsidRPr="001B09EF" w:rsidRDefault="00C96A08" w:rsidP="004E7888">
      <w:pPr>
        <w:pStyle w:val="Liststycke"/>
        <w:numPr>
          <w:ilvl w:val="0"/>
          <w:numId w:val="38"/>
        </w:numPr>
        <w:ind w:left="1134" w:right="-143"/>
        <w:rPr>
          <w:lang w:val="it-IT"/>
        </w:rPr>
      </w:pPr>
      <w:r w:rsidRPr="001B09EF">
        <w:rPr>
          <w:lang w:val="it-IT"/>
        </w:rPr>
        <w:t xml:space="preserve">Ge 0,1 E/kg / tim: 4 E/tim = 28 ml/tim, 5 E/tim= 35 ml/tim, 6 E/tim = 42 ml/tim, </w:t>
      </w:r>
      <w:r w:rsidR="0052601E" w:rsidRPr="001B09EF">
        <w:rPr>
          <w:lang w:val="it-IT"/>
        </w:rPr>
        <w:br/>
      </w:r>
      <w:r w:rsidRPr="001B09EF">
        <w:rPr>
          <w:lang w:val="it-IT"/>
        </w:rPr>
        <w:t>7 E/tim = 49 ml/tim, 8 E/tim = 56 ml/tim*</w:t>
      </w:r>
    </w:p>
    <w:p w14:paraId="32E9E249" w14:textId="77777777" w:rsidR="00C96A08" w:rsidRPr="00C96A08" w:rsidRDefault="00C96A08" w:rsidP="004E7888">
      <w:pPr>
        <w:pStyle w:val="Liststycke"/>
        <w:numPr>
          <w:ilvl w:val="0"/>
          <w:numId w:val="38"/>
        </w:numPr>
        <w:ind w:left="1134" w:right="-143"/>
      </w:pPr>
      <w:r w:rsidRPr="00C96A08">
        <w:t>P-glukos kontrolleras 1g/tim initialt</w:t>
      </w:r>
    </w:p>
    <w:p w14:paraId="519AEA94" w14:textId="6569F5A6" w:rsidR="00C96A08" w:rsidRPr="00C96A08" w:rsidRDefault="00C96A08" w:rsidP="004E7888">
      <w:pPr>
        <w:pStyle w:val="Liststycke"/>
        <w:numPr>
          <w:ilvl w:val="0"/>
          <w:numId w:val="38"/>
        </w:numPr>
        <w:ind w:left="1134" w:right="-143"/>
      </w:pPr>
      <w:r w:rsidRPr="00C96A08">
        <w:t xml:space="preserve">P-glukosfall med 4 mmol/tim eftersträvas ned till p-glukos 15 mmol/tim </w:t>
      </w:r>
      <w:r w:rsidR="004B2131">
        <w:t xml:space="preserve"> </w:t>
      </w:r>
      <w:r w:rsidR="00B2579A">
        <w:br/>
      </w:r>
      <w:r w:rsidRPr="00C96A08">
        <w:t>(se punkt 5)</w:t>
      </w:r>
      <w:r w:rsidRPr="00C96A08">
        <w:br/>
        <w:t>Var observant på ev snabb minskning av p-glukos. Om p-glukos sjunker snabbare än 4 mmol/tim: halvera infusionstakten</w:t>
      </w:r>
      <w:r w:rsidRPr="00C96A08">
        <w:br/>
        <w:t xml:space="preserve">Om p-glukos sjunker mycket snabbt kan insulininfusionen stängas av under en kort stund (högst </w:t>
      </w:r>
      <w:r w:rsidR="00261282">
        <w:t>5 – 10</w:t>
      </w:r>
      <w:r w:rsidRPr="00C96A08">
        <w:t xml:space="preserve"> min) tills man kopplat glukosinfusion 5</w:t>
      </w:r>
      <w:r w:rsidR="00261282">
        <w:t xml:space="preserve"> – 10 %</w:t>
      </w:r>
      <w:r w:rsidRPr="00C96A08">
        <w:t xml:space="preserve"> som därefter ges samtidigt med insulininfusionen</w:t>
      </w:r>
      <w:r w:rsidRPr="00C96A08">
        <w:br/>
        <w:t>Om p-glukos sjunker långsammare än 2 mmol/tim: öka infusionstakten med 50%</w:t>
      </w:r>
    </w:p>
    <w:p w14:paraId="3F26045C" w14:textId="77777777" w:rsidR="00C96A08" w:rsidRPr="00C96A08" w:rsidRDefault="00C96A08" w:rsidP="004E7888">
      <w:pPr>
        <w:pStyle w:val="Liststycke"/>
        <w:numPr>
          <w:ilvl w:val="0"/>
          <w:numId w:val="38"/>
        </w:numPr>
        <w:ind w:left="1134" w:right="-143"/>
      </w:pPr>
      <w:r w:rsidRPr="00C96A08">
        <w:t>Eftersträva sänkning av B-ketoner med 0,5 mmol/l/tim eller stegring av Base Excess</w:t>
      </w:r>
    </w:p>
    <w:p w14:paraId="30821A09" w14:textId="77777777" w:rsidR="00C96A08" w:rsidRPr="00C96A08" w:rsidRDefault="00C96A08" w:rsidP="004E7888">
      <w:pPr>
        <w:pStyle w:val="Liststycke"/>
        <w:numPr>
          <w:ilvl w:val="0"/>
          <w:numId w:val="38"/>
        </w:numPr>
        <w:ind w:left="1134" w:right="-143"/>
        <w:rPr>
          <w:rFonts w:eastAsia="Calibri"/>
          <w:lang w:eastAsia="en-US"/>
        </w:rPr>
      </w:pPr>
      <w:r w:rsidRPr="00C96A08">
        <w:t>Patient som behandlas med långverkande basinsulin fortsätter med detta i oförändrad dos parallellt med insulininfusionen.</w:t>
      </w:r>
    </w:p>
    <w:p w14:paraId="0A2D923B" w14:textId="77777777" w:rsidR="00C96A08" w:rsidRPr="00C96A08" w:rsidRDefault="00C96A08" w:rsidP="004E7888">
      <w:pPr>
        <w:pStyle w:val="Liststycke"/>
        <w:numPr>
          <w:ilvl w:val="0"/>
          <w:numId w:val="38"/>
        </w:numPr>
        <w:ind w:left="1134" w:right="-143"/>
        <w:rPr>
          <w:rFonts w:eastAsia="Calibri"/>
          <w:lang w:eastAsia="en-US"/>
        </w:rPr>
      </w:pPr>
      <w:r w:rsidRPr="00C96A08">
        <w:t>Patient med nydebuterad diabetes ska få basinsulin (</w:t>
      </w:r>
      <w:r w:rsidRPr="00C96A08">
        <w:rPr>
          <w:rFonts w:eastAsia="Calibri"/>
          <w:lang w:eastAsia="en-US"/>
        </w:rPr>
        <w:t>Abasaglar</w:t>
      </w:r>
      <w:r w:rsidRPr="00C96A08">
        <w:t xml:space="preserve">® eller motsvarande) i dos 0,2 E/kg </w:t>
      </w:r>
      <w:r w:rsidRPr="00C96A08">
        <w:rPr>
          <w:b/>
          <w:bCs/>
        </w:rPr>
        <w:t>sc</w:t>
      </w:r>
      <w:r w:rsidRPr="00C96A08">
        <w:t xml:space="preserve"> parallellt med insulininfusionen.</w:t>
      </w:r>
    </w:p>
    <w:p w14:paraId="114F9570" w14:textId="221BAB69" w:rsidR="00C96A08" w:rsidRPr="00C96A08" w:rsidRDefault="00C96A08" w:rsidP="004E7888">
      <w:pPr>
        <w:pStyle w:val="Liststycke"/>
        <w:numPr>
          <w:ilvl w:val="0"/>
          <w:numId w:val="38"/>
        </w:numPr>
        <w:ind w:left="1134" w:right="-143"/>
        <w:rPr>
          <w:rFonts w:eastAsia="Calibri"/>
          <w:lang w:eastAsia="en-US"/>
        </w:rPr>
      </w:pPr>
      <w:r w:rsidRPr="00C96A08">
        <w:rPr>
          <w:rFonts w:eastAsia="Calibri"/>
          <w:lang w:eastAsia="en-US"/>
        </w:rPr>
        <w:t>Om man kopplat ur insulinpump kan man ge basinsulin (</w:t>
      </w:r>
      <w:proofErr w:type="gramStart"/>
      <w:r w:rsidRPr="00C96A08">
        <w:rPr>
          <w:rFonts w:eastAsia="Calibri"/>
          <w:lang w:eastAsia="en-US"/>
        </w:rPr>
        <w:t>t</w:t>
      </w:r>
      <w:r w:rsidR="005860CB">
        <w:rPr>
          <w:rFonts w:eastAsia="Calibri"/>
          <w:lang w:eastAsia="en-US"/>
        </w:rPr>
        <w:t>.</w:t>
      </w:r>
      <w:r w:rsidRPr="00C96A08">
        <w:rPr>
          <w:rFonts w:eastAsia="Calibri"/>
          <w:lang w:eastAsia="en-US"/>
        </w:rPr>
        <w:t>ex</w:t>
      </w:r>
      <w:r w:rsidR="000D55BC">
        <w:rPr>
          <w:rFonts w:eastAsia="Calibri"/>
          <w:lang w:eastAsia="en-US"/>
        </w:rPr>
        <w:t>.</w:t>
      </w:r>
      <w:proofErr w:type="gramEnd"/>
      <w:r w:rsidRPr="00C96A08">
        <w:rPr>
          <w:rFonts w:eastAsia="Calibri"/>
          <w:lang w:eastAsia="en-US"/>
        </w:rPr>
        <w:t xml:space="preserve"> Abasaglar</w:t>
      </w:r>
      <w:r w:rsidRPr="00C96A08">
        <w:t xml:space="preserve">®) med samma antal E </w:t>
      </w:r>
      <w:r w:rsidRPr="00C96A08">
        <w:rPr>
          <w:b/>
          <w:bCs/>
        </w:rPr>
        <w:t>sc</w:t>
      </w:r>
      <w:r w:rsidRPr="00C96A08">
        <w:t xml:space="preserve"> som basdosen i pumpen, ge hälften på morgonen, hälften på </w:t>
      </w:r>
      <w:r w:rsidRPr="00C96A08">
        <w:lastRenderedPageBreak/>
        <w:t xml:space="preserve">kvällen. Om patienten inte kan ange doserna i pumpen kan man ges en basdos om 0,2 E/kg </w:t>
      </w:r>
      <w:r w:rsidRPr="00C96A08">
        <w:rPr>
          <w:b/>
          <w:bCs/>
        </w:rPr>
        <w:t>sc</w:t>
      </w:r>
      <w:r w:rsidRPr="00C96A08">
        <w:t>.</w:t>
      </w:r>
    </w:p>
    <w:p w14:paraId="35249F69" w14:textId="77777777" w:rsidR="00C96A08" w:rsidRPr="00C96A08" w:rsidRDefault="00C96A08" w:rsidP="009D68A7">
      <w:pPr>
        <w:pStyle w:val="Liststycke"/>
        <w:numPr>
          <w:ilvl w:val="0"/>
          <w:numId w:val="38"/>
        </w:numPr>
        <w:ind w:left="1134" w:right="-143"/>
      </w:pPr>
      <w:r w:rsidRPr="00C96A08">
        <w:t>Patient som förbättras och vill äta får göra så. Fortsätt med insulininfusionen och ge en lämplig måltidsdos sc i samråd med patienten.</w:t>
      </w:r>
    </w:p>
    <w:p w14:paraId="5904620C" w14:textId="77777777" w:rsidR="00C96A08" w:rsidRPr="00C96A08" w:rsidRDefault="00C96A08" w:rsidP="00636F03">
      <w:pPr>
        <w:autoSpaceDE w:val="0"/>
        <w:autoSpaceDN w:val="0"/>
        <w:adjustRightInd w:val="0"/>
        <w:spacing w:after="0" w:line="240" w:lineRule="auto"/>
        <w:ind w:left="567" w:right="-143"/>
        <w:rPr>
          <w:rFonts w:ascii="Arial" w:hAnsi="Arial" w:cs="Arial"/>
          <w:color w:val="000000"/>
          <w:sz w:val="20"/>
          <w:szCs w:val="20"/>
        </w:rPr>
      </w:pPr>
    </w:p>
    <w:p w14:paraId="18325D93" w14:textId="77777777" w:rsidR="00C96A08" w:rsidRPr="00C96A08" w:rsidRDefault="00C96A08" w:rsidP="00636F03">
      <w:pPr>
        <w:pStyle w:val="Rubrik3"/>
        <w:ind w:left="567" w:right="-143"/>
        <w:rPr>
          <w:strike/>
        </w:rPr>
      </w:pPr>
      <w:r w:rsidRPr="00C96A08">
        <w:t>3. KALIUM sjunker ALLTID när insulin ges vid högt p-glukos</w:t>
      </w:r>
    </w:p>
    <w:p w14:paraId="5F3C8380" w14:textId="77777777" w:rsidR="00C96A08" w:rsidRPr="00C96A08" w:rsidRDefault="00C96A08" w:rsidP="00636F03">
      <w:pPr>
        <w:ind w:left="567" w:right="-143"/>
        <w:rPr>
          <w:b/>
          <w:bCs/>
          <w:strike/>
        </w:rPr>
      </w:pPr>
      <w:r w:rsidRPr="00C96A08">
        <w:t>- Trots normalt eller högt s-Kalium har patienten kaliumbrist</w:t>
      </w:r>
    </w:p>
    <w:p w14:paraId="2F8DC10F" w14:textId="77777777" w:rsidR="00C96A08" w:rsidRPr="00C96A08" w:rsidRDefault="00C96A08" w:rsidP="00636F03">
      <w:pPr>
        <w:ind w:left="567" w:right="-143"/>
      </w:pPr>
      <w:r w:rsidRPr="00C96A08">
        <w:t>- Om patienten har njursvikt: kontrollera urinproduktion, kontakta läkare före kaliuminfusion</w:t>
      </w:r>
    </w:p>
    <w:p w14:paraId="6C342414" w14:textId="13E527A4" w:rsidR="00C96A08" w:rsidRPr="00C96A08" w:rsidRDefault="00C96A08" w:rsidP="00636F03">
      <w:pPr>
        <w:ind w:left="567" w:right="-143"/>
      </w:pPr>
      <w:r w:rsidRPr="00C96A08">
        <w:t>- Om s-kalium &lt;3,5 mmol/l: kontakta läkare och starta K-infusion före start av insulin. Om fortsatt sjunkande s-kalium bör IVA-läkare kontaktas för ev. CVK och övertag.</w:t>
      </w:r>
    </w:p>
    <w:p w14:paraId="275905FC" w14:textId="592E7281" w:rsidR="00C96A08" w:rsidRPr="00C96A08" w:rsidRDefault="00C96A08" w:rsidP="00636F03">
      <w:pPr>
        <w:ind w:left="567" w:right="-143"/>
      </w:pPr>
      <w:r w:rsidRPr="00C96A08">
        <w:t>- Om s-K &lt;5,5 mol/l: starta K-infusion parallellt med insulininfusion:</w:t>
      </w:r>
    </w:p>
    <w:p w14:paraId="1D474B9F" w14:textId="77777777" w:rsidR="00C96A08" w:rsidRPr="00C96A08" w:rsidRDefault="00C96A08" w:rsidP="009D68A7">
      <w:pPr>
        <w:pStyle w:val="Liststycke"/>
        <w:numPr>
          <w:ilvl w:val="0"/>
          <w:numId w:val="39"/>
        </w:numPr>
        <w:ind w:left="1134" w:right="-143"/>
        <w:rPr>
          <w:rFonts w:eastAsia="Calibri"/>
          <w:lang w:eastAsia="en-US"/>
        </w:rPr>
      </w:pPr>
      <w:r w:rsidRPr="00C96A08">
        <w:rPr>
          <w:rFonts w:eastAsia="Calibri"/>
          <w:lang w:eastAsia="en-US"/>
        </w:rPr>
        <w:t>sätt 40 mmol K till 500 ml 0,9 % NaCl: 10 mmol/tim = 125 ml/tim</w:t>
      </w:r>
    </w:p>
    <w:p w14:paraId="532CD9A5" w14:textId="2C77729E" w:rsidR="00C96A08" w:rsidRPr="00C96A08" w:rsidRDefault="00C96A08" w:rsidP="009D68A7">
      <w:pPr>
        <w:pStyle w:val="Liststycke"/>
        <w:numPr>
          <w:ilvl w:val="0"/>
          <w:numId w:val="39"/>
        </w:numPr>
        <w:ind w:left="1134" w:right="-143"/>
        <w:rPr>
          <w:rFonts w:eastAsia="Calibri"/>
          <w:lang w:eastAsia="en-US"/>
        </w:rPr>
      </w:pPr>
      <w:r w:rsidRPr="00C96A08">
        <w:rPr>
          <w:rFonts w:eastAsia="Calibri"/>
          <w:lang w:eastAsia="en-US"/>
        </w:rPr>
        <w:t>kontrollera S-Kalium var 1</w:t>
      </w:r>
      <w:r w:rsidR="000D55BC">
        <w:rPr>
          <w:rFonts w:eastAsia="Calibri"/>
          <w:lang w:eastAsia="en-US"/>
        </w:rPr>
        <w:t xml:space="preserve"> – 2</w:t>
      </w:r>
      <w:r w:rsidRPr="00C96A08">
        <w:rPr>
          <w:rFonts w:eastAsia="Calibri"/>
          <w:lang w:eastAsia="en-US"/>
        </w:rPr>
        <w:t xml:space="preserve"> tim.</w:t>
      </w:r>
    </w:p>
    <w:p w14:paraId="7AA66255" w14:textId="0740736F" w:rsidR="00C96A08" w:rsidRPr="00C96A08" w:rsidRDefault="00C96A08" w:rsidP="009D68A7">
      <w:pPr>
        <w:pStyle w:val="Liststycke"/>
        <w:numPr>
          <w:ilvl w:val="0"/>
          <w:numId w:val="39"/>
        </w:numPr>
        <w:ind w:left="1134" w:right="-143"/>
        <w:rPr>
          <w:rFonts w:eastAsia="Calibri"/>
          <w:lang w:eastAsia="en-US"/>
        </w:rPr>
      </w:pPr>
      <w:r w:rsidRPr="00C96A08">
        <w:rPr>
          <w:rFonts w:eastAsia="Calibri"/>
          <w:lang w:eastAsia="en-US"/>
        </w:rPr>
        <w:t>mål för behandling är s-kalium 4</w:t>
      </w:r>
      <w:r w:rsidR="000D55BC">
        <w:rPr>
          <w:rFonts w:eastAsia="Calibri"/>
          <w:lang w:eastAsia="en-US"/>
        </w:rPr>
        <w:t xml:space="preserve"> – 5</w:t>
      </w:r>
      <w:r w:rsidRPr="00C96A08">
        <w:rPr>
          <w:rFonts w:eastAsia="Calibri"/>
          <w:lang w:eastAsia="en-US"/>
        </w:rPr>
        <w:t xml:space="preserve"> mmol/l</w:t>
      </w:r>
    </w:p>
    <w:p w14:paraId="5C175D73" w14:textId="7442B6DF" w:rsidR="00C96A08" w:rsidRPr="00C96A08" w:rsidRDefault="00C96A08" w:rsidP="009D68A7">
      <w:pPr>
        <w:pStyle w:val="Liststycke"/>
        <w:numPr>
          <w:ilvl w:val="0"/>
          <w:numId w:val="39"/>
        </w:numPr>
        <w:ind w:left="1134" w:right="-143"/>
        <w:rPr>
          <w:rFonts w:eastAsia="Calibri"/>
          <w:lang w:eastAsia="en-US"/>
        </w:rPr>
      </w:pPr>
      <w:r w:rsidRPr="00C96A08">
        <w:rPr>
          <w:rFonts w:eastAsia="Calibri"/>
          <w:lang w:eastAsia="en-US"/>
        </w:rPr>
        <w:t>om s-K &lt;3,3: stäng av insulininfusionen och kontakta läkare direkt.</w:t>
      </w:r>
    </w:p>
    <w:p w14:paraId="0768E750" w14:textId="77777777" w:rsidR="00C96A08" w:rsidRPr="00C96A08" w:rsidRDefault="00C96A08" w:rsidP="00636F03">
      <w:pPr>
        <w:spacing w:after="0" w:line="240" w:lineRule="auto"/>
        <w:ind w:left="567" w:right="-143"/>
        <w:rPr>
          <w:rFonts w:ascii="Arial" w:hAnsi="Arial" w:cs="Arial"/>
          <w:sz w:val="20"/>
          <w:szCs w:val="20"/>
        </w:rPr>
      </w:pPr>
    </w:p>
    <w:p w14:paraId="5E7E9611" w14:textId="7186EFAF" w:rsidR="00C96A08" w:rsidRPr="00DB7B78" w:rsidRDefault="00C96A08" w:rsidP="00636F03">
      <w:pPr>
        <w:pStyle w:val="Rubrik3"/>
        <w:ind w:left="567" w:right="-143"/>
        <w:rPr>
          <w:sz w:val="24"/>
        </w:rPr>
      </w:pPr>
      <w:r w:rsidRPr="00B12F5F">
        <w:rPr>
          <w:bCs w:val="0"/>
        </w:rPr>
        <w:t xml:space="preserve">4. </w:t>
      </w:r>
      <w:proofErr w:type="gramStart"/>
      <w:r w:rsidR="005860CB" w:rsidRPr="00B12F5F">
        <w:rPr>
          <w:bCs w:val="0"/>
        </w:rPr>
        <w:t>BUFFERT</w:t>
      </w:r>
      <w:r w:rsidR="00A42995">
        <w:rPr>
          <w:bCs w:val="0"/>
        </w:rPr>
        <w:t xml:space="preserve"> </w:t>
      </w:r>
      <w:r w:rsidR="005860CB" w:rsidRPr="00B12F5F">
        <w:rPr>
          <w:bCs w:val="0"/>
        </w:rPr>
        <w:t xml:space="preserve"> ̶</w:t>
      </w:r>
      <w:proofErr w:type="gramEnd"/>
      <w:r w:rsidRPr="00C96A08">
        <w:rPr>
          <w:b/>
        </w:rPr>
        <w:t xml:space="preserve">  </w:t>
      </w:r>
      <w:r w:rsidRPr="00DB7B78">
        <w:rPr>
          <w:sz w:val="24"/>
        </w:rPr>
        <w:t>ges endast vid pH &lt; 6,9. Pat skall då vårdas på IVA.</w:t>
      </w:r>
      <w:r w:rsidRPr="00DB7B78">
        <w:rPr>
          <w:sz w:val="24"/>
        </w:rPr>
        <w:br/>
        <w:t xml:space="preserve"> OBS! s-Kalium sjunker med 0,6 mmol/l för varje pH-stegring 0,1.</w:t>
      </w:r>
    </w:p>
    <w:p w14:paraId="394FF83F" w14:textId="77777777" w:rsidR="00C96A08" w:rsidRPr="00C96A08" w:rsidRDefault="00C96A08" w:rsidP="00636F03">
      <w:pPr>
        <w:spacing w:after="0" w:line="240" w:lineRule="auto"/>
        <w:ind w:left="567" w:right="-143"/>
        <w:rPr>
          <w:rFonts w:ascii="Arial" w:hAnsi="Arial" w:cs="Arial"/>
          <w:b/>
          <w:sz w:val="20"/>
          <w:szCs w:val="20"/>
        </w:rPr>
      </w:pPr>
    </w:p>
    <w:p w14:paraId="4BF35C35" w14:textId="77777777" w:rsidR="00C96A08" w:rsidRPr="00C96A08" w:rsidRDefault="00C96A08" w:rsidP="00636F03">
      <w:pPr>
        <w:pStyle w:val="Rubrik3"/>
        <w:ind w:left="567" w:right="-143"/>
      </w:pPr>
      <w:r w:rsidRPr="00C96A08">
        <w:t>5. GLUKOS – ges när p-glukos sjunkit under 15 mmol/l</w:t>
      </w:r>
    </w:p>
    <w:p w14:paraId="5225367E" w14:textId="77777777"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Insulin- och kaliuminfusion kan tas bort och ersättas med inf Glukos 10% 500 ml + 20 mmol K + 20 E snabbverkande insulin: 100 ml/tim, tills B-ketoner normaliserats</w:t>
      </w:r>
    </w:p>
    <w:p w14:paraId="78A8666C" w14:textId="4E992C62" w:rsidR="00C96A08" w:rsidRPr="00C96A08" w:rsidRDefault="00C96A08" w:rsidP="009D68A7">
      <w:pPr>
        <w:pStyle w:val="Liststycke"/>
        <w:numPr>
          <w:ilvl w:val="0"/>
          <w:numId w:val="40"/>
        </w:numPr>
        <w:ind w:left="1134" w:right="-143"/>
        <w:rPr>
          <w:rFonts w:eastAsia="Calibri"/>
          <w:strike/>
          <w:lang w:eastAsia="en-US"/>
        </w:rPr>
      </w:pPr>
      <w:r w:rsidRPr="00C96A08">
        <w:rPr>
          <w:rFonts w:eastAsia="Calibri"/>
          <w:b/>
          <w:bCs/>
          <w:lang w:eastAsia="en-US"/>
        </w:rPr>
        <w:t>Alternativt</w:t>
      </w:r>
      <w:r w:rsidRPr="00C96A08">
        <w:rPr>
          <w:rFonts w:eastAsia="Calibri"/>
          <w:lang w:eastAsia="en-US"/>
        </w:rPr>
        <w:t>: fortsätt med insulininfusion och koppla parallell glukosinfusion med 500 ml 10 % glukos + 20 mmol K: 100 ml/tim</w:t>
      </w:r>
    </w:p>
    <w:p w14:paraId="6F6E3797" w14:textId="11F4E178"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 xml:space="preserve">Målglukos </w:t>
      </w:r>
      <w:r w:rsidR="000D55BC">
        <w:rPr>
          <w:rFonts w:eastAsia="Calibri"/>
          <w:lang w:eastAsia="en-US"/>
        </w:rPr>
        <w:t xml:space="preserve">8 </w:t>
      </w:r>
      <w:r w:rsidR="00D91C24">
        <w:rPr>
          <w:rFonts w:eastAsia="Calibri"/>
          <w:lang w:eastAsia="en-US"/>
        </w:rPr>
        <w:t>–</w:t>
      </w:r>
      <w:r w:rsidR="000D55BC">
        <w:rPr>
          <w:rFonts w:eastAsia="Calibri"/>
          <w:lang w:eastAsia="en-US"/>
        </w:rPr>
        <w:t xml:space="preserve"> </w:t>
      </w:r>
      <w:r w:rsidR="00D91C24">
        <w:rPr>
          <w:rFonts w:eastAsia="Calibri"/>
          <w:lang w:eastAsia="en-US"/>
        </w:rPr>
        <w:t xml:space="preserve">13 </w:t>
      </w:r>
      <w:r w:rsidRPr="00C96A08">
        <w:rPr>
          <w:rFonts w:eastAsia="Calibri"/>
          <w:lang w:eastAsia="en-US"/>
        </w:rPr>
        <w:t>mmol/l, OBS lägre målvärde vid graviditet: 3,5</w:t>
      </w:r>
      <w:r w:rsidR="00ED4125">
        <w:rPr>
          <w:rFonts w:eastAsia="Calibri"/>
          <w:lang w:eastAsia="en-US"/>
        </w:rPr>
        <w:t xml:space="preserve"> – 7,8</w:t>
      </w:r>
      <w:r w:rsidRPr="00C96A08">
        <w:rPr>
          <w:rFonts w:eastAsia="Calibri"/>
          <w:lang w:eastAsia="en-US"/>
        </w:rPr>
        <w:t xml:space="preserve"> mmol/l</w:t>
      </w:r>
    </w:p>
    <w:p w14:paraId="72578D85" w14:textId="77777777"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Kontrollera venös blodgas eller B-ketoner efter 1 tim. Om stabilt kan provtagning glesas ut.</w:t>
      </w:r>
    </w:p>
    <w:p w14:paraId="23DD164A" w14:textId="77777777"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 xml:space="preserve">Behandling fortsätter tills B-ketoner (eller Base Excess + St Bik) normaliserats. </w:t>
      </w:r>
    </w:p>
    <w:p w14:paraId="73ACC8CE" w14:textId="77777777"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Om inte B-ketoner (eller BE + St Bik) normaliseras behövs mer insulin, vilket kan kräva högre energitillförsel per oralt eller iv.</w:t>
      </w:r>
    </w:p>
    <w:p w14:paraId="46A08251" w14:textId="77777777" w:rsidR="00C96A08" w:rsidRPr="00C96A08" w:rsidRDefault="00C96A08" w:rsidP="009D68A7">
      <w:pPr>
        <w:pStyle w:val="Liststycke"/>
        <w:numPr>
          <w:ilvl w:val="0"/>
          <w:numId w:val="40"/>
        </w:numPr>
        <w:ind w:left="1134" w:right="-143"/>
        <w:rPr>
          <w:rFonts w:eastAsia="Calibri"/>
          <w:lang w:eastAsia="en-US"/>
        </w:rPr>
      </w:pPr>
      <w:r w:rsidRPr="00C96A08">
        <w:rPr>
          <w:rFonts w:eastAsia="Calibri"/>
          <w:lang w:eastAsia="en-US"/>
        </w:rPr>
        <w:t>Om pat vill äta ges måltidsdos sc samtidigt med fortsatt infusion</w:t>
      </w:r>
    </w:p>
    <w:p w14:paraId="16B44474" w14:textId="77777777" w:rsidR="00C96A08" w:rsidRPr="00C96A08" w:rsidRDefault="00C96A08" w:rsidP="00636F03">
      <w:pPr>
        <w:spacing w:after="160" w:line="240" w:lineRule="auto"/>
        <w:ind w:left="567" w:right="-143"/>
        <w:contextualSpacing/>
        <w:rPr>
          <w:rFonts w:ascii="Arial" w:eastAsia="Calibri" w:hAnsi="Arial" w:cs="Arial"/>
          <w:sz w:val="20"/>
          <w:szCs w:val="20"/>
          <w:lang w:eastAsia="en-US"/>
        </w:rPr>
      </w:pPr>
      <w:r w:rsidRPr="00C96A08">
        <w:rPr>
          <w:rFonts w:ascii="Arial" w:eastAsia="Calibri" w:hAnsi="Arial" w:cs="Arial"/>
          <w:sz w:val="20"/>
          <w:szCs w:val="20"/>
          <w:lang w:eastAsia="en-US"/>
        </w:rPr>
        <w:t>.</w:t>
      </w:r>
    </w:p>
    <w:p w14:paraId="1CB2E69E" w14:textId="77777777" w:rsidR="00C96A08" w:rsidRPr="00AE459E" w:rsidRDefault="00C96A08" w:rsidP="00636F03">
      <w:pPr>
        <w:pStyle w:val="Rubrik3"/>
        <w:ind w:left="567" w:right="-143"/>
        <w:rPr>
          <w:sz w:val="24"/>
        </w:rPr>
      </w:pPr>
      <w:r w:rsidRPr="00B12F5F">
        <w:rPr>
          <w:bCs w:val="0"/>
        </w:rPr>
        <w:lastRenderedPageBreak/>
        <w:t xml:space="preserve">6. AVSLUTA BEHANDLINGEN </w:t>
      </w:r>
      <w:r w:rsidRPr="00C96A08">
        <w:t xml:space="preserve">– </w:t>
      </w:r>
      <w:r w:rsidRPr="00AE459E">
        <w:rPr>
          <w:sz w:val="24"/>
        </w:rPr>
        <w:t>efter tidigast 6 timmar</w:t>
      </w:r>
      <w:r w:rsidRPr="00AE459E">
        <w:rPr>
          <w:b/>
          <w:sz w:val="24"/>
        </w:rPr>
        <w:t xml:space="preserve"> </w:t>
      </w:r>
      <w:r w:rsidRPr="00AE459E">
        <w:rPr>
          <w:sz w:val="24"/>
        </w:rPr>
        <w:t xml:space="preserve">om acidosen är hävd (blodketoner eller BE och St Bik normaliserat) och patienten mår bra och kan äta. Avsluta </w:t>
      </w:r>
      <w:r w:rsidRPr="00AE459E">
        <w:rPr>
          <w:b/>
          <w:sz w:val="24"/>
        </w:rPr>
        <w:t>alltid</w:t>
      </w:r>
      <w:r w:rsidRPr="00AE459E">
        <w:rPr>
          <w:sz w:val="24"/>
        </w:rPr>
        <w:t xml:space="preserve"> i anslutning till måltid – om sen kväll eller natt ska behandlingen fortsätta tills följande morgon.</w:t>
      </w:r>
    </w:p>
    <w:p w14:paraId="1645F206" w14:textId="77777777" w:rsidR="00C96A08" w:rsidRPr="00C96A08" w:rsidRDefault="00C96A08" w:rsidP="009D68A7">
      <w:pPr>
        <w:pStyle w:val="Liststycke"/>
        <w:numPr>
          <w:ilvl w:val="0"/>
          <w:numId w:val="41"/>
        </w:numPr>
        <w:ind w:left="993" w:right="-143"/>
        <w:rPr>
          <w:rFonts w:eastAsia="Calibri"/>
          <w:lang w:eastAsia="en-US"/>
        </w:rPr>
      </w:pPr>
      <w:r w:rsidRPr="00C96A08">
        <w:rPr>
          <w:rFonts w:eastAsia="Calibri"/>
          <w:lang w:eastAsia="en-US"/>
        </w:rPr>
        <w:t xml:space="preserve">Ge måltidsinsulin före maten enl läkarordination. Låt patienten äta, avsluta insulininfusionen </w:t>
      </w:r>
      <w:r w:rsidRPr="00C96A08">
        <w:rPr>
          <w:rFonts w:eastAsia="Calibri"/>
          <w:i/>
          <w:lang w:eastAsia="en-US"/>
        </w:rPr>
        <w:t>tidigast</w:t>
      </w:r>
      <w:r w:rsidRPr="00C96A08">
        <w:rPr>
          <w:rFonts w:eastAsia="Calibri"/>
          <w:lang w:eastAsia="en-US"/>
        </w:rPr>
        <w:t xml:space="preserve"> 30 min efter den sc inj.</w:t>
      </w:r>
    </w:p>
    <w:p w14:paraId="1462939E" w14:textId="77777777" w:rsidR="00C96A08" w:rsidRPr="00C96A08" w:rsidRDefault="00C96A08" w:rsidP="009D68A7">
      <w:pPr>
        <w:pStyle w:val="Liststycke"/>
        <w:numPr>
          <w:ilvl w:val="0"/>
          <w:numId w:val="41"/>
        </w:numPr>
        <w:ind w:left="993" w:right="-143"/>
        <w:rPr>
          <w:rFonts w:eastAsia="Calibri"/>
          <w:lang w:eastAsia="en-US"/>
        </w:rPr>
      </w:pPr>
      <w:r w:rsidRPr="00C96A08">
        <w:rPr>
          <w:rFonts w:eastAsia="Calibri"/>
          <w:lang w:eastAsia="en-US"/>
        </w:rPr>
        <w:t>Om patienten tidigare inte behandlats med basinsulin måste detta ordineras, ca 0,25E/kg, och ges samtidigt med första dosen måltidsinsulin.</w:t>
      </w:r>
    </w:p>
    <w:p w14:paraId="24C5DA29" w14:textId="77777777" w:rsidR="00C96A08" w:rsidRPr="00C96A08" w:rsidRDefault="00C96A08" w:rsidP="009D68A7">
      <w:pPr>
        <w:spacing w:after="0" w:line="240" w:lineRule="auto"/>
        <w:ind w:left="993" w:right="-143"/>
        <w:rPr>
          <w:rFonts w:ascii="Arial" w:hAnsi="Arial" w:cs="Arial"/>
          <w:b/>
          <w:sz w:val="20"/>
          <w:szCs w:val="20"/>
        </w:rPr>
      </w:pPr>
    </w:p>
    <w:p w14:paraId="554F0E7E" w14:textId="77777777" w:rsidR="00C96A08" w:rsidRPr="00C96A08" w:rsidRDefault="00C96A08" w:rsidP="00636F03">
      <w:pPr>
        <w:spacing w:after="0" w:line="240" w:lineRule="auto"/>
        <w:ind w:left="567" w:right="-143"/>
        <w:rPr>
          <w:rFonts w:ascii="Arial" w:hAnsi="Arial" w:cs="Arial"/>
          <w:b/>
          <w:sz w:val="20"/>
          <w:szCs w:val="20"/>
        </w:rPr>
      </w:pPr>
      <w:r w:rsidRPr="00C96A08">
        <w:rPr>
          <w:rFonts w:ascii="Arial" w:hAnsi="Arial" w:cs="Arial"/>
          <w:b/>
          <w:sz w:val="20"/>
          <w:szCs w:val="20"/>
        </w:rPr>
        <w:br w:type="page"/>
      </w:r>
    </w:p>
    <w:p w14:paraId="748D9472" w14:textId="77777777" w:rsidR="00C96A08" w:rsidRPr="00C96A08" w:rsidRDefault="00C96A08" w:rsidP="00636F03">
      <w:pPr>
        <w:pStyle w:val="Rubrik3"/>
        <w:ind w:left="567" w:right="-143"/>
      </w:pPr>
      <w:r w:rsidRPr="00C96A08">
        <w:lastRenderedPageBreak/>
        <w:t>Allmänna synpunkter:</w:t>
      </w:r>
    </w:p>
    <w:p w14:paraId="7684E29B" w14:textId="77777777" w:rsidR="00C96A08" w:rsidRPr="00C96A08" w:rsidRDefault="00C96A08" w:rsidP="00636F03">
      <w:pPr>
        <w:spacing w:after="0" w:line="360" w:lineRule="auto"/>
        <w:ind w:left="567" w:right="-143"/>
        <w:rPr>
          <w:rFonts w:ascii="Arial" w:hAnsi="Arial" w:cs="Arial"/>
          <w:b/>
          <w:i/>
          <w:sz w:val="20"/>
          <w:szCs w:val="20"/>
        </w:rPr>
      </w:pPr>
    </w:p>
    <w:p w14:paraId="62F644A0" w14:textId="77777777" w:rsidR="00C96A08" w:rsidRPr="00056FFE" w:rsidRDefault="00C96A08" w:rsidP="00636F03">
      <w:pPr>
        <w:ind w:left="567" w:right="-143"/>
        <w:rPr>
          <w:b/>
          <w:bCs/>
          <w:i/>
          <w:iCs/>
        </w:rPr>
      </w:pPr>
      <w:r w:rsidRPr="00056FFE">
        <w:rPr>
          <w:b/>
          <w:bCs/>
          <w:i/>
          <w:iCs/>
        </w:rPr>
        <w:t>Ketoacidos beror på allvarlig insulinbrist.</w:t>
      </w:r>
    </w:p>
    <w:p w14:paraId="1CB392C2"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 xml:space="preserve">Det viktiga är att häva ketoacidosen, p-glukos ska inte sjunka för snabbt. Ibland kan man behöva ge extra glukosinfusion för att kunna ge tillräckligt med insulin för att bryta ketonproduktionen. </w:t>
      </w:r>
    </w:p>
    <w:p w14:paraId="3011CDC8"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Tänk på att patienten har kaliumbrist, är dehydrerad och att det oftast finns en utlösande orsak som tex infektion, hjärtinfarkt, stroke, pancreatit, hypertyreos, alkoholism, otillräcklig insulintillförsel pga dålig compliance, fel på insulinpump/infusionsset eller nydebuterad diabetes. Upp mot 20% av patienterna har ingen tidigare känd diabetes.</w:t>
      </w:r>
    </w:p>
    <w:p w14:paraId="36103910"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Oftast föreligger insulinresistens pga ökad insöndring av stresshormoner vilket kräver mer insulin initialt.</w:t>
      </w:r>
    </w:p>
    <w:p w14:paraId="2769F8A0"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Symtom kan utvecklas under timmar – dagar. Patient som är gravid eller har insulinpump har ökad risk att utveckla DKA.</w:t>
      </w:r>
    </w:p>
    <w:p w14:paraId="2773D57D"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b/>
          <w:lang w:eastAsia="en-US"/>
        </w:rPr>
        <w:t>Obs gravida</w:t>
      </w:r>
      <w:r w:rsidRPr="00C96A08">
        <w:rPr>
          <w:rFonts w:eastAsia="Calibri"/>
          <w:lang w:eastAsia="en-US"/>
        </w:rPr>
        <w:t xml:space="preserve">: ketoacidos kan uppkomma även vid nästan normala glukosnivåer, så kallad </w:t>
      </w:r>
      <w:r w:rsidRPr="00C96A08">
        <w:rPr>
          <w:rFonts w:eastAsia="Calibri"/>
          <w:b/>
          <w:i/>
          <w:lang w:eastAsia="en-US"/>
        </w:rPr>
        <w:t>normoglykem ketoacidos</w:t>
      </w:r>
      <w:r w:rsidRPr="00C96A08">
        <w:rPr>
          <w:rFonts w:eastAsia="Calibri"/>
          <w:lang w:eastAsia="en-US"/>
        </w:rPr>
        <w:t>. För att kunna ge tillräckligt med insulin för att häva ketoacidos kan man ofta behöva ge 10 % glukosinfusion vid sidan av insulin- och kaliuminfusion.</w:t>
      </w:r>
    </w:p>
    <w:p w14:paraId="21D1DB34"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OBS. Var observant på att patient med typ 2 diabetes som behandlas med SGLT-2-hämmare (T Jardiance®, T Invokana®, T Forxiga®) kan utveckla ketoacidos utan spec höga glukosvärden. Behandlas enl DKA-schema.</w:t>
      </w:r>
    </w:p>
    <w:p w14:paraId="0AD3159D" w14:textId="77777777" w:rsidR="00C96A08" w:rsidRPr="00C96A08" w:rsidRDefault="00C96A08" w:rsidP="009D68A7">
      <w:pPr>
        <w:pStyle w:val="Liststycke"/>
        <w:numPr>
          <w:ilvl w:val="0"/>
          <w:numId w:val="42"/>
        </w:numPr>
        <w:ind w:left="1134" w:right="-143"/>
        <w:rPr>
          <w:rFonts w:eastAsia="Calibri"/>
          <w:lang w:eastAsia="en-US"/>
        </w:rPr>
      </w:pPr>
      <w:r w:rsidRPr="00C96A08">
        <w:rPr>
          <w:rFonts w:eastAsia="Calibri"/>
          <w:lang w:eastAsia="en-US"/>
        </w:rPr>
        <w:t>Urspårad diabetes och hyperosmolärt non-ketotiskt syndrom, dvs högt p-glukos utan acidos, kan ur praktisk synpunkt behandlas på samma sätt som DKA: iv infusioner med vätska, insulin och kalium. Oftast räcker det med lägre insulintillförsel varför infusionstakt av insulin kan halveras jämfört med DKA för att minska risk för allt för snabbt fall av glukos och kalium.</w:t>
      </w:r>
    </w:p>
    <w:p w14:paraId="5EF0D298" w14:textId="77777777" w:rsidR="00C96A08" w:rsidRPr="00C96A08" w:rsidRDefault="00C96A08" w:rsidP="00636F03">
      <w:pPr>
        <w:pBdr>
          <w:bottom w:val="single" w:sz="6" w:space="2" w:color="auto"/>
        </w:pBdr>
        <w:spacing w:after="0" w:line="360" w:lineRule="auto"/>
        <w:ind w:left="567" w:right="-143"/>
        <w:rPr>
          <w:rFonts w:ascii="Arial" w:hAnsi="Arial" w:cs="Arial"/>
          <w:sz w:val="20"/>
          <w:szCs w:val="20"/>
        </w:rPr>
      </w:pPr>
    </w:p>
    <w:p w14:paraId="57CBF1A6" w14:textId="77777777" w:rsidR="00C96A08" w:rsidRPr="00C96A08" w:rsidRDefault="00C96A08" w:rsidP="00636F03">
      <w:pPr>
        <w:ind w:left="567" w:right="-143"/>
      </w:pPr>
      <w:r w:rsidRPr="00C96A08">
        <w:t>*Förklaring till punkt 2 (insulin): För att ge 6 E/tim tillförs 8,4 E/tim eftersom plast absorberar insulin. 100E Humalog® i 500 ml NaCl/tim motsvarar då 6E/tim även om infusionstakten eg innebär 8,4 E/tim.</w:t>
      </w:r>
    </w:p>
    <w:p w14:paraId="460264BE" w14:textId="77777777" w:rsidR="00C96A08" w:rsidRPr="00C96A08" w:rsidRDefault="00C96A08" w:rsidP="00636F03">
      <w:pPr>
        <w:spacing w:after="0" w:line="240" w:lineRule="auto"/>
        <w:ind w:left="567" w:right="-143"/>
        <w:rPr>
          <w:rFonts w:ascii="Arial" w:hAnsi="Arial" w:cs="Arial"/>
          <w:sz w:val="20"/>
          <w:szCs w:val="20"/>
        </w:rPr>
      </w:pPr>
    </w:p>
    <w:p w14:paraId="64DF9507" w14:textId="77777777" w:rsidR="00C96A08" w:rsidRPr="00C96A08" w:rsidRDefault="00C96A08" w:rsidP="00636F03">
      <w:pPr>
        <w:ind w:left="567" w:right="-143"/>
        <w:rPr>
          <w:lang w:val="en-US"/>
        </w:rPr>
      </w:pPr>
      <w:r w:rsidRPr="00C96A08">
        <w:rPr>
          <w:lang w:val="en-US"/>
        </w:rPr>
        <w:t xml:space="preserve">Källor: </w:t>
      </w:r>
    </w:p>
    <w:p w14:paraId="70651CBC" w14:textId="77777777" w:rsidR="00C96A08" w:rsidRPr="00C96A08" w:rsidRDefault="00C96A08" w:rsidP="00636F03">
      <w:pPr>
        <w:ind w:left="567" w:right="-143"/>
        <w:rPr>
          <w:lang w:val="en-US"/>
        </w:rPr>
      </w:pPr>
      <w:r w:rsidRPr="00C96A08">
        <w:rPr>
          <w:lang w:val="en-US"/>
        </w:rPr>
        <w:t>Dhatariya KK; Joint British Diabetes Societies for Inpatient Care. The management of diabetic ketoacidosis in adults-An updated guideline from the Joint British Diabetes Society for Inpatient Care.</w:t>
      </w:r>
    </w:p>
    <w:p w14:paraId="720C476A" w14:textId="77777777" w:rsidR="00C96A08" w:rsidRPr="00C96A08" w:rsidRDefault="00C96A08" w:rsidP="00636F03">
      <w:pPr>
        <w:ind w:left="567" w:right="-143"/>
      </w:pPr>
      <w:r w:rsidRPr="00C96A08">
        <w:t>Diabet Med. 2022; 39(6)</w:t>
      </w:r>
    </w:p>
    <w:p w14:paraId="5C1C95BB" w14:textId="77777777" w:rsidR="00C96A08" w:rsidRPr="00C96A08" w:rsidRDefault="00C96A08" w:rsidP="00636F03">
      <w:pPr>
        <w:ind w:left="567" w:right="-143"/>
      </w:pPr>
      <w:r w:rsidRPr="00C96A08">
        <w:t>Vårdprogram DKA SU/SS, SU/Mölndal, Kungälvs sjukhus, SUS/Lund. Internetmedicin.se. Diabeteshandboken.se. Janusinfo.se</w:t>
      </w:r>
    </w:p>
    <w:p w14:paraId="4FA91A3F" w14:textId="77777777" w:rsidR="00C96A08" w:rsidRPr="00C96A08" w:rsidRDefault="00C96A08" w:rsidP="00636F03">
      <w:pPr>
        <w:spacing w:after="0" w:line="240" w:lineRule="auto"/>
        <w:ind w:left="567" w:right="-143"/>
        <w:rPr>
          <w:rFonts w:ascii="Arial" w:hAnsi="Arial" w:cs="Arial"/>
          <w:b/>
        </w:rPr>
      </w:pPr>
    </w:p>
    <w:p w14:paraId="3CC57716" w14:textId="77777777" w:rsidR="00056FFE" w:rsidRDefault="00C96A08" w:rsidP="00636F03">
      <w:pPr>
        <w:pStyle w:val="Rubrik2"/>
        <w:ind w:left="567" w:right="-143"/>
      </w:pPr>
      <w:r w:rsidRPr="00C96A08">
        <w:t>Granskare/arbetsgrupp</w:t>
      </w:r>
    </w:p>
    <w:p w14:paraId="2560D1A2" w14:textId="40CD887D" w:rsidR="00C96A08" w:rsidRPr="00C96A08" w:rsidRDefault="00C96A08" w:rsidP="00636F03">
      <w:pPr>
        <w:ind w:left="567" w:right="-143"/>
      </w:pPr>
      <w:r w:rsidRPr="00C96A08">
        <w:t>Henrik Norrsell, överläkare, och Olivia Bjelkenborg, diabetssköterska avd 355 MGAÖ, Malin Andersson och Tobias Bergström, överläkare AnOpIVA, alla på SU/Östra.</w:t>
      </w:r>
    </w:p>
    <w:p w14:paraId="0E56F92A" w14:textId="77777777" w:rsidR="00C96A08" w:rsidRPr="00C96A08" w:rsidRDefault="00C96A08" w:rsidP="00636F03">
      <w:pPr>
        <w:spacing w:after="0" w:line="240" w:lineRule="auto"/>
        <w:ind w:left="567" w:right="-143"/>
      </w:pPr>
    </w:p>
    <w:p w14:paraId="76B9F95B" w14:textId="24513497" w:rsidR="00536A5A" w:rsidRPr="00C96A08" w:rsidRDefault="00536A5A" w:rsidP="00636F03">
      <w:pPr>
        <w:ind w:left="567" w:right="-143"/>
      </w:pPr>
    </w:p>
    <w:sectPr w:rsidR="00536A5A" w:rsidRPr="00C96A08" w:rsidSect="004F4DB1">
      <w:type w:val="continuous"/>
      <w:pgSz w:w="11900" w:h="16840"/>
      <w:pgMar w:top="1418" w:right="1979" w:bottom="1276" w:left="992"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5B523" w14:textId="77777777" w:rsidR="00982A9F" w:rsidRDefault="00982A9F">
      <w:r>
        <w:separator/>
      </w:r>
    </w:p>
  </w:endnote>
  <w:endnote w:type="continuationSeparator" w:id="0">
    <w:p w14:paraId="7A09DEBC" w14:textId="77777777" w:rsidR="00982A9F" w:rsidRDefault="00982A9F">
      <w:r>
        <w:continuationSeparator/>
      </w:r>
    </w:p>
  </w:endnote>
  <w:endnote w:type="continuationNotice" w:id="1">
    <w:p w14:paraId="52D203C8" w14:textId="77777777" w:rsidR="00982A9F" w:rsidRDefault="00982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9D70CA" w14:textId="77777777" w:rsidR="00982A9F" w:rsidRDefault="00982A9F"/>
  </w:footnote>
  <w:footnote w:type="continuationSeparator" w:id="0">
    <w:p w14:paraId="309781FD" w14:textId="77777777" w:rsidR="00982A9F" w:rsidRDefault="00982A9F">
      <w:r>
        <w:continuationSeparator/>
      </w:r>
    </w:p>
  </w:footnote>
  <w:footnote w:type="continuationNotice" w:id="1">
    <w:p w14:paraId="41A1A6C1" w14:textId="77777777" w:rsidR="00982A9F" w:rsidRDefault="00982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D75272"/>
    <w:multiLevelType w:val="hybridMultilevel"/>
    <w:tmpl w:val="AF887E3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38950EC"/>
    <w:multiLevelType w:val="hybridMultilevel"/>
    <w:tmpl w:val="6D9C6AC8"/>
    <w:lvl w:ilvl="0" w:tplc="041D0001">
      <w:start w:val="1"/>
      <w:numFmt w:val="bullet"/>
      <w:lvlText w:val=""/>
      <w:lvlJc w:val="left"/>
      <w:pPr>
        <w:ind w:left="1797" w:hanging="360"/>
      </w:pPr>
      <w:rPr>
        <w:rFonts w:ascii="Symbol" w:hAnsi="Symbol" w:hint="default"/>
      </w:rPr>
    </w:lvl>
    <w:lvl w:ilvl="1" w:tplc="FFFFFFFF" w:tentative="1">
      <w:start w:val="1"/>
      <w:numFmt w:val="bullet"/>
      <w:lvlText w:val="o"/>
      <w:lvlJc w:val="left"/>
      <w:pPr>
        <w:ind w:left="3240" w:hanging="360"/>
      </w:pPr>
      <w:rPr>
        <w:rFonts w:ascii="Courier New" w:hAnsi="Courier New" w:cs="Courier New" w:hint="default"/>
      </w:rPr>
    </w:lvl>
    <w:lvl w:ilvl="2" w:tplc="FFFFFFFF" w:tentative="1">
      <w:start w:val="1"/>
      <w:numFmt w:val="bullet"/>
      <w:lvlText w:val=""/>
      <w:lvlJc w:val="left"/>
      <w:pPr>
        <w:ind w:left="3960" w:hanging="360"/>
      </w:pPr>
      <w:rPr>
        <w:rFonts w:ascii="Wingdings" w:hAnsi="Wingdings" w:hint="default"/>
      </w:rPr>
    </w:lvl>
    <w:lvl w:ilvl="3" w:tplc="FFFFFFFF" w:tentative="1">
      <w:start w:val="1"/>
      <w:numFmt w:val="bullet"/>
      <w:lvlText w:val=""/>
      <w:lvlJc w:val="left"/>
      <w:pPr>
        <w:ind w:left="4680" w:hanging="360"/>
      </w:pPr>
      <w:rPr>
        <w:rFonts w:ascii="Symbol" w:hAnsi="Symbol" w:hint="default"/>
      </w:rPr>
    </w:lvl>
    <w:lvl w:ilvl="4" w:tplc="FFFFFFFF" w:tentative="1">
      <w:start w:val="1"/>
      <w:numFmt w:val="bullet"/>
      <w:lvlText w:val="o"/>
      <w:lvlJc w:val="left"/>
      <w:pPr>
        <w:ind w:left="5400" w:hanging="360"/>
      </w:pPr>
      <w:rPr>
        <w:rFonts w:ascii="Courier New" w:hAnsi="Courier New" w:cs="Courier New" w:hint="default"/>
      </w:rPr>
    </w:lvl>
    <w:lvl w:ilvl="5" w:tplc="FFFFFFFF" w:tentative="1">
      <w:start w:val="1"/>
      <w:numFmt w:val="bullet"/>
      <w:lvlText w:val=""/>
      <w:lvlJc w:val="left"/>
      <w:pPr>
        <w:ind w:left="6120" w:hanging="360"/>
      </w:pPr>
      <w:rPr>
        <w:rFonts w:ascii="Wingdings" w:hAnsi="Wingdings" w:hint="default"/>
      </w:rPr>
    </w:lvl>
    <w:lvl w:ilvl="6" w:tplc="FFFFFFFF" w:tentative="1">
      <w:start w:val="1"/>
      <w:numFmt w:val="bullet"/>
      <w:lvlText w:val=""/>
      <w:lvlJc w:val="left"/>
      <w:pPr>
        <w:ind w:left="6840" w:hanging="360"/>
      </w:pPr>
      <w:rPr>
        <w:rFonts w:ascii="Symbol" w:hAnsi="Symbol" w:hint="default"/>
      </w:rPr>
    </w:lvl>
    <w:lvl w:ilvl="7" w:tplc="FFFFFFFF" w:tentative="1">
      <w:start w:val="1"/>
      <w:numFmt w:val="bullet"/>
      <w:lvlText w:val="o"/>
      <w:lvlJc w:val="left"/>
      <w:pPr>
        <w:ind w:left="7560" w:hanging="360"/>
      </w:pPr>
      <w:rPr>
        <w:rFonts w:ascii="Courier New" w:hAnsi="Courier New" w:cs="Courier New" w:hint="default"/>
      </w:rPr>
    </w:lvl>
    <w:lvl w:ilvl="8" w:tplc="FFFFFFFF" w:tentative="1">
      <w:start w:val="1"/>
      <w:numFmt w:val="bullet"/>
      <w:lvlText w:val=""/>
      <w:lvlJc w:val="left"/>
      <w:pPr>
        <w:ind w:left="8280" w:hanging="360"/>
      </w:pPr>
      <w:rPr>
        <w:rFonts w:ascii="Wingdings" w:hAnsi="Wingdings" w:hint="default"/>
      </w:rPr>
    </w:lvl>
  </w:abstractNum>
  <w:abstractNum w:abstractNumId="4" w15:restartNumberingAfterBreak="0">
    <w:nsid w:val="04636B95"/>
    <w:multiLevelType w:val="hybridMultilevel"/>
    <w:tmpl w:val="ADD0A0A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E243EC"/>
    <w:multiLevelType w:val="hybridMultilevel"/>
    <w:tmpl w:val="D5B4121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8F55485"/>
    <w:multiLevelType w:val="hybridMultilevel"/>
    <w:tmpl w:val="547EEDF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0F822E0F"/>
    <w:multiLevelType w:val="hybridMultilevel"/>
    <w:tmpl w:val="5CBAABA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132D6AA7"/>
    <w:multiLevelType w:val="hybridMultilevel"/>
    <w:tmpl w:val="A61AB79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C4D7B46"/>
    <w:multiLevelType w:val="hybridMultilevel"/>
    <w:tmpl w:val="DE2CCC2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10273A3"/>
    <w:multiLevelType w:val="hybridMultilevel"/>
    <w:tmpl w:val="0BD2F7A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22694F86"/>
    <w:multiLevelType w:val="hybridMultilevel"/>
    <w:tmpl w:val="CB227A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66825A2"/>
    <w:multiLevelType w:val="hybridMultilevel"/>
    <w:tmpl w:val="E3966D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45968F9"/>
    <w:multiLevelType w:val="hybridMultilevel"/>
    <w:tmpl w:val="A8CADCA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35F24C60"/>
    <w:multiLevelType w:val="hybridMultilevel"/>
    <w:tmpl w:val="D92893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75324F2"/>
    <w:multiLevelType w:val="hybridMultilevel"/>
    <w:tmpl w:val="0A3C163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D9E16AD"/>
    <w:multiLevelType w:val="hybridMultilevel"/>
    <w:tmpl w:val="5B9612A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4013529E"/>
    <w:multiLevelType w:val="hybridMultilevel"/>
    <w:tmpl w:val="065EB28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1441020"/>
    <w:multiLevelType w:val="hybridMultilevel"/>
    <w:tmpl w:val="DB34099A"/>
    <w:lvl w:ilvl="0" w:tplc="041D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6984C06"/>
    <w:multiLevelType w:val="hybridMultilevel"/>
    <w:tmpl w:val="8C22793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F69178D"/>
    <w:multiLevelType w:val="hybridMultilevel"/>
    <w:tmpl w:val="D670031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694E2F4C"/>
    <w:multiLevelType w:val="hybridMultilevel"/>
    <w:tmpl w:val="4032324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5" w15:restartNumberingAfterBreak="0">
    <w:nsid w:val="6CAE28BA"/>
    <w:multiLevelType w:val="hybridMultilevel"/>
    <w:tmpl w:val="63C4E9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9395EFB"/>
    <w:multiLevelType w:val="hybridMultilevel"/>
    <w:tmpl w:val="0628AB4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8" w15:restartNumberingAfterBreak="0">
    <w:nsid w:val="7A4A4B9A"/>
    <w:multiLevelType w:val="hybridMultilevel"/>
    <w:tmpl w:val="554801B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898032">
    <w:abstractNumId w:val="40"/>
  </w:num>
  <w:num w:numId="2" w16cid:durableId="556280975">
    <w:abstractNumId w:val="32"/>
  </w:num>
  <w:num w:numId="3" w16cid:durableId="1629316467">
    <w:abstractNumId w:val="0"/>
  </w:num>
  <w:num w:numId="4" w16cid:durableId="288126723">
    <w:abstractNumId w:val="14"/>
  </w:num>
  <w:num w:numId="5" w16cid:durableId="616982884">
    <w:abstractNumId w:val="36"/>
  </w:num>
  <w:num w:numId="6" w16cid:durableId="772895320">
    <w:abstractNumId w:val="5"/>
  </w:num>
  <w:num w:numId="7" w16cid:durableId="558441741">
    <w:abstractNumId w:val="28"/>
  </w:num>
  <w:num w:numId="8" w16cid:durableId="309477999">
    <w:abstractNumId w:val="22"/>
  </w:num>
  <w:num w:numId="9" w16cid:durableId="1442146897">
    <w:abstractNumId w:val="1"/>
  </w:num>
  <w:num w:numId="10" w16cid:durableId="173308246">
    <w:abstractNumId w:val="1"/>
  </w:num>
  <w:num w:numId="11" w16cid:durableId="716898961">
    <w:abstractNumId w:val="7"/>
  </w:num>
  <w:num w:numId="12" w16cid:durableId="1507674372">
    <w:abstractNumId w:val="11"/>
  </w:num>
  <w:num w:numId="13" w16cid:durableId="1764298722">
    <w:abstractNumId w:val="30"/>
  </w:num>
  <w:num w:numId="14" w16cid:durableId="1356223871">
    <w:abstractNumId w:val="23"/>
  </w:num>
  <w:num w:numId="15" w16cid:durableId="924799158">
    <w:abstractNumId w:val="15"/>
  </w:num>
  <w:num w:numId="16" w16cid:durableId="1584874021">
    <w:abstractNumId w:val="29"/>
  </w:num>
  <w:num w:numId="17" w16cid:durableId="9452750">
    <w:abstractNumId w:val="12"/>
  </w:num>
  <w:num w:numId="18" w16cid:durableId="1107890044">
    <w:abstractNumId w:val="26"/>
  </w:num>
  <w:num w:numId="19" w16cid:durableId="1887182884">
    <w:abstractNumId w:val="39"/>
  </w:num>
  <w:num w:numId="20" w16cid:durableId="1515535981">
    <w:abstractNumId w:val="18"/>
  </w:num>
  <w:num w:numId="21" w16cid:durableId="1205606286">
    <w:abstractNumId w:val="35"/>
  </w:num>
  <w:num w:numId="22" w16cid:durableId="2125729108">
    <w:abstractNumId w:val="20"/>
  </w:num>
  <w:num w:numId="23" w16cid:durableId="1746878441">
    <w:abstractNumId w:val="17"/>
  </w:num>
  <w:num w:numId="24" w16cid:durableId="1563708135">
    <w:abstractNumId w:val="31"/>
  </w:num>
  <w:num w:numId="25" w16cid:durableId="887377644">
    <w:abstractNumId w:val="21"/>
  </w:num>
  <w:num w:numId="26" w16cid:durableId="1764716900">
    <w:abstractNumId w:val="37"/>
  </w:num>
  <w:num w:numId="27" w16cid:durableId="748385157">
    <w:abstractNumId w:val="9"/>
  </w:num>
  <w:num w:numId="28" w16cid:durableId="1190877434">
    <w:abstractNumId w:val="38"/>
  </w:num>
  <w:num w:numId="29" w16cid:durableId="669795167">
    <w:abstractNumId w:val="34"/>
  </w:num>
  <w:num w:numId="30" w16cid:durableId="73355639">
    <w:abstractNumId w:val="6"/>
  </w:num>
  <w:num w:numId="31" w16cid:durableId="1924876649">
    <w:abstractNumId w:val="24"/>
  </w:num>
  <w:num w:numId="32" w16cid:durableId="84766394">
    <w:abstractNumId w:val="8"/>
  </w:num>
  <w:num w:numId="33" w16cid:durableId="72357463">
    <w:abstractNumId w:val="16"/>
  </w:num>
  <w:num w:numId="34" w16cid:durableId="2004814248">
    <w:abstractNumId w:val="10"/>
  </w:num>
  <w:num w:numId="35" w16cid:durableId="902060556">
    <w:abstractNumId w:val="3"/>
  </w:num>
  <w:num w:numId="36" w16cid:durableId="386496315">
    <w:abstractNumId w:val="2"/>
  </w:num>
  <w:num w:numId="37" w16cid:durableId="975570363">
    <w:abstractNumId w:val="25"/>
  </w:num>
  <w:num w:numId="38" w16cid:durableId="1640573820">
    <w:abstractNumId w:val="27"/>
  </w:num>
  <w:num w:numId="39" w16cid:durableId="73552596">
    <w:abstractNumId w:val="4"/>
  </w:num>
  <w:num w:numId="40" w16cid:durableId="635335213">
    <w:abstractNumId w:val="33"/>
  </w:num>
  <w:num w:numId="41" w16cid:durableId="1818063978">
    <w:abstractNumId w:val="19"/>
  </w:num>
  <w:num w:numId="42" w16cid:durableId="2389523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581"/>
    <w:rsid w:val="00050500"/>
    <w:rsid w:val="0005691C"/>
    <w:rsid w:val="00056ECB"/>
    <w:rsid w:val="00056ED5"/>
    <w:rsid w:val="00056FFE"/>
    <w:rsid w:val="000655CC"/>
    <w:rsid w:val="000700AE"/>
    <w:rsid w:val="00081433"/>
    <w:rsid w:val="00084024"/>
    <w:rsid w:val="0009062C"/>
    <w:rsid w:val="00095368"/>
    <w:rsid w:val="000954C4"/>
    <w:rsid w:val="000A4C35"/>
    <w:rsid w:val="000A611A"/>
    <w:rsid w:val="000B12D9"/>
    <w:rsid w:val="000B36BE"/>
    <w:rsid w:val="000B4536"/>
    <w:rsid w:val="000B7715"/>
    <w:rsid w:val="000D3829"/>
    <w:rsid w:val="000D55BC"/>
    <w:rsid w:val="000E463B"/>
    <w:rsid w:val="000E5A7E"/>
    <w:rsid w:val="000E63DA"/>
    <w:rsid w:val="000F43A3"/>
    <w:rsid w:val="000F7681"/>
    <w:rsid w:val="00103031"/>
    <w:rsid w:val="001044FE"/>
    <w:rsid w:val="001139D4"/>
    <w:rsid w:val="00130BEE"/>
    <w:rsid w:val="00131B08"/>
    <w:rsid w:val="00132A59"/>
    <w:rsid w:val="00133337"/>
    <w:rsid w:val="00133A0F"/>
    <w:rsid w:val="0013580F"/>
    <w:rsid w:val="00137B6D"/>
    <w:rsid w:val="0014070B"/>
    <w:rsid w:val="001422C1"/>
    <w:rsid w:val="001522AE"/>
    <w:rsid w:val="00157D5B"/>
    <w:rsid w:val="00161FE6"/>
    <w:rsid w:val="001647EA"/>
    <w:rsid w:val="00164C3D"/>
    <w:rsid w:val="00165801"/>
    <w:rsid w:val="00166D3A"/>
    <w:rsid w:val="00177647"/>
    <w:rsid w:val="00181FDC"/>
    <w:rsid w:val="001860B9"/>
    <w:rsid w:val="00186F2B"/>
    <w:rsid w:val="001874D6"/>
    <w:rsid w:val="0019632A"/>
    <w:rsid w:val="001A4E7C"/>
    <w:rsid w:val="001B09EF"/>
    <w:rsid w:val="001B762C"/>
    <w:rsid w:val="001C4D0A"/>
    <w:rsid w:val="001C5FEF"/>
    <w:rsid w:val="001E03BA"/>
    <w:rsid w:val="002069E9"/>
    <w:rsid w:val="00211487"/>
    <w:rsid w:val="00211D91"/>
    <w:rsid w:val="00217DEC"/>
    <w:rsid w:val="00235B57"/>
    <w:rsid w:val="00250F24"/>
    <w:rsid w:val="002523C5"/>
    <w:rsid w:val="0025380B"/>
    <w:rsid w:val="0025703A"/>
    <w:rsid w:val="00261282"/>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554"/>
    <w:rsid w:val="00350CC4"/>
    <w:rsid w:val="00360E0D"/>
    <w:rsid w:val="0036357D"/>
    <w:rsid w:val="00363B23"/>
    <w:rsid w:val="0036594C"/>
    <w:rsid w:val="00367D19"/>
    <w:rsid w:val="00371BED"/>
    <w:rsid w:val="00374D49"/>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D79"/>
    <w:rsid w:val="004A355D"/>
    <w:rsid w:val="004A4970"/>
    <w:rsid w:val="004A7B93"/>
    <w:rsid w:val="004B2131"/>
    <w:rsid w:val="004B2183"/>
    <w:rsid w:val="004B2A01"/>
    <w:rsid w:val="004C2559"/>
    <w:rsid w:val="004D3D52"/>
    <w:rsid w:val="004D7BA3"/>
    <w:rsid w:val="004E7888"/>
    <w:rsid w:val="004F4518"/>
    <w:rsid w:val="004F4C62"/>
    <w:rsid w:val="004F4DB1"/>
    <w:rsid w:val="00501433"/>
    <w:rsid w:val="00511CC4"/>
    <w:rsid w:val="0052601E"/>
    <w:rsid w:val="0053015E"/>
    <w:rsid w:val="00531E60"/>
    <w:rsid w:val="00535429"/>
    <w:rsid w:val="00536A5A"/>
    <w:rsid w:val="00540C49"/>
    <w:rsid w:val="00541D07"/>
    <w:rsid w:val="00544BAB"/>
    <w:rsid w:val="00545F31"/>
    <w:rsid w:val="005578FA"/>
    <w:rsid w:val="00565129"/>
    <w:rsid w:val="00565CD0"/>
    <w:rsid w:val="00567820"/>
    <w:rsid w:val="005770AD"/>
    <w:rsid w:val="00581414"/>
    <w:rsid w:val="005815AB"/>
    <w:rsid w:val="00582490"/>
    <w:rsid w:val="005826FA"/>
    <w:rsid w:val="005860CB"/>
    <w:rsid w:val="00597E28"/>
    <w:rsid w:val="005A2E3B"/>
    <w:rsid w:val="005A54ED"/>
    <w:rsid w:val="005A5D5B"/>
    <w:rsid w:val="005A6081"/>
    <w:rsid w:val="005A627D"/>
    <w:rsid w:val="005C0045"/>
    <w:rsid w:val="005C084E"/>
    <w:rsid w:val="005C4606"/>
    <w:rsid w:val="005D0B0C"/>
    <w:rsid w:val="005E02B3"/>
    <w:rsid w:val="005E1E24"/>
    <w:rsid w:val="005F1CC9"/>
    <w:rsid w:val="0060596B"/>
    <w:rsid w:val="00606D97"/>
    <w:rsid w:val="00614E64"/>
    <w:rsid w:val="00617710"/>
    <w:rsid w:val="00617EE6"/>
    <w:rsid w:val="0062184C"/>
    <w:rsid w:val="00623724"/>
    <w:rsid w:val="00627BEA"/>
    <w:rsid w:val="006319DB"/>
    <w:rsid w:val="00636F03"/>
    <w:rsid w:val="0065595B"/>
    <w:rsid w:val="006575DC"/>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C85"/>
    <w:rsid w:val="00710B77"/>
    <w:rsid w:val="0072075B"/>
    <w:rsid w:val="007221C2"/>
    <w:rsid w:val="00725816"/>
    <w:rsid w:val="00730955"/>
    <w:rsid w:val="00733A9C"/>
    <w:rsid w:val="00736574"/>
    <w:rsid w:val="007367E0"/>
    <w:rsid w:val="00737215"/>
    <w:rsid w:val="0074342E"/>
    <w:rsid w:val="00754905"/>
    <w:rsid w:val="00754EE3"/>
    <w:rsid w:val="00760038"/>
    <w:rsid w:val="00762EE0"/>
    <w:rsid w:val="00765C41"/>
    <w:rsid w:val="00771100"/>
    <w:rsid w:val="007759DD"/>
    <w:rsid w:val="0078609F"/>
    <w:rsid w:val="007917BA"/>
    <w:rsid w:val="007A5C6F"/>
    <w:rsid w:val="007D4241"/>
    <w:rsid w:val="007D4317"/>
    <w:rsid w:val="007D4EA3"/>
    <w:rsid w:val="007F1CFF"/>
    <w:rsid w:val="007F5DD5"/>
    <w:rsid w:val="00807C41"/>
    <w:rsid w:val="00821A1B"/>
    <w:rsid w:val="008262E9"/>
    <w:rsid w:val="00827E69"/>
    <w:rsid w:val="00835C4D"/>
    <w:rsid w:val="0084348C"/>
    <w:rsid w:val="00843F48"/>
    <w:rsid w:val="00851423"/>
    <w:rsid w:val="00857848"/>
    <w:rsid w:val="008654B6"/>
    <w:rsid w:val="0087139C"/>
    <w:rsid w:val="00873234"/>
    <w:rsid w:val="00880809"/>
    <w:rsid w:val="00880E83"/>
    <w:rsid w:val="00892F28"/>
    <w:rsid w:val="008A0C5F"/>
    <w:rsid w:val="008A3DEA"/>
    <w:rsid w:val="008A4EB9"/>
    <w:rsid w:val="008A74C0"/>
    <w:rsid w:val="008B082D"/>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9B5"/>
    <w:rsid w:val="0093085B"/>
    <w:rsid w:val="00931C57"/>
    <w:rsid w:val="009347A5"/>
    <w:rsid w:val="00942257"/>
    <w:rsid w:val="009471BF"/>
    <w:rsid w:val="00950E4E"/>
    <w:rsid w:val="009529BD"/>
    <w:rsid w:val="009533B4"/>
    <w:rsid w:val="00971D93"/>
    <w:rsid w:val="00982A9F"/>
    <w:rsid w:val="009B1F6B"/>
    <w:rsid w:val="009C0D12"/>
    <w:rsid w:val="009C192E"/>
    <w:rsid w:val="009D6819"/>
    <w:rsid w:val="009D68A7"/>
    <w:rsid w:val="009D6D1C"/>
    <w:rsid w:val="009E0CF9"/>
    <w:rsid w:val="009E531B"/>
    <w:rsid w:val="009E6C56"/>
    <w:rsid w:val="009E7DCF"/>
    <w:rsid w:val="009F4A56"/>
    <w:rsid w:val="009F4C08"/>
    <w:rsid w:val="009F4E65"/>
    <w:rsid w:val="00A006A5"/>
    <w:rsid w:val="00A05942"/>
    <w:rsid w:val="00A07BEC"/>
    <w:rsid w:val="00A264BE"/>
    <w:rsid w:val="00A272CA"/>
    <w:rsid w:val="00A33051"/>
    <w:rsid w:val="00A407AD"/>
    <w:rsid w:val="00A40923"/>
    <w:rsid w:val="00A41C05"/>
    <w:rsid w:val="00A42426"/>
    <w:rsid w:val="00A42995"/>
    <w:rsid w:val="00A514B7"/>
    <w:rsid w:val="00A54A0B"/>
    <w:rsid w:val="00A65FD4"/>
    <w:rsid w:val="00A81198"/>
    <w:rsid w:val="00A81E48"/>
    <w:rsid w:val="00A82035"/>
    <w:rsid w:val="00A90D77"/>
    <w:rsid w:val="00A92E07"/>
    <w:rsid w:val="00A93A5E"/>
    <w:rsid w:val="00A94A26"/>
    <w:rsid w:val="00AA0B3A"/>
    <w:rsid w:val="00AA6EB4"/>
    <w:rsid w:val="00AA767D"/>
    <w:rsid w:val="00AB0CC9"/>
    <w:rsid w:val="00AC3FF6"/>
    <w:rsid w:val="00AD6A11"/>
    <w:rsid w:val="00AD73EC"/>
    <w:rsid w:val="00AE459E"/>
    <w:rsid w:val="00AE5BC7"/>
    <w:rsid w:val="00AF5AAF"/>
    <w:rsid w:val="00B046D8"/>
    <w:rsid w:val="00B12F5F"/>
    <w:rsid w:val="00B13F4C"/>
    <w:rsid w:val="00B16219"/>
    <w:rsid w:val="00B16C59"/>
    <w:rsid w:val="00B2579A"/>
    <w:rsid w:val="00B33FDD"/>
    <w:rsid w:val="00B359CC"/>
    <w:rsid w:val="00B36107"/>
    <w:rsid w:val="00B41789"/>
    <w:rsid w:val="00B46C03"/>
    <w:rsid w:val="00B60C6C"/>
    <w:rsid w:val="00B619A9"/>
    <w:rsid w:val="00B62736"/>
    <w:rsid w:val="00B65A9D"/>
    <w:rsid w:val="00B66D60"/>
    <w:rsid w:val="00B74B3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55E"/>
    <w:rsid w:val="00C07DDB"/>
    <w:rsid w:val="00C4115D"/>
    <w:rsid w:val="00C43BDD"/>
    <w:rsid w:val="00C47778"/>
    <w:rsid w:val="00C5011E"/>
    <w:rsid w:val="00C50EE5"/>
    <w:rsid w:val="00C5240A"/>
    <w:rsid w:val="00C5398F"/>
    <w:rsid w:val="00C556F5"/>
    <w:rsid w:val="00C70E19"/>
    <w:rsid w:val="00C72574"/>
    <w:rsid w:val="00C72D15"/>
    <w:rsid w:val="00C7430C"/>
    <w:rsid w:val="00C85DA1"/>
    <w:rsid w:val="00C9071C"/>
    <w:rsid w:val="00C908FF"/>
    <w:rsid w:val="00C938A7"/>
    <w:rsid w:val="00C96A08"/>
    <w:rsid w:val="00C97BD3"/>
    <w:rsid w:val="00CA39EF"/>
    <w:rsid w:val="00CA521F"/>
    <w:rsid w:val="00CB0493"/>
    <w:rsid w:val="00CB17FF"/>
    <w:rsid w:val="00CB1ED7"/>
    <w:rsid w:val="00CB4E34"/>
    <w:rsid w:val="00CC167C"/>
    <w:rsid w:val="00CC52D9"/>
    <w:rsid w:val="00CD6647"/>
    <w:rsid w:val="00CE4B73"/>
    <w:rsid w:val="00CF70BB"/>
    <w:rsid w:val="00D05775"/>
    <w:rsid w:val="00D074DB"/>
    <w:rsid w:val="00D139CF"/>
    <w:rsid w:val="00D37E7F"/>
    <w:rsid w:val="00D47AD7"/>
    <w:rsid w:val="00D51529"/>
    <w:rsid w:val="00D85218"/>
    <w:rsid w:val="00D915B1"/>
    <w:rsid w:val="00D91C24"/>
    <w:rsid w:val="00DA299D"/>
    <w:rsid w:val="00DA65C4"/>
    <w:rsid w:val="00DB7B78"/>
    <w:rsid w:val="00DC73E2"/>
    <w:rsid w:val="00DD2BE0"/>
    <w:rsid w:val="00DE4447"/>
    <w:rsid w:val="00DE5DA2"/>
    <w:rsid w:val="00DF0033"/>
    <w:rsid w:val="00E026BF"/>
    <w:rsid w:val="00E07B1B"/>
    <w:rsid w:val="00E11853"/>
    <w:rsid w:val="00E276DE"/>
    <w:rsid w:val="00E52A86"/>
    <w:rsid w:val="00E54B47"/>
    <w:rsid w:val="00E553BF"/>
    <w:rsid w:val="00E55D93"/>
    <w:rsid w:val="00E61294"/>
    <w:rsid w:val="00E670A5"/>
    <w:rsid w:val="00E7237C"/>
    <w:rsid w:val="00E77C46"/>
    <w:rsid w:val="00E808F9"/>
    <w:rsid w:val="00E86CE8"/>
    <w:rsid w:val="00E90E82"/>
    <w:rsid w:val="00EA00CB"/>
    <w:rsid w:val="00EA1BAA"/>
    <w:rsid w:val="00EA3FCD"/>
    <w:rsid w:val="00EA42A0"/>
    <w:rsid w:val="00EB1895"/>
    <w:rsid w:val="00EB6714"/>
    <w:rsid w:val="00EC0A68"/>
    <w:rsid w:val="00EC5006"/>
    <w:rsid w:val="00ED4125"/>
    <w:rsid w:val="00ED49C3"/>
    <w:rsid w:val="00ED6CE8"/>
    <w:rsid w:val="00ED7AA6"/>
    <w:rsid w:val="00EE2A56"/>
    <w:rsid w:val="00EE3818"/>
    <w:rsid w:val="00F049DD"/>
    <w:rsid w:val="00F22264"/>
    <w:rsid w:val="00F2564D"/>
    <w:rsid w:val="00F35B05"/>
    <w:rsid w:val="00F361B7"/>
    <w:rsid w:val="00F413D9"/>
    <w:rsid w:val="00F5135F"/>
    <w:rsid w:val="00F51F78"/>
    <w:rsid w:val="00F81D5C"/>
    <w:rsid w:val="00F86F47"/>
    <w:rsid w:val="00F90B64"/>
    <w:rsid w:val="00FB2F0F"/>
    <w:rsid w:val="00FB5086"/>
    <w:rsid w:val="00FB5411"/>
    <w:rsid w:val="00FB6392"/>
    <w:rsid w:val="00FD3C70"/>
    <w:rsid w:val="00FD6820"/>
    <w:rsid w:val="00FD6EF7"/>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100</TotalTime>
  <Pages>7</Pages>
  <Words>1403</Words>
  <Characters>7439</Characters>
  <Application>Microsoft Office Word</Application>
  <DocSecurity>0</DocSecurity>
  <Lines>61</Lines>
  <Paragraphs>17</Paragraphs>
  <ScaleCrop>false</ScaleCrop>
  <HeadingPairs>
    <vt:vector size="2" baseType="variant">
      <vt:variant>
        <vt:lpstr>Rubrik</vt:lpstr>
      </vt:variant>
      <vt:variant>
        <vt:i4>1</vt:i4>
      </vt:variant>
    </vt:vector>
  </HeadingPairs>
  <TitlesOfParts>
    <vt:vector size="1" baseType="lpstr">
      <vt:lpstr>Diabetes ketoacidos (DKA) behandlingsschema</vt:lpstr>
    </vt:vector>
  </TitlesOfParts>
  <Manager/>
  <Company/>
  <LinksUpToDate>false</LinksUpToDate>
  <CharactersWithSpaces>8825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ketoacidos (DKA) behandlingsschema</dc:title>
  <dc:subject/>
  <dc:creator>patrik.jens.johansson@vgregion.se</dc:creator>
  <keywords/>
  <lastModifiedBy>Marie Svensson</lastModifiedBy>
  <revision>65</revision>
  <lastPrinted>2016-03-31T10:56:00.0000000Z</lastPrinted>
  <dcterms:created xsi:type="dcterms:W3CDTF">2022-06-03T13:50:00.0000000Z</dcterms:created>
  <dcterms:modified xsi:type="dcterms:W3CDTF">2024-05-03T09:15:00.0000000Z</dcterms:modified>
</coreProperties>
</file>