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68BEF" w14:textId="7A8B4682" w:rsidR="000F6421" w:rsidRDefault="007D7395" w:rsidP="007D7395">
      <w:pPr>
        <w:pStyle w:val="MellanrubrikVGR"/>
      </w:pPr>
      <w:bookmarkStart w:id="0" w:name="_Toc321146591"/>
      <w:r>
        <w:t>Dokumentet är under bearbetning</w:t>
      </w:r>
    </w:p>
    <w:p w14:paraId="3805F441" w14:textId="77777777" w:rsidR="000F6421" w:rsidRDefault="000F6421" w:rsidP="000F6421">
      <w:pPr>
        <w:pStyle w:val="Rubrik1"/>
      </w:pPr>
    </w:p>
    <w:p w14:paraId="30F0AAAC" w14:textId="55C314E8" w:rsidR="003F30A8" w:rsidRPr="003F30A8" w:rsidRDefault="000F6421" w:rsidP="000F6421">
      <w:pPr>
        <w:pStyle w:val="Rubrik1"/>
      </w:pPr>
      <w:r>
        <w:t>BAS Akut Retinal Nekros (ARN)</w:t>
      </w:r>
    </w:p>
    <w:p w14:paraId="1BD0445B" w14:textId="77777777" w:rsidR="003F30A8" w:rsidRPr="003F30A8" w:rsidRDefault="003F30A8" w:rsidP="000F6421">
      <w:pPr>
        <w:pStyle w:val="Rubrik2"/>
      </w:pPr>
      <w:r w:rsidRPr="003F30A8">
        <w:t>Syfte</w:t>
      </w:r>
    </w:p>
    <w:p w14:paraId="1FDB0F8F" w14:textId="77777777" w:rsidR="003F30A8" w:rsidRPr="003F30A8" w:rsidRDefault="003F30A8" w:rsidP="000F6421">
      <w:r w:rsidRPr="003F30A8">
        <w:t>Behandling av Akut Retinal Nekros (ARN).</w:t>
      </w:r>
    </w:p>
    <w:p w14:paraId="31F092C7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77D26E5" w14:textId="77777777" w:rsidR="003D1A18" w:rsidRDefault="003F30A8" w:rsidP="003D1A18">
      <w:pPr>
        <w:pStyle w:val="Rubrik2"/>
      </w:pPr>
      <w:r w:rsidRPr="003F30A8">
        <w:t>Bakgrund</w:t>
      </w:r>
    </w:p>
    <w:p w14:paraId="436648E3" w14:textId="77777777" w:rsidR="003D1A18" w:rsidRDefault="003D1A18" w:rsidP="003F30A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D1D6557" w14:textId="069751FE" w:rsidR="003F30A8" w:rsidRPr="003F30A8" w:rsidRDefault="003F30A8" w:rsidP="004C53C5">
      <w:r w:rsidRPr="003F30A8">
        <w:t xml:space="preserve">Akut Retinal Nekros (ARN) är en mycket allvarlig infektiös, </w:t>
      </w:r>
      <w:proofErr w:type="spellStart"/>
      <w:r w:rsidRPr="003F30A8">
        <w:t>nekrotiserande</w:t>
      </w:r>
      <w:proofErr w:type="spellEnd"/>
      <w:r w:rsidRPr="003F30A8">
        <w:t xml:space="preserve"> och synhotande retinit som drabbar en patient på 2 miljoner invånare och år. Drabbar alla åldrar och män som kvinnor. År 1994 fastställdes diagnostiska kriterier av </w:t>
      </w:r>
      <w:proofErr w:type="spellStart"/>
      <w:r w:rsidRPr="003F30A8">
        <w:t>American</w:t>
      </w:r>
      <w:proofErr w:type="spellEnd"/>
      <w:r w:rsidRPr="003F30A8">
        <w:t xml:space="preserve"> </w:t>
      </w:r>
      <w:proofErr w:type="spellStart"/>
      <w:r w:rsidRPr="003F30A8">
        <w:t>Uveitis</w:t>
      </w:r>
      <w:proofErr w:type="spellEnd"/>
      <w:r w:rsidRPr="003F30A8">
        <w:t xml:space="preserve"> </w:t>
      </w:r>
      <w:proofErr w:type="spellStart"/>
      <w:r w:rsidRPr="003F30A8">
        <w:t>Society</w:t>
      </w:r>
      <w:proofErr w:type="spellEnd"/>
      <w:r w:rsidRPr="003F30A8">
        <w:t xml:space="preserve"> nedan</w:t>
      </w:r>
      <w:r w:rsidR="004C53C5">
        <w:t>:</w:t>
      </w:r>
    </w:p>
    <w:p w14:paraId="0AA81404" w14:textId="4FEC952B" w:rsidR="003F30A8" w:rsidRPr="003F30A8" w:rsidRDefault="003F30A8" w:rsidP="529F46B6">
      <w:pPr>
        <w:pStyle w:val="Punktlista"/>
        <w:ind w:left="1440"/>
      </w:pPr>
      <w:r w:rsidRPr="003F30A8">
        <w:t xml:space="preserve">Ett eller flera </w:t>
      </w:r>
      <w:proofErr w:type="spellStart"/>
      <w:r w:rsidRPr="003F30A8">
        <w:t>foci</w:t>
      </w:r>
      <w:proofErr w:type="spellEnd"/>
      <w:r w:rsidRPr="003F30A8">
        <w:t xml:space="preserve"> av retinal nekros utanför kärlbågarna</w:t>
      </w:r>
      <w:r w:rsidR="003D0AB9">
        <w:t>.</w:t>
      </w:r>
    </w:p>
    <w:p w14:paraId="6D14A36F" w14:textId="422373CE" w:rsidR="003F30A8" w:rsidRPr="003F30A8" w:rsidRDefault="003F30A8" w:rsidP="529F46B6">
      <w:pPr>
        <w:pStyle w:val="Punktlista"/>
        <w:ind w:left="1440"/>
      </w:pPr>
      <w:proofErr w:type="spellStart"/>
      <w:r w:rsidRPr="003F30A8">
        <w:t>Cirkumferentiell</w:t>
      </w:r>
      <w:proofErr w:type="spellEnd"/>
      <w:r w:rsidRPr="003F30A8">
        <w:t xml:space="preserve"> spridning</w:t>
      </w:r>
      <w:r w:rsidR="003D0AB9">
        <w:t>.</w:t>
      </w:r>
    </w:p>
    <w:p w14:paraId="4BCECC30" w14:textId="651E6FDD" w:rsidR="003F30A8" w:rsidRPr="003F30A8" w:rsidRDefault="003F30A8" w:rsidP="529F46B6">
      <w:pPr>
        <w:pStyle w:val="Punktlista"/>
        <w:ind w:left="1440"/>
      </w:pPr>
      <w:r w:rsidRPr="003F30A8">
        <w:t xml:space="preserve">Ocklusiv </w:t>
      </w:r>
      <w:proofErr w:type="spellStart"/>
      <w:r w:rsidRPr="003F30A8">
        <w:t>vaskulit</w:t>
      </w:r>
      <w:proofErr w:type="spellEnd"/>
      <w:r w:rsidRPr="003F30A8">
        <w:t xml:space="preserve"> med </w:t>
      </w:r>
      <w:proofErr w:type="spellStart"/>
      <w:r w:rsidRPr="003F30A8">
        <w:t>arteriolengagemang</w:t>
      </w:r>
      <w:proofErr w:type="spellEnd"/>
      <w:r w:rsidR="003D0AB9">
        <w:t>.</w:t>
      </w:r>
    </w:p>
    <w:p w14:paraId="577C38CF" w14:textId="5BB65CCE" w:rsidR="003F30A8" w:rsidRPr="003F30A8" w:rsidRDefault="003F30A8" w:rsidP="529F46B6">
      <w:pPr>
        <w:pStyle w:val="Punktlista"/>
        <w:ind w:left="1440"/>
      </w:pPr>
      <w:r w:rsidRPr="003F30A8">
        <w:t>Uttalad inflammatorisk reaktion i glaskropp och främre kammare</w:t>
      </w:r>
      <w:r w:rsidR="003D0AB9">
        <w:t>.</w:t>
      </w:r>
    </w:p>
    <w:p w14:paraId="539C4234" w14:textId="7E133DC6" w:rsidR="003F30A8" w:rsidRPr="003F30A8" w:rsidRDefault="003F30A8" w:rsidP="529F46B6">
      <w:pPr>
        <w:pStyle w:val="Punktlista"/>
        <w:ind w:left="1440"/>
      </w:pPr>
      <w:r w:rsidRPr="003F30A8">
        <w:t>Snabb progress i frånvaro av antiviral behandling</w:t>
      </w:r>
      <w:r w:rsidR="003D0AB9">
        <w:t>.</w:t>
      </w:r>
    </w:p>
    <w:p w14:paraId="2CA49909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18FC76F" w14:textId="77777777" w:rsidR="003F30A8" w:rsidRPr="003F30A8" w:rsidRDefault="003F30A8" w:rsidP="003D0AB9">
      <w:r w:rsidRPr="003F30A8">
        <w:t xml:space="preserve">Numera vet man att tillståndet orsakas av </w:t>
      </w:r>
      <w:proofErr w:type="spellStart"/>
      <w:r w:rsidRPr="003F30A8">
        <w:t>varicella</w:t>
      </w:r>
      <w:proofErr w:type="spellEnd"/>
      <w:r w:rsidRPr="003F30A8">
        <w:t xml:space="preserve"> zoster, </w:t>
      </w:r>
      <w:proofErr w:type="gramStart"/>
      <w:r w:rsidRPr="003F30A8">
        <w:t>herpes simplex</w:t>
      </w:r>
      <w:proofErr w:type="gramEnd"/>
      <w:r w:rsidRPr="003F30A8">
        <w:t xml:space="preserve"> 1 och 2 och möjligen </w:t>
      </w:r>
      <w:proofErr w:type="spellStart"/>
      <w:r w:rsidRPr="003F30A8">
        <w:t>epstein</w:t>
      </w:r>
      <w:proofErr w:type="spellEnd"/>
      <w:r w:rsidRPr="003F30A8">
        <w:t xml:space="preserve"> barr virus. Det bör poängteras att diagnosen är klinisk och patienten bör behandlas innan mikrobiologiskt svar föreligger.</w:t>
      </w:r>
    </w:p>
    <w:p w14:paraId="2F36ABE9" w14:textId="77777777" w:rsidR="00FC4110" w:rsidRDefault="003F30A8" w:rsidP="00FC4110">
      <w:pPr>
        <w:pStyle w:val="MellanrubrikVGR"/>
      </w:pPr>
      <w:r w:rsidRPr="003F30A8">
        <w:t>Symtom</w:t>
      </w:r>
    </w:p>
    <w:p w14:paraId="6EDF9DD7" w14:textId="13DFB331" w:rsidR="003F30A8" w:rsidRPr="003F30A8" w:rsidRDefault="003F30A8" w:rsidP="00FC4110">
      <w:r w:rsidRPr="003F30A8">
        <w:t xml:space="preserve">Synnedsättning, floaters, ibland rodnad och </w:t>
      </w:r>
      <w:proofErr w:type="spellStart"/>
      <w:r w:rsidRPr="003F30A8">
        <w:t>periorbital</w:t>
      </w:r>
      <w:proofErr w:type="spellEnd"/>
      <w:r w:rsidRPr="003F30A8">
        <w:t xml:space="preserve"> smärta.</w:t>
      </w:r>
    </w:p>
    <w:p w14:paraId="68D9E5D0" w14:textId="77777777" w:rsidR="007635D5" w:rsidRDefault="003F30A8" w:rsidP="007635D5">
      <w:pPr>
        <w:pStyle w:val="MellanrubrikVGR"/>
      </w:pPr>
      <w:r w:rsidRPr="003F30A8">
        <w:t>Status</w:t>
      </w:r>
    </w:p>
    <w:p w14:paraId="76125F4F" w14:textId="1125C643" w:rsidR="003F30A8" w:rsidRPr="003F30A8" w:rsidRDefault="003F30A8" w:rsidP="007635D5">
      <w:proofErr w:type="spellStart"/>
      <w:r w:rsidRPr="003F30A8">
        <w:t>Perikorneal</w:t>
      </w:r>
      <w:proofErr w:type="spellEnd"/>
      <w:r w:rsidRPr="003F30A8">
        <w:t xml:space="preserve"> injektion, </w:t>
      </w:r>
      <w:proofErr w:type="spellStart"/>
      <w:r w:rsidRPr="003F30A8">
        <w:t>precipitat</w:t>
      </w:r>
      <w:proofErr w:type="spellEnd"/>
      <w:r w:rsidRPr="003F30A8">
        <w:t xml:space="preserve"> och tät </w:t>
      </w:r>
      <w:proofErr w:type="spellStart"/>
      <w:r w:rsidRPr="003F30A8">
        <w:t>ljusväg</w:t>
      </w:r>
      <w:proofErr w:type="spellEnd"/>
      <w:r w:rsidRPr="003F30A8">
        <w:t xml:space="preserve">. Celler i glaskroppen, ocklusiv </w:t>
      </w:r>
      <w:proofErr w:type="spellStart"/>
      <w:r w:rsidRPr="003F30A8">
        <w:t>vaskulit</w:t>
      </w:r>
      <w:proofErr w:type="spellEnd"/>
      <w:r w:rsidRPr="003F30A8">
        <w:t xml:space="preserve"> med </w:t>
      </w:r>
      <w:proofErr w:type="spellStart"/>
      <w:r w:rsidRPr="003F30A8">
        <w:t>arteriolengagemang</w:t>
      </w:r>
      <w:proofErr w:type="spellEnd"/>
      <w:r w:rsidRPr="003F30A8">
        <w:t>, perifer retinal nekros. Papillödem är vanligt förekommande.</w:t>
      </w:r>
    </w:p>
    <w:p w14:paraId="39DF4CA4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68BFBA1" w14:textId="7B156B01" w:rsidR="003F30A8" w:rsidRPr="003F30A8" w:rsidRDefault="003F30A8" w:rsidP="00C5522A">
      <w:pPr>
        <w:pStyle w:val="MellanrubrikVGR"/>
      </w:pPr>
      <w:r w:rsidRPr="003F30A8">
        <w:lastRenderedPageBreak/>
        <w:t>Differentialdiagnoser</w:t>
      </w:r>
    </w:p>
    <w:p w14:paraId="03413758" w14:textId="77777777" w:rsidR="003F30A8" w:rsidRPr="003F30A8" w:rsidRDefault="003F30A8" w:rsidP="00DA7DF7">
      <w:pPr>
        <w:pStyle w:val="Punktlista"/>
        <w:numPr>
          <w:ilvl w:val="0"/>
          <w:numId w:val="26"/>
        </w:numPr>
        <w:rPr>
          <w:rFonts w:eastAsia="Calibri"/>
          <w:lang w:eastAsia="en-US"/>
        </w:rPr>
      </w:pPr>
      <w:proofErr w:type="spellStart"/>
      <w:r>
        <w:rPr>
          <w:rFonts w:eastAsia="Calibri"/>
        </w:rPr>
        <w:t>Behçets</w:t>
      </w:r>
      <w:proofErr w:type="spellEnd"/>
      <w:r>
        <w:rPr>
          <w:rFonts w:eastAsia="Calibri"/>
        </w:rPr>
        <w:t xml:space="preserve"> sjukdom och endoftalmit. Båda snabbt förlöpande och kan vara svåra att skilja från ARN</w:t>
      </w:r>
    </w:p>
    <w:p w14:paraId="77F4D500" w14:textId="77777777" w:rsidR="003F30A8" w:rsidRPr="003F30A8" w:rsidRDefault="003F30A8" w:rsidP="00DA7DF7">
      <w:pPr>
        <w:pStyle w:val="Punktlista"/>
        <w:numPr>
          <w:ilvl w:val="0"/>
          <w:numId w:val="26"/>
        </w:numPr>
        <w:rPr>
          <w:rFonts w:eastAsia="Calibri"/>
          <w:lang w:eastAsia="en-US"/>
        </w:rPr>
      </w:pPr>
      <w:r>
        <w:rPr>
          <w:rFonts w:eastAsia="Calibri"/>
        </w:rPr>
        <w:t xml:space="preserve">Vid mindre hastiga förlopp kan </w:t>
      </w:r>
      <w:proofErr w:type="spellStart"/>
      <w:r>
        <w:rPr>
          <w:rFonts w:eastAsia="Calibri"/>
        </w:rPr>
        <w:t>toxoplasma</w:t>
      </w:r>
      <w:proofErr w:type="spellEnd"/>
      <w:r>
        <w:rPr>
          <w:rFonts w:eastAsia="Calibri"/>
        </w:rPr>
        <w:t xml:space="preserve">, </w:t>
      </w:r>
      <w:proofErr w:type="spellStart"/>
      <w:r>
        <w:rPr>
          <w:rFonts w:eastAsia="Calibri"/>
        </w:rPr>
        <w:t>cytomegalovirus</w:t>
      </w:r>
      <w:proofErr w:type="spellEnd"/>
      <w:r>
        <w:rPr>
          <w:rFonts w:eastAsia="Calibri"/>
        </w:rPr>
        <w:t xml:space="preserve">, lymfom, tuberkulos och </w:t>
      </w:r>
      <w:proofErr w:type="spellStart"/>
      <w:r>
        <w:rPr>
          <w:rFonts w:eastAsia="Calibri"/>
        </w:rPr>
        <w:t>sarkoidos</w:t>
      </w:r>
      <w:proofErr w:type="spellEnd"/>
      <w:r>
        <w:rPr>
          <w:rFonts w:eastAsia="Calibri"/>
        </w:rPr>
        <w:t xml:space="preserve"> övervägas.</w:t>
      </w:r>
    </w:p>
    <w:p w14:paraId="0045F6EC" w14:textId="77777777" w:rsidR="00C5522A" w:rsidRDefault="003F30A8" w:rsidP="00C5522A">
      <w:pPr>
        <w:pStyle w:val="MellanrubrikVGR"/>
        <w:rPr>
          <w:rFonts w:eastAsia="Calibri"/>
          <w:lang w:eastAsia="en-US"/>
        </w:rPr>
      </w:pPr>
      <w:r w:rsidRPr="003F30A8">
        <w:rPr>
          <w:rFonts w:eastAsia="Calibri"/>
          <w:lang w:eastAsia="en-US"/>
        </w:rPr>
        <w:t>Komplikationer</w:t>
      </w:r>
    </w:p>
    <w:p w14:paraId="37B7573D" w14:textId="05C85A5B" w:rsidR="003F30A8" w:rsidRPr="003F30A8" w:rsidRDefault="003F30A8" w:rsidP="00C5522A">
      <w:pPr>
        <w:rPr>
          <w:rFonts w:eastAsia="Calibri"/>
          <w:b/>
          <w:lang w:eastAsia="en-US"/>
        </w:rPr>
      </w:pPr>
      <w:r w:rsidRPr="003F30A8">
        <w:rPr>
          <w:rFonts w:eastAsia="Calibri"/>
          <w:lang w:eastAsia="en-US"/>
        </w:rPr>
        <w:t xml:space="preserve">Omkring </w:t>
      </w:r>
      <w:r w:rsidR="00C5522A" w:rsidRPr="003F30A8">
        <w:rPr>
          <w:rFonts w:eastAsia="Calibri"/>
          <w:lang w:eastAsia="en-US"/>
        </w:rPr>
        <w:t>50–75</w:t>
      </w:r>
      <w:r w:rsidRPr="003F30A8">
        <w:rPr>
          <w:rFonts w:eastAsia="Calibri"/>
          <w:lang w:eastAsia="en-US"/>
        </w:rPr>
        <w:t xml:space="preserve"> % drabbas av amotio inom 6 månader efter debut. Laserbarriär kan läggas i kanten av de nekrotiska zonerna men det finns ingen evidens för att detta säkert ska minska risken för </w:t>
      </w:r>
      <w:proofErr w:type="spellStart"/>
      <w:r w:rsidRPr="003F30A8">
        <w:rPr>
          <w:rFonts w:eastAsia="Calibri"/>
          <w:lang w:eastAsia="en-US"/>
        </w:rPr>
        <w:t>traktionsamotio</w:t>
      </w:r>
      <w:proofErr w:type="spellEnd"/>
      <w:r w:rsidRPr="003F30A8">
        <w:rPr>
          <w:rFonts w:eastAsia="Calibri"/>
          <w:lang w:eastAsia="en-US"/>
        </w:rPr>
        <w:t xml:space="preserve">. </w:t>
      </w:r>
      <w:proofErr w:type="spellStart"/>
      <w:r w:rsidRPr="003F30A8">
        <w:rPr>
          <w:rFonts w:eastAsia="Calibri"/>
          <w:lang w:eastAsia="en-US"/>
        </w:rPr>
        <w:t>Optikusperineurit</w:t>
      </w:r>
      <w:proofErr w:type="spellEnd"/>
      <w:r w:rsidRPr="003F30A8">
        <w:rPr>
          <w:rFonts w:eastAsia="Calibri"/>
          <w:lang w:eastAsia="en-US"/>
        </w:rPr>
        <w:t xml:space="preserve"> misstänks vid kraftigt papillödem/blekhet och låg visus. </w:t>
      </w:r>
    </w:p>
    <w:p w14:paraId="115AD386" w14:textId="77777777" w:rsidR="00235107" w:rsidRDefault="00235107" w:rsidP="0023510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14:paraId="13695236" w14:textId="368B196A" w:rsidR="00235107" w:rsidRPr="003F30A8" w:rsidRDefault="00235107" w:rsidP="00C5522A">
      <w:pPr>
        <w:pStyle w:val="Rubrik2"/>
      </w:pPr>
      <w:r w:rsidRPr="003F30A8">
        <w:t>Arbetsbeskrivning</w:t>
      </w:r>
    </w:p>
    <w:p w14:paraId="21F68986" w14:textId="0DD6D638" w:rsidR="00DB1D70" w:rsidRPr="003F30A8" w:rsidRDefault="00DB1D70" w:rsidP="00C5522A">
      <w:pPr>
        <w:pStyle w:val="MellanrubrikVGR"/>
      </w:pPr>
      <w:r w:rsidRPr="003F30A8">
        <w:t>Provtagning</w:t>
      </w:r>
    </w:p>
    <w:p w14:paraId="0A06A3CA" w14:textId="77777777" w:rsidR="00DB1D70" w:rsidRPr="003F30A8" w:rsidRDefault="00DB1D70" w:rsidP="00C67662">
      <w:r w:rsidRPr="003F30A8">
        <w:t xml:space="preserve">Främre kammarprov alternativt glaskroppsbiopsi bör tas. Efterfråga PCR på VZV, HSV, CMV, EBV och </w:t>
      </w:r>
      <w:proofErr w:type="spellStart"/>
      <w:r w:rsidRPr="003F30A8">
        <w:t>toxoplasma</w:t>
      </w:r>
      <w:proofErr w:type="spellEnd"/>
      <w:r w:rsidRPr="003F30A8">
        <w:t xml:space="preserve"> i virologremissen. </w:t>
      </w:r>
    </w:p>
    <w:p w14:paraId="2C86BA9F" w14:textId="77777777" w:rsidR="00C67662" w:rsidRPr="00C67662" w:rsidRDefault="00DB1D70" w:rsidP="00C67662">
      <w:pPr>
        <w:rPr>
          <w:b/>
          <w:bCs/>
        </w:rPr>
      </w:pPr>
      <w:r w:rsidRPr="00C67662">
        <w:rPr>
          <w:b/>
          <w:bCs/>
        </w:rPr>
        <w:t>Blodprover</w:t>
      </w:r>
    </w:p>
    <w:p w14:paraId="3BC62226" w14:textId="026F540A" w:rsidR="00DB1D70" w:rsidRDefault="00C67662" w:rsidP="00C67662">
      <w:proofErr w:type="spellStart"/>
      <w:r>
        <w:t>K</w:t>
      </w:r>
      <w:r w:rsidR="00DB1D70" w:rsidRPr="003F30A8">
        <w:t>reatinin</w:t>
      </w:r>
      <w:proofErr w:type="spellEnd"/>
      <w:r w:rsidR="00DB1D70" w:rsidRPr="003F30A8">
        <w:t xml:space="preserve"> inför antiviral behandling. Övriga </w:t>
      </w:r>
      <w:proofErr w:type="spellStart"/>
      <w:r w:rsidR="00DB1D70" w:rsidRPr="003F30A8">
        <w:t>uveitprover</w:t>
      </w:r>
      <w:proofErr w:type="spellEnd"/>
      <w:r w:rsidR="00DB1D70" w:rsidRPr="003F30A8">
        <w:t xml:space="preserve"> efter tycke.</w:t>
      </w:r>
    </w:p>
    <w:p w14:paraId="59A7BF78" w14:textId="77777777" w:rsidR="00235107" w:rsidRPr="003F30A8" w:rsidRDefault="00235107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5FCFDA1" w14:textId="4876A6DF" w:rsidR="003F30A8" w:rsidRPr="003F30A8" w:rsidRDefault="003F30A8" w:rsidP="00C67662">
      <w:pPr>
        <w:pStyle w:val="MellanrubrikVGR"/>
      </w:pPr>
      <w:r w:rsidRPr="003F30A8">
        <w:t>Behandling</w:t>
      </w:r>
    </w:p>
    <w:p w14:paraId="13D60AC2" w14:textId="77777777" w:rsidR="003F30A8" w:rsidRPr="00CD761D" w:rsidRDefault="003F30A8" w:rsidP="00CD761D">
      <w:pPr>
        <w:rPr>
          <w:b/>
          <w:bCs/>
        </w:rPr>
      </w:pPr>
      <w:proofErr w:type="spellStart"/>
      <w:r w:rsidRPr="00CD761D">
        <w:rPr>
          <w:b/>
          <w:bCs/>
        </w:rPr>
        <w:t>Topikal</w:t>
      </w:r>
      <w:proofErr w:type="spellEnd"/>
      <w:r w:rsidRPr="00CD761D">
        <w:rPr>
          <w:b/>
          <w:bCs/>
        </w:rPr>
        <w:t xml:space="preserve"> behandling</w:t>
      </w:r>
    </w:p>
    <w:p w14:paraId="1567688E" w14:textId="77777777" w:rsidR="003F30A8" w:rsidRPr="003F30A8" w:rsidRDefault="003F30A8" w:rsidP="00CD761D">
      <w:r w:rsidRPr="003F30A8">
        <w:t>Kortisondroppar flera gånger dagligen beroende på främre retning. Pupillvidgande.</w:t>
      </w:r>
    </w:p>
    <w:p w14:paraId="3B22CC47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1039E94" w14:textId="77777777" w:rsidR="003F30A8" w:rsidRPr="00CD761D" w:rsidRDefault="003F30A8" w:rsidP="00CD761D">
      <w:pPr>
        <w:rPr>
          <w:b/>
          <w:bCs/>
        </w:rPr>
      </w:pPr>
      <w:r w:rsidRPr="00CD761D">
        <w:rPr>
          <w:b/>
          <w:bCs/>
        </w:rPr>
        <w:t>Systemisk behandling</w:t>
      </w:r>
    </w:p>
    <w:p w14:paraId="42E764FD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421A13DA" w14:textId="77777777" w:rsidR="003F30A8" w:rsidRPr="00CD761D" w:rsidRDefault="003F30A8" w:rsidP="00CD761D">
      <w:pPr>
        <w:rPr>
          <w:b/>
          <w:bCs/>
        </w:rPr>
      </w:pPr>
      <w:r w:rsidRPr="00CD761D">
        <w:rPr>
          <w:b/>
          <w:bCs/>
        </w:rPr>
        <w:t>Antiviral behandling</w:t>
      </w:r>
    </w:p>
    <w:p w14:paraId="7D787925" w14:textId="5E37BE6D" w:rsidR="003F30A8" w:rsidRPr="00E02D19" w:rsidRDefault="003F30A8" w:rsidP="00E02D19">
      <w:pPr>
        <w:rPr>
          <w:b/>
          <w:bCs/>
        </w:rPr>
      </w:pPr>
      <w:r w:rsidRPr="00E02D19">
        <w:rPr>
          <w:b/>
          <w:bCs/>
        </w:rPr>
        <w:t>Alternativ 1</w:t>
      </w:r>
    </w:p>
    <w:p w14:paraId="11CC7050" w14:textId="77777777" w:rsidR="003F30A8" w:rsidRPr="003F30A8" w:rsidRDefault="003F30A8" w:rsidP="00E02D19">
      <w:r w:rsidRPr="003F30A8">
        <w:t xml:space="preserve">Inläggning med intravenös </w:t>
      </w:r>
      <w:proofErr w:type="spellStart"/>
      <w:r w:rsidRPr="003F30A8">
        <w:rPr>
          <w:b/>
        </w:rPr>
        <w:t>Aciclovir</w:t>
      </w:r>
      <w:proofErr w:type="spellEnd"/>
      <w:r w:rsidRPr="003F30A8">
        <w:rPr>
          <w:b/>
        </w:rPr>
        <w:t xml:space="preserve"> </w:t>
      </w:r>
      <w:r w:rsidRPr="003F30A8">
        <w:t xml:space="preserve">15 mg/kg x 3 i väntan på provsvar. Kan sänkas till 10 mg/kg x 3 vid HSV. Observera att dosen får sänkas vid njursvikt/högt </w:t>
      </w:r>
      <w:proofErr w:type="spellStart"/>
      <w:r w:rsidRPr="003F30A8">
        <w:t>kreatinin</w:t>
      </w:r>
      <w:proofErr w:type="spellEnd"/>
      <w:r w:rsidRPr="003F30A8">
        <w:t>. Efter två dygn övergång till peroral behandling tablett</w:t>
      </w:r>
      <w:r w:rsidRPr="003F30A8">
        <w:rPr>
          <w:b/>
        </w:rPr>
        <w:t xml:space="preserve"> </w:t>
      </w:r>
      <w:proofErr w:type="spellStart"/>
      <w:r w:rsidRPr="003F30A8">
        <w:rPr>
          <w:b/>
        </w:rPr>
        <w:t>Valaciklovir</w:t>
      </w:r>
      <w:proofErr w:type="spellEnd"/>
      <w:r w:rsidRPr="003F30A8">
        <w:t xml:space="preserve"> 2 g x 3. Efter 7 dagar </w:t>
      </w:r>
      <w:proofErr w:type="spellStart"/>
      <w:r w:rsidRPr="003F30A8">
        <w:rPr>
          <w:b/>
        </w:rPr>
        <w:t>Valaciklovir</w:t>
      </w:r>
      <w:proofErr w:type="spellEnd"/>
      <w:r w:rsidRPr="003F30A8">
        <w:t xml:space="preserve"> 1 g x 3 med fortsatt behandling i totalt minst 12 veckor. Långvarig behandling har visat sig avsevärt minska risken för engagemang av andra ögat.</w:t>
      </w:r>
    </w:p>
    <w:p w14:paraId="16871322" w14:textId="0ECCFF33" w:rsidR="003F30A8" w:rsidRPr="00E02D19" w:rsidRDefault="003F30A8" w:rsidP="00E02D19">
      <w:pPr>
        <w:rPr>
          <w:b/>
          <w:bCs/>
        </w:rPr>
      </w:pPr>
      <w:r w:rsidRPr="00E02D19">
        <w:rPr>
          <w:b/>
          <w:bCs/>
        </w:rPr>
        <w:lastRenderedPageBreak/>
        <w:t>Alternativ 2</w:t>
      </w:r>
    </w:p>
    <w:p w14:paraId="56F5C482" w14:textId="77777777" w:rsidR="003F30A8" w:rsidRPr="003F30A8" w:rsidRDefault="003F30A8" w:rsidP="00E02D19">
      <w:r w:rsidRPr="003F30A8">
        <w:t xml:space="preserve">Poliklinisk behandling primärt med </w:t>
      </w:r>
      <w:proofErr w:type="spellStart"/>
      <w:r w:rsidRPr="003F30A8">
        <w:rPr>
          <w:b/>
        </w:rPr>
        <w:t>Valaciklovir</w:t>
      </w:r>
      <w:proofErr w:type="spellEnd"/>
      <w:r w:rsidRPr="003F30A8">
        <w:t xml:space="preserve"> 2 g x 3 och sänkning av dosen enligt ovan. Denna dosering av peroral behandling ska ge motsvarande samma koncentration systematiskt som intravenös behandling.</w:t>
      </w:r>
    </w:p>
    <w:p w14:paraId="2D80A22B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ADA1786" w14:textId="371E2571" w:rsidR="003F30A8" w:rsidRPr="00E02D19" w:rsidRDefault="003F30A8" w:rsidP="00E02D19">
      <w:pPr>
        <w:rPr>
          <w:b/>
          <w:bCs/>
        </w:rPr>
      </w:pPr>
      <w:r w:rsidRPr="00E02D19">
        <w:rPr>
          <w:b/>
          <w:bCs/>
        </w:rPr>
        <w:t>Kortisonbehandling</w:t>
      </w:r>
    </w:p>
    <w:p w14:paraId="5BC54998" w14:textId="370BA302" w:rsidR="003F30A8" w:rsidRPr="003F30A8" w:rsidRDefault="003F30A8" w:rsidP="00E02D19">
      <w:r w:rsidRPr="003F30A8">
        <w:t xml:space="preserve">I de flesta fall rekommenderas tillägg med </w:t>
      </w:r>
      <w:proofErr w:type="spellStart"/>
      <w:r w:rsidRPr="003F30A8">
        <w:t>glukokortikoider</w:t>
      </w:r>
      <w:proofErr w:type="spellEnd"/>
      <w:r w:rsidRPr="003F30A8">
        <w:t xml:space="preserve"> efter 2 dagars antiviralbehandling. Dosering lämpligen tablett </w:t>
      </w:r>
      <w:proofErr w:type="spellStart"/>
      <w:r w:rsidRPr="003F30A8">
        <w:rPr>
          <w:b/>
        </w:rPr>
        <w:t>Prednisolon</w:t>
      </w:r>
      <w:proofErr w:type="spellEnd"/>
      <w:r w:rsidRPr="003F30A8">
        <w:rPr>
          <w:b/>
        </w:rPr>
        <w:t xml:space="preserve"> </w:t>
      </w:r>
      <w:r w:rsidRPr="003F30A8">
        <w:t xml:space="preserve">0,5 mg/kg/dag med </w:t>
      </w:r>
      <w:proofErr w:type="spellStart"/>
      <w:r w:rsidRPr="003F30A8">
        <w:t>uttrappning</w:t>
      </w:r>
      <w:proofErr w:type="spellEnd"/>
      <w:r w:rsidRPr="003F30A8">
        <w:t xml:space="preserve"> under </w:t>
      </w:r>
      <w:r w:rsidR="00E02D19" w:rsidRPr="003F30A8">
        <w:t>4–6</w:t>
      </w:r>
      <w:r w:rsidRPr="003F30A8">
        <w:t xml:space="preserve"> veckor. Vid misstanke om </w:t>
      </w:r>
      <w:proofErr w:type="spellStart"/>
      <w:r w:rsidRPr="003F30A8">
        <w:t>perineurit</w:t>
      </w:r>
      <w:proofErr w:type="spellEnd"/>
      <w:r w:rsidRPr="003F30A8">
        <w:t xml:space="preserve"> (se ovan) bör dosen höjas upp emot 1 mg/kg/dag.</w:t>
      </w:r>
    </w:p>
    <w:p w14:paraId="3AA524DC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C83E130" w14:textId="77777777" w:rsidR="003F30A8" w:rsidRPr="00E02D19" w:rsidRDefault="003F30A8" w:rsidP="00E02D19">
      <w:pPr>
        <w:rPr>
          <w:b/>
          <w:bCs/>
        </w:rPr>
      </w:pPr>
      <w:proofErr w:type="spellStart"/>
      <w:r w:rsidRPr="00E02D19">
        <w:rPr>
          <w:b/>
          <w:bCs/>
        </w:rPr>
        <w:t>Intravitreal</w:t>
      </w:r>
      <w:proofErr w:type="spellEnd"/>
      <w:r w:rsidRPr="00E02D19">
        <w:rPr>
          <w:b/>
          <w:bCs/>
        </w:rPr>
        <w:t xml:space="preserve"> antiviral behandling</w:t>
      </w:r>
    </w:p>
    <w:p w14:paraId="1A62E367" w14:textId="3434873D" w:rsidR="003F30A8" w:rsidRPr="003F30A8" w:rsidRDefault="003F30A8" w:rsidP="005B22CC">
      <w:r w:rsidRPr="003F30A8">
        <w:t xml:space="preserve">Utöver systemisk behandling rekommenderas en </w:t>
      </w:r>
      <w:proofErr w:type="spellStart"/>
      <w:r w:rsidRPr="003F30A8">
        <w:t>intravitreal</w:t>
      </w:r>
      <w:proofErr w:type="spellEnd"/>
      <w:r w:rsidRPr="003F30A8">
        <w:t xml:space="preserve"> injektion med 2,4 mg </w:t>
      </w:r>
      <w:proofErr w:type="spellStart"/>
      <w:r w:rsidRPr="003F30A8">
        <w:t>foscarnet</w:t>
      </w:r>
      <w:proofErr w:type="spellEnd"/>
      <w:r w:rsidRPr="003F30A8">
        <w:t xml:space="preserve"> (</w:t>
      </w:r>
      <w:proofErr w:type="spellStart"/>
      <w:r w:rsidRPr="003F30A8">
        <w:t>Foscavir</w:t>
      </w:r>
      <w:proofErr w:type="spellEnd"/>
      <w:r w:rsidRPr="003F30A8">
        <w:t xml:space="preserve">) så snart diagnosen är starkt misstänkt eller säkerställd. Injektionen kan upprepas var tredje dag om progress sker. Kliniklicens finns. Progress trots systemisk behandling med </w:t>
      </w:r>
      <w:proofErr w:type="spellStart"/>
      <w:r w:rsidRPr="003F30A8">
        <w:t>Aciklovir</w:t>
      </w:r>
      <w:proofErr w:type="spellEnd"/>
      <w:r w:rsidRPr="003F30A8">
        <w:t xml:space="preserve"> kan betyda att viruset utvecklat resistens på grund av mutationer i virusets </w:t>
      </w:r>
      <w:proofErr w:type="spellStart"/>
      <w:r w:rsidRPr="003F30A8">
        <w:t>tymidinkinas</w:t>
      </w:r>
      <w:proofErr w:type="spellEnd"/>
      <w:r w:rsidRPr="003F30A8">
        <w:t xml:space="preserve"> vilket är mycket ovanligt hos </w:t>
      </w:r>
      <w:proofErr w:type="spellStart"/>
      <w:r w:rsidRPr="003F30A8">
        <w:t>immunkompetenta</w:t>
      </w:r>
      <w:proofErr w:type="spellEnd"/>
      <w:r w:rsidRPr="003F30A8">
        <w:t xml:space="preserve"> (</w:t>
      </w:r>
      <w:r w:rsidR="005B22CC" w:rsidRPr="003F30A8">
        <w:t>0,5–1</w:t>
      </w:r>
      <w:r w:rsidRPr="003F30A8">
        <w:t xml:space="preserve"> %) men vanligare hos </w:t>
      </w:r>
      <w:proofErr w:type="spellStart"/>
      <w:r w:rsidRPr="003F30A8">
        <w:t>immunsupprimerade</w:t>
      </w:r>
      <w:proofErr w:type="spellEnd"/>
      <w:r w:rsidRPr="003F30A8">
        <w:t xml:space="preserve"> (uppemot 10 %).</w:t>
      </w:r>
    </w:p>
    <w:p w14:paraId="5EBAAEB9" w14:textId="77777777" w:rsidR="003F30A8" w:rsidRPr="003F30A8" w:rsidRDefault="003F30A8" w:rsidP="005B22CC"/>
    <w:p w14:paraId="3ACDD3E9" w14:textId="77777777" w:rsidR="003F30A8" w:rsidRPr="003F30A8" w:rsidRDefault="003F30A8" w:rsidP="005B22CC">
      <w:r w:rsidRPr="005B22CC">
        <w:rPr>
          <w:highlight w:val="yellow"/>
        </w:rPr>
        <w:t xml:space="preserve">Sammanställt av Joanna von Hofsten ögonläkare, Ögonkliniken Halmstad </w:t>
      </w:r>
      <w:proofErr w:type="gramStart"/>
      <w:r w:rsidRPr="005B22CC">
        <w:rPr>
          <w:highlight w:val="yellow"/>
        </w:rPr>
        <w:t>190121</w:t>
      </w:r>
      <w:proofErr w:type="gramEnd"/>
      <w:r w:rsidRPr="005B22CC">
        <w:rPr>
          <w:highlight w:val="yellow"/>
        </w:rPr>
        <w:t>. Samma version kvarstår mars 2020 enligt muntligt besked.</w:t>
      </w:r>
    </w:p>
    <w:p w14:paraId="05477048" w14:textId="77777777" w:rsidR="003F30A8" w:rsidRPr="003F30A8" w:rsidRDefault="003F30A8" w:rsidP="003F30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0AB3D72" w14:textId="77777777" w:rsidR="003F30A8" w:rsidRPr="005B22CC" w:rsidRDefault="003F30A8" w:rsidP="005B22CC">
      <w:pPr>
        <w:rPr>
          <w:b/>
          <w:bCs/>
        </w:rPr>
      </w:pPr>
      <w:r w:rsidRPr="005B22CC">
        <w:rPr>
          <w:b/>
          <w:bCs/>
        </w:rPr>
        <w:t xml:space="preserve">Tillägg </w:t>
      </w:r>
      <w:proofErr w:type="spellStart"/>
      <w:r w:rsidRPr="005B22CC">
        <w:rPr>
          <w:b/>
          <w:bCs/>
        </w:rPr>
        <w:t>Foscavirhantering</w:t>
      </w:r>
      <w:proofErr w:type="spellEnd"/>
    </w:p>
    <w:p w14:paraId="76D341FF" w14:textId="77777777" w:rsidR="003F30A8" w:rsidRPr="003F30A8" w:rsidRDefault="003F30A8" w:rsidP="00DA7DF7">
      <w:pPr>
        <w:pStyle w:val="Punktlista"/>
        <w:numPr>
          <w:ilvl w:val="0"/>
          <w:numId w:val="24"/>
        </w:numPr>
        <w:ind w:left="1418"/>
      </w:pPr>
      <w:r w:rsidRPr="003F30A8">
        <w:t xml:space="preserve">Licenspreparat. Kliniklicensansökan skickas en gång per år för ett </w:t>
      </w:r>
      <w:proofErr w:type="gramStart"/>
      <w:r w:rsidRPr="003F30A8">
        <w:t>års förbrukning</w:t>
      </w:r>
      <w:proofErr w:type="gramEnd"/>
      <w:r w:rsidRPr="003F30A8">
        <w:t xml:space="preserve">. Ansökan inskickad av Gunnar Jakobsson </w:t>
      </w:r>
      <w:proofErr w:type="gramStart"/>
      <w:r w:rsidRPr="003F30A8">
        <w:t>200319</w:t>
      </w:r>
      <w:proofErr w:type="gramEnd"/>
      <w:r w:rsidRPr="003F30A8">
        <w:t>, se bifogad kopia.</w:t>
      </w:r>
    </w:p>
    <w:p w14:paraId="2197CA8D" w14:textId="77777777" w:rsidR="003F30A8" w:rsidRPr="003F30A8" w:rsidRDefault="003F30A8" w:rsidP="00DA7DF7">
      <w:pPr>
        <w:pStyle w:val="Punktlista"/>
        <w:numPr>
          <w:ilvl w:val="0"/>
          <w:numId w:val="24"/>
        </w:numPr>
        <w:ind w:left="1418"/>
      </w:pPr>
      <w:r w:rsidRPr="003F30A8">
        <w:t xml:space="preserve">Läkemedelsansvarig på operation skickar in beställning på </w:t>
      </w:r>
      <w:proofErr w:type="spellStart"/>
      <w:r w:rsidRPr="003F30A8">
        <w:t>Foscavir</w:t>
      </w:r>
      <w:proofErr w:type="spellEnd"/>
      <w:r w:rsidRPr="003F30A8">
        <w:t xml:space="preserve">, finns enligt Apotekets kundservice i 250 ml förpackning, enstaka flaskor ska kunna beställas. </w:t>
      </w:r>
      <w:r w:rsidRPr="003F30A8">
        <w:rPr>
          <w:b/>
        </w:rPr>
        <w:t>Först då skickar apoteket in licensmotiveringen till Läkemedelsverket.</w:t>
      </w:r>
      <w:r w:rsidRPr="003F30A8">
        <w:t xml:space="preserve"> Godkännande tar ca 1 vecka såvida man inte skriver brådskande i beställningen. Går då oftast på 1 dag.</w:t>
      </w:r>
    </w:p>
    <w:p w14:paraId="574240E3" w14:textId="257AB0F1" w:rsidR="003F30A8" w:rsidRPr="003F30A8" w:rsidRDefault="003F30A8" w:rsidP="00DA7DF7">
      <w:pPr>
        <w:pStyle w:val="Punktlista"/>
        <w:numPr>
          <w:ilvl w:val="0"/>
          <w:numId w:val="24"/>
        </w:numPr>
        <w:ind w:left="1418"/>
      </w:pPr>
      <w:r w:rsidRPr="003F30A8">
        <w:t>Läkemedelsansvarig bevakar utgångsdatum</w:t>
      </w:r>
      <w:r w:rsidR="00964C47">
        <w:t>et</w:t>
      </w:r>
      <w:r w:rsidRPr="003F30A8">
        <w:t xml:space="preserve"> och ansvarar för att läkemedlet alltid finns tillgängligt.</w:t>
      </w:r>
    </w:p>
    <w:p w14:paraId="23C0311D" w14:textId="77777777" w:rsidR="003F30A8" w:rsidRPr="003F30A8" w:rsidRDefault="003F30A8" w:rsidP="003F30A8">
      <w:pPr>
        <w:spacing w:after="0" w:line="240" w:lineRule="auto"/>
        <w:ind w:left="0" w:right="0"/>
        <w:rPr>
          <w:sz w:val="20"/>
          <w:szCs w:val="20"/>
        </w:rPr>
      </w:pPr>
    </w:p>
    <w:p w14:paraId="1F28E78D" w14:textId="77777777" w:rsidR="003F30A8" w:rsidRPr="003F30A8" w:rsidRDefault="003F30A8" w:rsidP="00964C47">
      <w:pPr>
        <w:pStyle w:val="Rubrik2"/>
      </w:pPr>
      <w:r w:rsidRPr="003F30A8">
        <w:lastRenderedPageBreak/>
        <w:t>Ansvar</w:t>
      </w:r>
    </w:p>
    <w:p w14:paraId="5CD19812" w14:textId="0B8548FD" w:rsidR="003F30A8" w:rsidRPr="00964C47" w:rsidRDefault="003F30A8" w:rsidP="00964C47">
      <w:r w:rsidRPr="003F30A8">
        <w:t xml:space="preserve">Samtliga läkare och sköterskor inom SU/Ögonsjukvård ansvarar för att denna rutin följs. Ansvarig läkare inom </w:t>
      </w:r>
      <w:proofErr w:type="spellStart"/>
      <w:r w:rsidRPr="003F30A8">
        <w:t>Uvea</w:t>
      </w:r>
      <w:proofErr w:type="spellEnd"/>
      <w:r w:rsidRPr="003F30A8">
        <w:t xml:space="preserve"> ansvarar tillsammans med Verksamhetens </w:t>
      </w:r>
      <w:proofErr w:type="spellStart"/>
      <w:r w:rsidRPr="003F30A8">
        <w:t>Kvalitetsutvecklare</w:t>
      </w:r>
      <w:proofErr w:type="spellEnd"/>
      <w:r w:rsidRPr="003F30A8">
        <w:t xml:space="preserve"> för att rutinen blir känd. Verksamhetschef ansvarar för rutinens existens. </w:t>
      </w:r>
    </w:p>
    <w:p w14:paraId="445D0E65" w14:textId="77777777" w:rsidR="003F30A8" w:rsidRPr="003F30A8" w:rsidRDefault="003F30A8" w:rsidP="00964C47">
      <w:r w:rsidRPr="003F30A8">
        <w:t xml:space="preserve">Ansvarig läkare inom </w:t>
      </w:r>
      <w:proofErr w:type="spellStart"/>
      <w:r w:rsidRPr="003F30A8">
        <w:t>Uvea</w:t>
      </w:r>
      <w:proofErr w:type="spellEnd"/>
      <w:r w:rsidRPr="003F30A8">
        <w:t xml:space="preserve"> ansvarar för uppföljning, utvärdering och revision av denna rutin. </w:t>
      </w:r>
    </w:p>
    <w:p w14:paraId="6B95DA0B" w14:textId="77777777" w:rsidR="003F30A8" w:rsidRPr="003F30A8" w:rsidRDefault="003F30A8" w:rsidP="00964C47">
      <w:r w:rsidRPr="003F30A8">
        <w:t>Medvetet avsteg från rutinen dokumenteras i Melior. Övriga orsaker till avsteg från rutinen rapporteras i MedControlPRO.</w:t>
      </w:r>
    </w:p>
    <w:p w14:paraId="536DBBA1" w14:textId="77777777" w:rsidR="003F30A8" w:rsidRPr="003F30A8" w:rsidRDefault="003F30A8" w:rsidP="003F30A8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14:paraId="33C3EF06" w14:textId="0D429785" w:rsidR="003F30A8" w:rsidRPr="005F7EE3" w:rsidRDefault="003F30A8" w:rsidP="00964C47">
      <w:pPr>
        <w:pStyle w:val="Rubrik2"/>
        <w:rPr>
          <w:sz w:val="8"/>
          <w:szCs w:val="2"/>
        </w:rPr>
      </w:pPr>
      <w:r w:rsidRPr="003F30A8">
        <w:t>Kunskapsöversikt</w:t>
      </w:r>
      <w:r w:rsidR="005F7EE3">
        <w:br/>
      </w:r>
    </w:p>
    <w:p w14:paraId="7EB5835B" w14:textId="1AE3FE33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 w:hanging="294"/>
        <w:rPr>
          <w:lang w:val="en-US"/>
        </w:rPr>
      </w:pPr>
      <w:r w:rsidRPr="003F62AD">
        <w:rPr>
          <w:lang w:val="en-US"/>
        </w:rPr>
        <w:t>Tibbets MD, Shah CP, Young LH et al. Treatment of Acute Retinal Necrosis. Ophthalmology 2010; 117:818-824</w:t>
      </w:r>
      <w:r w:rsidR="00EC14D3">
        <w:rPr>
          <w:lang w:val="en-US"/>
        </w:rPr>
        <w:br/>
      </w:r>
    </w:p>
    <w:p w14:paraId="147D3385" w14:textId="379B9CF4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r w:rsidRPr="003F62AD">
        <w:rPr>
          <w:lang w:val="en-US"/>
        </w:rPr>
        <w:t xml:space="preserve">Wong RW, </w:t>
      </w:r>
      <w:proofErr w:type="spellStart"/>
      <w:r w:rsidRPr="003F62AD">
        <w:rPr>
          <w:lang w:val="en-US"/>
        </w:rPr>
        <w:t>Pavesio</w:t>
      </w:r>
      <w:proofErr w:type="spellEnd"/>
      <w:r w:rsidRPr="003F62AD">
        <w:rPr>
          <w:lang w:val="en-US"/>
        </w:rPr>
        <w:t xml:space="preserve"> CE, Laidlaw AH et al. Acute Retinal Necrosis. Ophthalmology 2010; 117:556-560</w:t>
      </w:r>
      <w:r w:rsidR="00EC14D3">
        <w:rPr>
          <w:lang w:val="en-US"/>
        </w:rPr>
        <w:br/>
      </w:r>
    </w:p>
    <w:p w14:paraId="222E39BA" w14:textId="67E11FD8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r w:rsidRPr="003F62AD">
        <w:rPr>
          <w:lang w:val="en-US"/>
        </w:rPr>
        <w:t xml:space="preserve">Yeh S, </w:t>
      </w:r>
      <w:proofErr w:type="spellStart"/>
      <w:r w:rsidRPr="003F62AD">
        <w:rPr>
          <w:lang w:val="en-US"/>
        </w:rPr>
        <w:t>Suhler</w:t>
      </w:r>
      <w:proofErr w:type="spellEnd"/>
      <w:r w:rsidRPr="003F62AD">
        <w:rPr>
          <w:lang w:val="en-US"/>
        </w:rPr>
        <w:t xml:space="preserve"> EB, Smith JR et al. Combination Systemic and Intravitreal Antiviral Therapy in the Management of Acute Retinal Necrosis Syndrome. Ophthalmic Surg Lasers Imaging Retina </w:t>
      </w:r>
      <w:proofErr w:type="gramStart"/>
      <w:r w:rsidRPr="003F62AD">
        <w:rPr>
          <w:lang w:val="en-US"/>
        </w:rPr>
        <w:t>2014;45:399</w:t>
      </w:r>
      <w:proofErr w:type="gramEnd"/>
      <w:r w:rsidRPr="003F62AD">
        <w:rPr>
          <w:lang w:val="en-US"/>
        </w:rPr>
        <w:t>-407</w:t>
      </w:r>
      <w:r w:rsidR="00EC14D3">
        <w:rPr>
          <w:lang w:val="en-US"/>
        </w:rPr>
        <w:br/>
      </w:r>
    </w:p>
    <w:p w14:paraId="62696830" w14:textId="428F8E31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r w:rsidRPr="003F62AD">
        <w:rPr>
          <w:lang w:val="en-US"/>
        </w:rPr>
        <w:t xml:space="preserve">Jeon S, </w:t>
      </w:r>
      <w:proofErr w:type="spellStart"/>
      <w:r w:rsidRPr="003F62AD">
        <w:rPr>
          <w:lang w:val="en-US"/>
        </w:rPr>
        <w:t>Kakizaki</w:t>
      </w:r>
      <w:proofErr w:type="spellEnd"/>
      <w:r w:rsidRPr="003F62AD">
        <w:rPr>
          <w:lang w:val="en-US"/>
        </w:rPr>
        <w:t xml:space="preserve"> H, Lee WK et al. Effect of Prolonged Oral Acyclovir Treatment in Acute Retinal Necrosis. Ocular immunology &amp; Inflammation 2012;20(4): 288-292</w:t>
      </w:r>
      <w:r w:rsidR="00EC14D3">
        <w:rPr>
          <w:lang w:val="en-US"/>
        </w:rPr>
        <w:br/>
      </w:r>
    </w:p>
    <w:p w14:paraId="00CEEE8E" w14:textId="184EB6C9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r w:rsidRPr="003F62AD">
        <w:rPr>
          <w:lang w:val="en-US"/>
        </w:rPr>
        <w:t>Wong RW, Jumper JM, McDonald RH et al. Emerging concepts in the management of acute retinal necrosis. Br J Ophthalmology 2013; 97: 545-552</w:t>
      </w:r>
      <w:r w:rsidR="00EC14D3">
        <w:rPr>
          <w:lang w:val="en-US"/>
        </w:rPr>
        <w:br/>
      </w:r>
    </w:p>
    <w:p w14:paraId="1DA26D65" w14:textId="1EC6ED5A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proofErr w:type="spellStart"/>
      <w:r w:rsidRPr="003F62AD">
        <w:rPr>
          <w:lang w:val="en-US"/>
        </w:rPr>
        <w:t>Meghpara</w:t>
      </w:r>
      <w:proofErr w:type="spellEnd"/>
      <w:r w:rsidRPr="003F62AD">
        <w:rPr>
          <w:lang w:val="en-US"/>
        </w:rPr>
        <w:t xml:space="preserve"> B, </w:t>
      </w:r>
      <w:proofErr w:type="spellStart"/>
      <w:r w:rsidRPr="003F62AD">
        <w:rPr>
          <w:lang w:val="en-US"/>
        </w:rPr>
        <w:t>Sulkowski</w:t>
      </w:r>
      <w:proofErr w:type="spellEnd"/>
      <w:r w:rsidRPr="003F62AD">
        <w:rPr>
          <w:lang w:val="en-US"/>
        </w:rPr>
        <w:t xml:space="preserve"> G, </w:t>
      </w:r>
      <w:proofErr w:type="spellStart"/>
      <w:r w:rsidRPr="003F62AD">
        <w:rPr>
          <w:lang w:val="en-US"/>
        </w:rPr>
        <w:t>Kesen</w:t>
      </w:r>
      <w:proofErr w:type="spellEnd"/>
      <w:r w:rsidRPr="003F62AD">
        <w:rPr>
          <w:lang w:val="en-US"/>
        </w:rPr>
        <w:t xml:space="preserve"> MR et al. Long-term follow-up of acute retinal necrosis. Retina </w:t>
      </w:r>
      <w:proofErr w:type="gramStart"/>
      <w:r w:rsidRPr="003F62AD">
        <w:rPr>
          <w:lang w:val="en-US"/>
        </w:rPr>
        <w:t>2010;30:795</w:t>
      </w:r>
      <w:proofErr w:type="gramEnd"/>
      <w:r w:rsidRPr="003F62AD">
        <w:rPr>
          <w:lang w:val="en-US"/>
        </w:rPr>
        <w:t>-800</w:t>
      </w:r>
      <w:r w:rsidR="00EC14D3">
        <w:rPr>
          <w:lang w:val="en-US"/>
        </w:rPr>
        <w:br/>
      </w:r>
    </w:p>
    <w:p w14:paraId="7B4B6AD2" w14:textId="508C4F3D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r w:rsidRPr="003F62AD">
        <w:rPr>
          <w:lang w:val="en-US"/>
        </w:rPr>
        <w:t xml:space="preserve">Taylor SRJ, Hamilton R, Hooper CY et al. Valacyclovir in the treatment of acute </w:t>
      </w:r>
      <w:proofErr w:type="spellStart"/>
      <w:r w:rsidRPr="003F62AD">
        <w:rPr>
          <w:lang w:val="en-US"/>
        </w:rPr>
        <w:t>reinal</w:t>
      </w:r>
      <w:proofErr w:type="spellEnd"/>
      <w:r w:rsidRPr="003F62AD">
        <w:rPr>
          <w:lang w:val="en-US"/>
        </w:rPr>
        <w:t xml:space="preserve"> necrosis. BMC Ophthalmology </w:t>
      </w:r>
      <w:proofErr w:type="gramStart"/>
      <w:r w:rsidRPr="003F62AD">
        <w:rPr>
          <w:lang w:val="en-US"/>
        </w:rPr>
        <w:t>2012;12:48</w:t>
      </w:r>
      <w:proofErr w:type="gramEnd"/>
      <w:r w:rsidR="00EC14D3">
        <w:rPr>
          <w:lang w:val="en-US"/>
        </w:rPr>
        <w:br/>
      </w:r>
    </w:p>
    <w:p w14:paraId="174DE94C" w14:textId="31C8C42F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r w:rsidRPr="003F62AD">
        <w:rPr>
          <w:lang w:val="en-US"/>
        </w:rPr>
        <w:t>Roy R, Pal BP, Mathur G et al. Acute retinal necrosis: Clinical Features, Management and Outcomes- a 10 Year Consecutive Case Series. Ocular Immunology &amp; Inflammation 2014;22(3):170-174</w:t>
      </w:r>
      <w:r w:rsidR="00EC14D3">
        <w:rPr>
          <w:lang w:val="en-US"/>
        </w:rPr>
        <w:br/>
      </w:r>
    </w:p>
    <w:p w14:paraId="22FBD32A" w14:textId="7E1AFD90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</w:pPr>
      <w:r w:rsidRPr="003F62AD">
        <w:rPr>
          <w:lang w:val="en-US"/>
        </w:rPr>
        <w:t xml:space="preserve">Lau CH, </w:t>
      </w:r>
      <w:proofErr w:type="spellStart"/>
      <w:r w:rsidRPr="003F62AD">
        <w:rPr>
          <w:lang w:val="en-US"/>
        </w:rPr>
        <w:t>Missoten</w:t>
      </w:r>
      <w:proofErr w:type="spellEnd"/>
      <w:r w:rsidRPr="003F62AD">
        <w:rPr>
          <w:lang w:val="en-US"/>
        </w:rPr>
        <w:t xml:space="preserve"> T, Salzmann J et al. Acute retinal necrosis-Features, Management and Outcomes. </w:t>
      </w:r>
      <w:proofErr w:type="spellStart"/>
      <w:r w:rsidRPr="003F62AD">
        <w:t>Ophthtalmology</w:t>
      </w:r>
      <w:proofErr w:type="spellEnd"/>
      <w:r w:rsidRPr="003F62AD">
        <w:t xml:space="preserve"> </w:t>
      </w:r>
      <w:proofErr w:type="gramStart"/>
      <w:r w:rsidRPr="003F62AD">
        <w:t>2007;114:756</w:t>
      </w:r>
      <w:proofErr w:type="gramEnd"/>
      <w:r w:rsidRPr="003F62AD">
        <w:t>-762.</w:t>
      </w:r>
      <w:r w:rsidR="00EC14D3">
        <w:br/>
      </w:r>
    </w:p>
    <w:p w14:paraId="31E0C1D5" w14:textId="123331DB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proofErr w:type="spellStart"/>
      <w:r w:rsidRPr="003F62AD">
        <w:t>Schoenberger</w:t>
      </w:r>
      <w:proofErr w:type="spellEnd"/>
      <w:r w:rsidRPr="003F62AD">
        <w:t xml:space="preserve"> SD, Stephen JK, Jennifer ET </w:t>
      </w:r>
      <w:proofErr w:type="spellStart"/>
      <w:r w:rsidRPr="003F62AD">
        <w:t>et</w:t>
      </w:r>
      <w:proofErr w:type="spellEnd"/>
      <w:r w:rsidRPr="003F62AD">
        <w:t xml:space="preserve"> al. </w:t>
      </w:r>
      <w:r w:rsidRPr="003F62AD">
        <w:rPr>
          <w:lang w:val="en-US"/>
        </w:rPr>
        <w:t>Diagnosis and Treatment of Acute Retinal Necrosis – A Report by the American Academy of Ophthalmology. Ophthalmology 2017; 124:382-392.</w:t>
      </w:r>
      <w:r w:rsidR="005F7EE3">
        <w:rPr>
          <w:lang w:val="en-US"/>
        </w:rPr>
        <w:br/>
      </w:r>
    </w:p>
    <w:p w14:paraId="1678DE79" w14:textId="77777777" w:rsidR="003F30A8" w:rsidRPr="003F62AD" w:rsidRDefault="003F30A8" w:rsidP="005F7EE3">
      <w:pPr>
        <w:numPr>
          <w:ilvl w:val="0"/>
          <w:numId w:val="23"/>
        </w:numPr>
        <w:spacing w:after="0" w:line="240" w:lineRule="auto"/>
        <w:ind w:left="1276" w:right="0"/>
        <w:rPr>
          <w:lang w:val="en-US"/>
        </w:rPr>
      </w:pPr>
      <w:proofErr w:type="spellStart"/>
      <w:r w:rsidRPr="003F62AD">
        <w:rPr>
          <w:lang w:val="en-US"/>
        </w:rPr>
        <w:lastRenderedPageBreak/>
        <w:t>Flaxel</w:t>
      </w:r>
      <w:proofErr w:type="spellEnd"/>
      <w:r w:rsidRPr="003F62AD">
        <w:rPr>
          <w:lang w:val="en-US"/>
        </w:rPr>
        <w:t xml:space="preserve"> CJ, Yeh S, Lauer AK. Combination systemic and intravitreal therapy in the management of acute retinal necrosis syndrome. (An American Ophthalmological Society thesis). Trans Am </w:t>
      </w:r>
      <w:proofErr w:type="spellStart"/>
      <w:r w:rsidRPr="003F62AD">
        <w:rPr>
          <w:lang w:val="en-US"/>
        </w:rPr>
        <w:t>Ophthalmol</w:t>
      </w:r>
      <w:proofErr w:type="spellEnd"/>
      <w:r w:rsidRPr="003F62AD">
        <w:rPr>
          <w:lang w:val="en-US"/>
        </w:rPr>
        <w:t xml:space="preserve"> Soc </w:t>
      </w:r>
      <w:proofErr w:type="gramStart"/>
      <w:r w:rsidRPr="003F62AD">
        <w:rPr>
          <w:lang w:val="en-US"/>
        </w:rPr>
        <w:t>113;111:133</w:t>
      </w:r>
      <w:proofErr w:type="gramEnd"/>
      <w:r w:rsidRPr="003F62AD">
        <w:rPr>
          <w:lang w:val="en-US"/>
        </w:rPr>
        <w:t>-144</w:t>
      </w:r>
    </w:p>
    <w:p w14:paraId="35FB967C" w14:textId="77777777" w:rsidR="003F30A8" w:rsidRPr="003F30A8" w:rsidRDefault="003F30A8" w:rsidP="003F30A8">
      <w:pPr>
        <w:spacing w:after="0" w:line="240" w:lineRule="auto"/>
        <w:ind w:left="0" w:right="0"/>
        <w:rPr>
          <w:lang w:val="en-US"/>
        </w:rPr>
      </w:pPr>
      <w:r w:rsidRPr="0B1FA8CB">
        <w:rPr>
          <w:lang w:val="en-US"/>
        </w:rPr>
        <w:t xml:space="preserve"> </w:t>
      </w:r>
      <w:bookmarkEnd w:id="0"/>
    </w:p>
    <w:sectPr w:rsidR="003F30A8" w:rsidRPr="003F30A8" w:rsidSect="003F30A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3B862" w14:textId="77777777" w:rsidR="00E97D42" w:rsidRDefault="00E97D42">
      <w:r>
        <w:separator/>
      </w:r>
    </w:p>
  </w:endnote>
  <w:endnote w:type="continuationSeparator" w:id="0">
    <w:p w14:paraId="1A24509B" w14:textId="77777777" w:rsidR="00E97D42" w:rsidRDefault="00E97D42">
      <w:r>
        <w:continuationSeparator/>
      </w:r>
    </w:p>
  </w:endnote>
  <w:endnote w:type="continuationNotice" w:id="1">
    <w:p w14:paraId="55D5AD34" w14:textId="77777777" w:rsidR="00E97D42" w:rsidRDefault="00E97D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5A00D6" w14:textId="77777777" w:rsidR="00E97D42" w:rsidRDefault="00E97D42"/>
  </w:footnote>
  <w:footnote w:type="continuationSeparator" w:id="0">
    <w:p w14:paraId="09ED3F42" w14:textId="77777777" w:rsidR="00E97D42" w:rsidRDefault="00E97D42">
      <w:r>
        <w:continuationSeparator/>
      </w:r>
    </w:p>
  </w:footnote>
  <w:footnote w:type="continuationNotice" w:id="1">
    <w:p w14:paraId="43AB619A" w14:textId="77777777" w:rsidR="00E97D42" w:rsidRDefault="00E97D4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53210D"/>
    <w:multiLevelType w:val="hybridMultilevel"/>
    <w:tmpl w:val="E2AEBC8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D75650"/>
    <w:multiLevelType w:val="hybridMultilevel"/>
    <w:tmpl w:val="961AF1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4B4499C"/>
    <w:multiLevelType w:val="hybridMultilevel"/>
    <w:tmpl w:val="308481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66402A0A"/>
    <w:lvl w:ilvl="0" w:tplc="041D000F">
      <w:start w:val="1"/>
      <w:numFmt w:val="decimal"/>
      <w:pStyle w:val="Punktlista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D427072"/>
    <w:multiLevelType w:val="hybridMultilevel"/>
    <w:tmpl w:val="EF94C998"/>
    <w:lvl w:ilvl="0" w:tplc="775EF576">
      <w:start w:val="1"/>
      <w:numFmt w:val="decimal"/>
      <w:lvlText w:val="%1."/>
      <w:lvlJc w:val="left"/>
      <w:pPr>
        <w:ind w:left="1077" w:hanging="360"/>
      </w:pPr>
    </w:lvl>
    <w:lvl w:ilvl="1" w:tplc="6DE2FEDA">
      <w:start w:val="1"/>
      <w:numFmt w:val="lowerLetter"/>
      <w:lvlText w:val="%2."/>
      <w:lvlJc w:val="left"/>
      <w:pPr>
        <w:ind w:left="1797" w:hanging="360"/>
      </w:pPr>
    </w:lvl>
    <w:lvl w:ilvl="2" w:tplc="B7F8134C">
      <w:start w:val="1"/>
      <w:numFmt w:val="lowerRoman"/>
      <w:lvlText w:val="%3."/>
      <w:lvlJc w:val="right"/>
      <w:pPr>
        <w:ind w:left="2517" w:hanging="180"/>
      </w:pPr>
    </w:lvl>
    <w:lvl w:ilvl="3" w:tplc="B9D25310">
      <w:start w:val="1"/>
      <w:numFmt w:val="decimal"/>
      <w:lvlText w:val="%4."/>
      <w:lvlJc w:val="left"/>
      <w:pPr>
        <w:ind w:left="3237" w:hanging="360"/>
      </w:pPr>
    </w:lvl>
    <w:lvl w:ilvl="4" w:tplc="1EF86606">
      <w:start w:val="1"/>
      <w:numFmt w:val="lowerLetter"/>
      <w:lvlText w:val="%5."/>
      <w:lvlJc w:val="left"/>
      <w:pPr>
        <w:ind w:left="3957" w:hanging="360"/>
      </w:pPr>
    </w:lvl>
    <w:lvl w:ilvl="5" w:tplc="934C7746">
      <w:start w:val="1"/>
      <w:numFmt w:val="lowerRoman"/>
      <w:lvlText w:val="%6."/>
      <w:lvlJc w:val="right"/>
      <w:pPr>
        <w:ind w:left="4677" w:hanging="180"/>
      </w:pPr>
    </w:lvl>
    <w:lvl w:ilvl="6" w:tplc="276EFA0C">
      <w:start w:val="1"/>
      <w:numFmt w:val="decimal"/>
      <w:lvlText w:val="%7."/>
      <w:lvlJc w:val="left"/>
      <w:pPr>
        <w:ind w:left="5397" w:hanging="360"/>
      </w:pPr>
    </w:lvl>
    <w:lvl w:ilvl="7" w:tplc="6720D5E4">
      <w:start w:val="1"/>
      <w:numFmt w:val="lowerLetter"/>
      <w:lvlText w:val="%8."/>
      <w:lvlJc w:val="left"/>
      <w:pPr>
        <w:ind w:left="6117" w:hanging="360"/>
      </w:pPr>
    </w:lvl>
    <w:lvl w:ilvl="8" w:tplc="22CA13B2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BF5E4B"/>
    <w:multiLevelType w:val="hybridMultilevel"/>
    <w:tmpl w:val="A52C02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7573105"/>
    <w:multiLevelType w:val="hybridMultilevel"/>
    <w:tmpl w:val="66402A0A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6E0A85"/>
    <w:multiLevelType w:val="hybridMultilevel"/>
    <w:tmpl w:val="2974B69E"/>
    <w:lvl w:ilvl="0" w:tplc="FFFFFFFF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6555740">
    <w:abstractNumId w:val="24"/>
  </w:num>
  <w:num w:numId="2" w16cid:durableId="1218513720">
    <w:abstractNumId w:val="19"/>
  </w:num>
  <w:num w:numId="3" w16cid:durableId="247543114">
    <w:abstractNumId w:val="0"/>
  </w:num>
  <w:num w:numId="4" w16cid:durableId="2044286076">
    <w:abstractNumId w:val="8"/>
  </w:num>
  <w:num w:numId="5" w16cid:durableId="1835222137">
    <w:abstractNumId w:val="21"/>
  </w:num>
  <w:num w:numId="6" w16cid:durableId="1471173337">
    <w:abstractNumId w:val="3"/>
  </w:num>
  <w:num w:numId="7" w16cid:durableId="1814102950">
    <w:abstractNumId w:val="15"/>
  </w:num>
  <w:num w:numId="8" w16cid:durableId="1576011125">
    <w:abstractNumId w:val="11"/>
  </w:num>
  <w:num w:numId="9" w16cid:durableId="537814705">
    <w:abstractNumId w:val="1"/>
  </w:num>
  <w:num w:numId="10" w16cid:durableId="1700160272">
    <w:abstractNumId w:val="1"/>
  </w:num>
  <w:num w:numId="11" w16cid:durableId="71465710">
    <w:abstractNumId w:val="4"/>
  </w:num>
  <w:num w:numId="12" w16cid:durableId="1787116711">
    <w:abstractNumId w:val="6"/>
  </w:num>
  <w:num w:numId="13" w16cid:durableId="539785496">
    <w:abstractNumId w:val="18"/>
  </w:num>
  <w:num w:numId="14" w16cid:durableId="1972711277">
    <w:abstractNumId w:val="12"/>
  </w:num>
  <w:num w:numId="15" w16cid:durableId="815731563">
    <w:abstractNumId w:val="9"/>
  </w:num>
  <w:num w:numId="16" w16cid:durableId="1348172492">
    <w:abstractNumId w:val="17"/>
  </w:num>
  <w:num w:numId="17" w16cid:durableId="1068454675">
    <w:abstractNumId w:val="7"/>
  </w:num>
  <w:num w:numId="18" w16cid:durableId="1690906000">
    <w:abstractNumId w:val="14"/>
  </w:num>
  <w:num w:numId="19" w16cid:durableId="198473925">
    <w:abstractNumId w:val="22"/>
  </w:num>
  <w:num w:numId="20" w16cid:durableId="1146243331">
    <w:abstractNumId w:val="10"/>
  </w:num>
  <w:num w:numId="21" w16cid:durableId="1159004740">
    <w:abstractNumId w:val="23"/>
  </w:num>
  <w:num w:numId="22" w16cid:durableId="467742152">
    <w:abstractNumId w:val="16"/>
  </w:num>
  <w:num w:numId="23" w16cid:durableId="182019332">
    <w:abstractNumId w:val="5"/>
  </w:num>
  <w:num w:numId="24" w16cid:durableId="1050305323">
    <w:abstractNumId w:val="20"/>
  </w:num>
  <w:num w:numId="25" w16cid:durableId="65153254">
    <w:abstractNumId w:val="13"/>
  </w:num>
  <w:num w:numId="26" w16cid:durableId="8102529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71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421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B49"/>
    <w:rsid w:val="0019632A"/>
    <w:rsid w:val="001A4E7C"/>
    <w:rsid w:val="001B762C"/>
    <w:rsid w:val="001C4D0A"/>
    <w:rsid w:val="001C5FEF"/>
    <w:rsid w:val="00211487"/>
    <w:rsid w:val="00211D91"/>
    <w:rsid w:val="00217DEC"/>
    <w:rsid w:val="0023510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AB9"/>
    <w:rsid w:val="003D1A18"/>
    <w:rsid w:val="003D21A2"/>
    <w:rsid w:val="003D29D2"/>
    <w:rsid w:val="003E0705"/>
    <w:rsid w:val="003E2FF7"/>
    <w:rsid w:val="003F1013"/>
    <w:rsid w:val="003F1ACF"/>
    <w:rsid w:val="003F30A8"/>
    <w:rsid w:val="003F62A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3C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2CC"/>
    <w:rsid w:val="005C0045"/>
    <w:rsid w:val="005C084E"/>
    <w:rsid w:val="005C4606"/>
    <w:rsid w:val="005D0B0C"/>
    <w:rsid w:val="005E02B3"/>
    <w:rsid w:val="005E1E24"/>
    <w:rsid w:val="005F7EE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676"/>
    <w:rsid w:val="0065595B"/>
    <w:rsid w:val="00660269"/>
    <w:rsid w:val="00665F89"/>
    <w:rsid w:val="00673C92"/>
    <w:rsid w:val="006753EC"/>
    <w:rsid w:val="0069615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5D5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39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C4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60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1C1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22A"/>
    <w:rsid w:val="00C556F5"/>
    <w:rsid w:val="00C6766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61D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DF7"/>
    <w:rsid w:val="00DB1D70"/>
    <w:rsid w:val="00DD2BE0"/>
    <w:rsid w:val="00DE4447"/>
    <w:rsid w:val="00DE5DA2"/>
    <w:rsid w:val="00DF0033"/>
    <w:rsid w:val="00E026BF"/>
    <w:rsid w:val="00E02D19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932"/>
    <w:rsid w:val="00E86CE8"/>
    <w:rsid w:val="00E90E82"/>
    <w:rsid w:val="00E97D42"/>
    <w:rsid w:val="00EA00CB"/>
    <w:rsid w:val="00EA1BAA"/>
    <w:rsid w:val="00EA3FCD"/>
    <w:rsid w:val="00EA42A0"/>
    <w:rsid w:val="00EB6714"/>
    <w:rsid w:val="00EC0A68"/>
    <w:rsid w:val="00EC14D3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99F"/>
    <w:rsid w:val="00FB2F0F"/>
    <w:rsid w:val="00FB5086"/>
    <w:rsid w:val="00FB5411"/>
    <w:rsid w:val="00FB6392"/>
    <w:rsid w:val="00FC4110"/>
    <w:rsid w:val="00FD3C70"/>
    <w:rsid w:val="00FD6820"/>
    <w:rsid w:val="00FE12D8"/>
    <w:rsid w:val="00FE7F1A"/>
    <w:rsid w:val="00FF7C02"/>
    <w:rsid w:val="024801E3"/>
    <w:rsid w:val="0B1FA8CB"/>
    <w:rsid w:val="42829727"/>
    <w:rsid w:val="529F46B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B799646-97BE-4851-A013-67EB894FA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5</Pages>
  <Words>1013</Words>
  <Characters>5374</Characters>
  <Application>Microsoft Office Word</Application>
  <DocSecurity>0</DocSecurity>
  <Lines>44</Lines>
  <Paragraphs>12</Paragraphs>
  <ScaleCrop>false</ScaleCrop>
  <Manager/>
  <Company/>
  <LinksUpToDate>false</LinksUpToDate>
  <CharactersWithSpaces>6375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BAS Akut Retinal Nekros (ARN)</dc:title>
  <dc:subject/>
  <dc:creator>patrik.jens.johansson@vgregion.se</dc:creator>
  <keywords/>
  <lastModifiedBy>Louise Toriseva</lastModifiedBy>
  <revision>26</revision>
  <lastPrinted>2016-03-31T19:56:00.0000000Z</lastPrinted>
  <dcterms:created xsi:type="dcterms:W3CDTF">2022-04-27T15:33:00.0000000Z</dcterms:created>
  <dcterms:modified xsi:type="dcterms:W3CDTF">2024-03-22T09:00:00.0000000Z</dcterms:modified>
</coreProperties>
</file>