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856D6" w14:textId="77777777" w:rsidR="00F879A4" w:rsidRDefault="00F879A4" w:rsidP="00F35B05">
      <w:pPr>
        <w:pStyle w:val="Rubrik2"/>
        <w:sectPr w:rsidR="00F879A4" w:rsidSect="00F879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4BD97B" w14:textId="6CDA5D30" w:rsidR="05B6C906" w:rsidRDefault="05B6C906" w:rsidP="3EAA5B79">
      <w:pPr>
        <w:pStyle w:val="Rubrik1"/>
      </w:pPr>
      <w:r>
        <w:t>UVEA Toxoplasmos i ögat</w:t>
      </w:r>
    </w:p>
    <w:p w14:paraId="350D6841" w14:textId="03DD2219" w:rsidR="003011C8" w:rsidRDefault="003011C8" w:rsidP="003011C8">
      <w:pPr>
        <w:pStyle w:val="Rubrik2"/>
      </w:pPr>
      <w:r>
        <w:t>Syfte</w:t>
      </w:r>
    </w:p>
    <w:p w14:paraId="0B7647F8" w14:textId="636ABB27" w:rsidR="003011C8" w:rsidRPr="003011C8" w:rsidRDefault="57F4FCED" w:rsidP="4FCF6CC8">
      <w:r w:rsidRPr="4FCF6CC8">
        <w:t xml:space="preserve">Rutin inför behandling av </w:t>
      </w:r>
      <w:proofErr w:type="spellStart"/>
      <w:r w:rsidRPr="4FCF6CC8">
        <w:t>toxoplasmosis</w:t>
      </w:r>
      <w:proofErr w:type="spellEnd"/>
      <w:r w:rsidRPr="4FCF6CC8">
        <w:t xml:space="preserve"> inom Ögonmottagning Mölndal. </w:t>
      </w:r>
    </w:p>
    <w:p w14:paraId="33AC2C55" w14:textId="77777777" w:rsidR="00F879A4" w:rsidRPr="00F879A4" w:rsidRDefault="00F879A4" w:rsidP="3EAA5B79">
      <w:pPr>
        <w:pStyle w:val="Rubrik2"/>
        <w:rPr>
          <w:rFonts w:ascii="Arial" w:hAnsi="Arial" w:cs="Arial"/>
          <w:b/>
        </w:rPr>
      </w:pPr>
      <w:r>
        <w:t>Arbetsbeskrivning</w:t>
      </w:r>
    </w:p>
    <w:p w14:paraId="685B882E" w14:textId="486C07B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Klinisk bild. I allmänhet typisk klinik. Patienten söker för glaskroppssymptom, ibland generell dimsyn, ibland (vid central härd) synnedsättning ett öga. </w:t>
      </w:r>
    </w:p>
    <w:p w14:paraId="3FEA0AF8" w14:textId="09B80401" w:rsidR="00F879A4" w:rsidRPr="00F879A4" w:rsidRDefault="00F879A4" w:rsidP="00AE5A1C">
      <w:pPr>
        <w:pStyle w:val="MellanrubrikVGR"/>
        <w:rPr>
          <w:rFonts w:ascii="Arial" w:hAnsi="Arial" w:cs="Arial"/>
          <w:sz w:val="20"/>
          <w:szCs w:val="20"/>
        </w:rPr>
      </w:pPr>
      <w:r w:rsidRPr="3EAA5B79">
        <w:t>Fynd</w:t>
      </w:r>
    </w:p>
    <w:p w14:paraId="10B3978D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Oftast blekt öga. </w:t>
      </w:r>
      <w:proofErr w:type="spellStart"/>
      <w:r>
        <w:t>Precipitat</w:t>
      </w:r>
      <w:proofErr w:type="spellEnd"/>
      <w:r>
        <w:t xml:space="preserve">, feta ojämna konfluerande förekommer. </w:t>
      </w:r>
      <w:proofErr w:type="spellStart"/>
      <w:r>
        <w:t>Ljusväg</w:t>
      </w:r>
      <w:proofErr w:type="spellEnd"/>
      <w:r>
        <w:t xml:space="preserve"> kan förekomma. Förhöjt intraokulärt tryck inte ovanligt. </w:t>
      </w:r>
      <w:r>
        <w:br/>
        <w:t xml:space="preserve">Glaskroppsgrumlingar är regel men varierar mycket. Vid central härd ofta endast lite glaskroppsengagemang eftersom patienten tidigt noterar synnedsättning. Som regel gråvit, luddig härd i omedelbar anslutning till en gammal pigmenterad atrofisk förändring eller ett stycke ifrån en gammal härd. Ibland ses inga gamla härdar. </w:t>
      </w:r>
      <w:r>
        <w:br/>
        <w:t xml:space="preserve">Ofta ödem kring den färska härden samt </w:t>
      </w:r>
      <w:proofErr w:type="spellStart"/>
      <w:r>
        <w:t>vaskulit</w:t>
      </w:r>
      <w:proofErr w:type="spellEnd"/>
      <w:r>
        <w:t xml:space="preserve"> med vita “</w:t>
      </w:r>
      <w:proofErr w:type="spellStart"/>
      <w:r>
        <w:t>kuffar</w:t>
      </w:r>
      <w:proofErr w:type="spellEnd"/>
      <w:r>
        <w:t xml:space="preserve">” eller mera långsträckta </w:t>
      </w:r>
      <w:proofErr w:type="spellStart"/>
      <w:r>
        <w:t>inskidningar</w:t>
      </w:r>
      <w:proofErr w:type="spellEnd"/>
      <w:r>
        <w:t xml:space="preserve"> framför allt på artärsidan (</w:t>
      </w:r>
      <w:proofErr w:type="spellStart"/>
      <w:r>
        <w:t>Kyreleis</w:t>
      </w:r>
      <w:proofErr w:type="spellEnd"/>
      <w:r>
        <w:t xml:space="preserve"> plaques) men även på vener. Även kärl långt från härden kan påverkas.</w:t>
      </w:r>
      <w:r>
        <w:br/>
        <w:t xml:space="preserve">Andra ögat skall inspekteras efter dilatation (leta gamla härdar). Noggrann sådan kan anstå till återbesök. Glöm inte ange i journalen att det blivit utfört. </w:t>
      </w:r>
    </w:p>
    <w:p w14:paraId="54C9AC53" w14:textId="53C921C1" w:rsidR="00F879A4" w:rsidRPr="00F879A4" w:rsidRDefault="00F879A4" w:rsidP="00AE5A1C">
      <w:pPr>
        <w:pStyle w:val="MellanrubrikVGR"/>
        <w:rPr>
          <w:rFonts w:ascii="Arial" w:hAnsi="Arial" w:cs="Arial"/>
          <w:sz w:val="20"/>
          <w:szCs w:val="20"/>
        </w:rPr>
      </w:pPr>
      <w:r w:rsidRPr="3EAA5B79">
        <w:t>Utredning</w:t>
      </w:r>
    </w:p>
    <w:p w14:paraId="57E4DD85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Anamnes avseende tidigare liknande besvär, aktuell infektion, </w:t>
      </w:r>
      <w:proofErr w:type="spellStart"/>
      <w:r>
        <w:t>immunosuppression</w:t>
      </w:r>
      <w:proofErr w:type="spellEnd"/>
      <w:r>
        <w:t xml:space="preserve">, aktuell stressituation, graviditet, slag mot ögat nyligen. Om behandling blir aktuell fråga efter läkemedelsallergi. </w:t>
      </w:r>
    </w:p>
    <w:p w14:paraId="02130A57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lastRenderedPageBreak/>
        <w:t>Om patienten är gravid är det mycket viktigt att försöka utröna om patienten nyligen är infekterad. I så fall behövs behandling med tanke på fostret vilket får ske i samråd med gynekolog och infektionsläkare. Många gånger kan gamla prover finnas tillgängliga för analys. I princip endast risk för barnet vid primärinfektion.</w:t>
      </w:r>
    </w:p>
    <w:p w14:paraId="2F8068F9" w14:textId="77777777" w:rsidR="00F879A4" w:rsidRPr="00F879A4" w:rsidRDefault="00F879A4" w:rsidP="3EAA5B79">
      <w:r>
        <w:t xml:space="preserve">Se nedan angående terapi. Om man har en gravid patient som man bedömer måste behandlas bör man ta kontakt med gynekolog. </w:t>
      </w:r>
      <w:proofErr w:type="spellStart"/>
      <w:r>
        <w:t>Clindamycin</w:t>
      </w:r>
      <w:proofErr w:type="spellEnd"/>
      <w:r>
        <w:t xml:space="preserve"> är nog det enda antibiotikapreparatet som kan komma i fråga. Om allergi mot </w:t>
      </w:r>
      <w:proofErr w:type="spellStart"/>
      <w:r>
        <w:t>Clindamycin</w:t>
      </w:r>
      <w:proofErr w:type="spellEnd"/>
      <w:r>
        <w:t xml:space="preserve"> diskussion med Infektionskollega.</w:t>
      </w:r>
    </w:p>
    <w:p w14:paraId="6C47E93B" w14:textId="77777777" w:rsidR="00F879A4" w:rsidRPr="00F879A4" w:rsidRDefault="00F879A4" w:rsidP="3EAA5B79"/>
    <w:p w14:paraId="1DCB65EF" w14:textId="6D696A2A" w:rsidR="00F879A4" w:rsidRPr="00F879A4" w:rsidRDefault="00F879A4" w:rsidP="06E6BD9D">
      <w:pPr>
        <w:pStyle w:val="MellanrubrikVGR"/>
        <w:rPr>
          <w:bCs/>
        </w:rPr>
      </w:pPr>
      <w:r>
        <w:t>Laboratorieprover</w:t>
      </w:r>
    </w:p>
    <w:p w14:paraId="1F125213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proofErr w:type="spellStart"/>
      <w:r>
        <w:t>Toxoplasmaserologi</w:t>
      </w:r>
      <w:proofErr w:type="spellEnd"/>
      <w:r>
        <w:t xml:space="preserve">.  Det vi förväntar oss är en positiv </w:t>
      </w:r>
      <w:proofErr w:type="spellStart"/>
      <w:r>
        <w:t>IgG</w:t>
      </w:r>
      <w:proofErr w:type="spellEnd"/>
      <w:r>
        <w:t xml:space="preserve">-titer. Om </w:t>
      </w:r>
      <w:proofErr w:type="spellStart"/>
      <w:r>
        <w:t>IgM</w:t>
      </w:r>
      <w:proofErr w:type="spellEnd"/>
      <w:r>
        <w:t xml:space="preserve"> positivt är det tecken på nyligen förvärvad infektion. Man räknar idag med att betydligt fler har förvärvat sin infektion extrauterint. Om serologin är positiv, behöver den inte tas om i samband med nya skov.</w:t>
      </w:r>
    </w:p>
    <w:p w14:paraId="1CE36AFC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Hb, LPK, TPK diff., P-</w:t>
      </w:r>
      <w:proofErr w:type="spellStart"/>
      <w:r>
        <w:t>glucos</w:t>
      </w:r>
      <w:proofErr w:type="spellEnd"/>
      <w:r>
        <w:t xml:space="preserve">, </w:t>
      </w:r>
      <w:proofErr w:type="spellStart"/>
      <w:r>
        <w:t>elfores</w:t>
      </w:r>
      <w:proofErr w:type="spellEnd"/>
      <w:r>
        <w:t>. (det senare för att värdera tecken på stört immunitetsläge).</w:t>
      </w:r>
    </w:p>
    <w:p w14:paraId="5B8C1558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Dessa prover ligger i </w:t>
      </w:r>
      <w:proofErr w:type="spellStart"/>
      <w:r>
        <w:t>Labest</w:t>
      </w:r>
      <w:proofErr w:type="spellEnd"/>
      <w:r>
        <w:t xml:space="preserve"> under </w:t>
      </w:r>
      <w:proofErr w:type="spellStart"/>
      <w:r w:rsidRPr="3EAA5B79">
        <w:rPr>
          <w:b/>
          <w:bCs/>
        </w:rPr>
        <w:t>Toxoprofil</w:t>
      </w:r>
      <w:proofErr w:type="spellEnd"/>
      <w:r w:rsidRPr="3EAA5B79">
        <w:rPr>
          <w:b/>
          <w:bCs/>
        </w:rPr>
        <w:t>.</w:t>
      </w:r>
    </w:p>
    <w:p w14:paraId="281BBBF8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Om behandling med Daraprim (</w:t>
      </w:r>
      <w:proofErr w:type="spellStart"/>
      <w:r>
        <w:t>pyrimethamin</w:t>
      </w:r>
      <w:proofErr w:type="spellEnd"/>
      <w:r>
        <w:t>) planeras ska även MCV, P-</w:t>
      </w:r>
      <w:proofErr w:type="spellStart"/>
      <w:r>
        <w:t>folat</w:t>
      </w:r>
      <w:proofErr w:type="spellEnd"/>
      <w:r>
        <w:t>, S-B12, P-</w:t>
      </w:r>
      <w:proofErr w:type="spellStart"/>
      <w:r>
        <w:t>homocystein</w:t>
      </w:r>
      <w:proofErr w:type="spellEnd"/>
      <w:r>
        <w:t xml:space="preserve"> och </w:t>
      </w:r>
      <w:proofErr w:type="spellStart"/>
      <w:r>
        <w:t>kreatinin</w:t>
      </w:r>
      <w:proofErr w:type="spellEnd"/>
      <w:r>
        <w:t xml:space="preserve"> tas. Dessa prover tas då Daraprim påverkar folsyrasyntes och ger därmed risk för benmärgspåverkan. Dessa prover ligger i </w:t>
      </w:r>
      <w:proofErr w:type="spellStart"/>
      <w:r>
        <w:t>Labest</w:t>
      </w:r>
      <w:proofErr w:type="spellEnd"/>
      <w:r>
        <w:t xml:space="preserve"> under </w:t>
      </w:r>
      <w:r w:rsidRPr="3EAA5B79">
        <w:rPr>
          <w:b/>
          <w:bCs/>
        </w:rPr>
        <w:t>Daraprim start</w:t>
      </w:r>
      <w:r>
        <w:t>.</w:t>
      </w:r>
    </w:p>
    <w:p w14:paraId="4B06DB41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Vid Daraprimbehandling ska Hb, MCV, LPK, TPK och P-</w:t>
      </w:r>
      <w:proofErr w:type="spellStart"/>
      <w:r>
        <w:t>homocystein</w:t>
      </w:r>
      <w:proofErr w:type="spellEnd"/>
      <w:r>
        <w:t xml:space="preserve"> tas varannan vecka.</w:t>
      </w:r>
    </w:p>
    <w:p w14:paraId="6116355D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Dessa prover ligger i </w:t>
      </w:r>
      <w:proofErr w:type="spellStart"/>
      <w:r>
        <w:t>Labest</w:t>
      </w:r>
      <w:proofErr w:type="spellEnd"/>
      <w:r>
        <w:t xml:space="preserve"> under </w:t>
      </w:r>
      <w:r w:rsidRPr="3EAA5B79">
        <w:rPr>
          <w:b/>
          <w:bCs/>
        </w:rPr>
        <w:t>Daraprim kontroll.</w:t>
      </w:r>
      <w:r>
        <w:t xml:space="preserve"> Lungröntgen behöver inte tas inför steroidbehandling på unga friska personer.</w:t>
      </w:r>
    </w:p>
    <w:p w14:paraId="2C0A0814" w14:textId="62B9B6DC" w:rsidR="00F879A4" w:rsidRPr="00F879A4" w:rsidRDefault="00F879A4" w:rsidP="3EAA5B79">
      <w:r>
        <w:t>Blodsocker med tanke på steroider i samband med återbesök.</w:t>
      </w:r>
    </w:p>
    <w:p w14:paraId="1C9718A8" w14:textId="77777777" w:rsidR="00843B95" w:rsidRDefault="00F879A4" w:rsidP="3EAA5B79">
      <w:r w:rsidRPr="3EAA5B79">
        <w:rPr>
          <w:b/>
          <w:bCs/>
        </w:rPr>
        <w:t>Ögonbottenfoto! Vid varje besök!</w:t>
      </w:r>
      <w:r>
        <w:br/>
      </w:r>
    </w:p>
    <w:p w14:paraId="2B95533C" w14:textId="77777777" w:rsidR="008A249D" w:rsidRDefault="00F879A4" w:rsidP="008A249D">
      <w:pPr>
        <w:pStyle w:val="MellanrubrikVGR"/>
      </w:pPr>
      <w:r w:rsidRPr="3EAA5B79">
        <w:t>Behandling</w:t>
      </w:r>
    </w:p>
    <w:p w14:paraId="17E4B232" w14:textId="478ACC21" w:rsidR="00F879A4" w:rsidRPr="00F879A4" w:rsidRDefault="00F879A4" w:rsidP="582CF8CB">
      <w:r>
        <w:t xml:space="preserve">Ju tidigare behandling desto bättre effekt. Men bättre att vänta någon dag på råd från erfaren kollega om du är osäker. Behandlingen är inte ofarlig. </w:t>
      </w:r>
      <w:r>
        <w:br/>
      </w:r>
      <w:r w:rsidR="45C2A3CC">
        <w:t xml:space="preserve">Det behandlas alla patienter med tidlig aktiv retinit. </w:t>
      </w:r>
    </w:p>
    <w:p w14:paraId="3B94F438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Alla </w:t>
      </w:r>
      <w:proofErr w:type="spellStart"/>
      <w:r>
        <w:t>immunsupprimerade</w:t>
      </w:r>
      <w:proofErr w:type="spellEnd"/>
      <w:r>
        <w:t xml:space="preserve"> patienter bör behandlas. Detta görs i samråd med den klinik där patienten får sin behandling med tanke på att steroider ger ytterligare </w:t>
      </w:r>
      <w:proofErr w:type="spellStart"/>
      <w:r>
        <w:t>immunosuppression</w:t>
      </w:r>
      <w:proofErr w:type="spellEnd"/>
      <w:r>
        <w:t>.</w:t>
      </w:r>
    </w:p>
    <w:p w14:paraId="5C69C9D4" w14:textId="77777777" w:rsidR="00F879A4" w:rsidRPr="00F879A4" w:rsidRDefault="00F879A4" w:rsidP="582CF8CB">
      <w:pPr>
        <w:rPr>
          <w:rFonts w:ascii="Arial" w:hAnsi="Arial" w:cs="Arial"/>
          <w:b/>
          <w:bCs/>
          <w:sz w:val="20"/>
          <w:szCs w:val="20"/>
        </w:rPr>
      </w:pPr>
      <w:r w:rsidRPr="582CF8CB">
        <w:rPr>
          <w:b/>
          <w:bCs/>
        </w:rPr>
        <w:lastRenderedPageBreak/>
        <w:t xml:space="preserve">Aldrig steroider ensamt. </w:t>
      </w:r>
    </w:p>
    <w:p w14:paraId="58708200" w14:textId="2D08ADAF" w:rsidR="00F879A4" w:rsidRPr="008A60EF" w:rsidRDefault="00F879A4" w:rsidP="19706D00">
      <w:pPr>
        <w:rPr>
          <w:rFonts w:ascii="Arial" w:hAnsi="Arial" w:cs="Arial"/>
          <w:b/>
          <w:bCs/>
          <w:sz w:val="20"/>
          <w:szCs w:val="20"/>
          <w:u w:val="single"/>
        </w:rPr>
      </w:pPr>
      <w:r>
        <w:br/>
      </w:r>
      <w:r w:rsidR="7916D1A6" w:rsidRPr="19706D00">
        <w:rPr>
          <w:b/>
          <w:bCs/>
          <w:u w:val="single"/>
        </w:rPr>
        <w:t>Behandlingsalternativ 1</w:t>
      </w:r>
    </w:p>
    <w:p w14:paraId="3F4F0B2E" w14:textId="798D1C2C" w:rsidR="00F879A4" w:rsidRPr="008A60EF" w:rsidRDefault="7916D1A6" w:rsidP="19706D00">
      <w:pPr>
        <w:jc w:val="both"/>
        <w:rPr>
          <w:rFonts w:ascii="Arial" w:hAnsi="Arial" w:cs="Arial"/>
          <w:sz w:val="20"/>
          <w:szCs w:val="20"/>
        </w:rPr>
      </w:pPr>
      <w:r w:rsidRPr="19706D00">
        <w:rPr>
          <w:b/>
          <w:bCs/>
        </w:rPr>
        <w:t>Bactrimforte</w:t>
      </w:r>
      <w:r w:rsidR="00F879A4">
        <w:br/>
      </w:r>
      <w:r>
        <w:t xml:space="preserve">Kan vara </w:t>
      </w:r>
      <w:proofErr w:type="spellStart"/>
      <w:r>
        <w:t>teratogent</w:t>
      </w:r>
      <w:proofErr w:type="spellEnd"/>
      <w:r>
        <w:t xml:space="preserve">, risk för </w:t>
      </w:r>
      <w:proofErr w:type="spellStart"/>
      <w:r>
        <w:t>kärnicterus</w:t>
      </w:r>
      <w:proofErr w:type="spellEnd"/>
      <w:r>
        <w:t xml:space="preserve"> av Sulfonamid. </w:t>
      </w:r>
    </w:p>
    <w:p w14:paraId="15A26DCD" w14:textId="531A166D" w:rsidR="00F879A4" w:rsidRPr="008A60EF" w:rsidRDefault="249B7612" w:rsidP="19706D00">
      <w:pPr>
        <w:jc w:val="both"/>
      </w:pPr>
      <w:r>
        <w:t xml:space="preserve">Försiktigt med njursvikt och leverpatologi. Kan orsaka Stevens-Johnson </w:t>
      </w:r>
      <w:proofErr w:type="spellStart"/>
      <w:r>
        <w:t>symdrom</w:t>
      </w:r>
      <w:proofErr w:type="spellEnd"/>
      <w:r>
        <w:t xml:space="preserve">, sluta alltid vis </w:t>
      </w:r>
      <w:proofErr w:type="spellStart"/>
      <w:r>
        <w:t>sign</w:t>
      </w:r>
      <w:proofErr w:type="spellEnd"/>
      <w:r>
        <w:t xml:space="preserve"> om </w:t>
      </w:r>
      <w:proofErr w:type="spellStart"/>
      <w:r>
        <w:t>allegirska</w:t>
      </w:r>
      <w:proofErr w:type="spellEnd"/>
      <w:r>
        <w:t xml:space="preserve"> reaktioner.</w:t>
      </w:r>
    </w:p>
    <w:p w14:paraId="26613ADF" w14:textId="5F93205E" w:rsidR="00F879A4" w:rsidRPr="00E72F0B" w:rsidRDefault="7BE3C07D" w:rsidP="00E72F0B">
      <w:pPr>
        <w:jc w:val="both"/>
      </w:pPr>
      <w:proofErr w:type="spellStart"/>
      <w:r>
        <w:t>Sulfametoxazol</w:t>
      </w:r>
      <w:proofErr w:type="spellEnd"/>
      <w:r>
        <w:t xml:space="preserve"> 800mg/</w:t>
      </w:r>
      <w:proofErr w:type="spellStart"/>
      <w:r>
        <w:t>Trimetoprim</w:t>
      </w:r>
      <w:proofErr w:type="spellEnd"/>
      <w:r>
        <w:t xml:space="preserve"> 160mg. </w:t>
      </w:r>
      <w:r w:rsidR="7916D1A6">
        <w:t>Ges 2 x dagligen för vuxna</w:t>
      </w:r>
      <w:r w:rsidR="583D0D42">
        <w:t xml:space="preserve"> </w:t>
      </w:r>
      <w:r w:rsidR="7916D1A6" w:rsidRPr="00E72F0B">
        <w:t>(3,5)</w:t>
      </w:r>
      <w:r w:rsidR="1D185E11" w:rsidRPr="00E72F0B">
        <w:t xml:space="preserve">. </w:t>
      </w:r>
      <w:proofErr w:type="spellStart"/>
      <w:r w:rsidR="1D185E11" w:rsidRPr="00E72F0B">
        <w:t>Profylasis</w:t>
      </w:r>
      <w:proofErr w:type="spellEnd"/>
      <w:r w:rsidR="1D185E11" w:rsidRPr="00E72F0B">
        <w:t xml:space="preserve"> dos: 2-3x2 per vecka.</w:t>
      </w:r>
    </w:p>
    <w:p w14:paraId="5DBE4357" w14:textId="505C6042" w:rsidR="00F879A4" w:rsidRPr="008A60EF" w:rsidRDefault="00F879A4" w:rsidP="19706D00">
      <w:pPr>
        <w:rPr>
          <w:b/>
          <w:bCs/>
        </w:rPr>
      </w:pPr>
    </w:p>
    <w:p w14:paraId="22025D8C" w14:textId="62D1A7E9" w:rsidR="00F879A4" w:rsidRPr="008A60EF" w:rsidRDefault="7916D1A6" w:rsidP="19706D00">
      <w:pPr>
        <w:rPr>
          <w:rFonts w:ascii="Arial" w:hAnsi="Arial" w:cs="Arial"/>
          <w:sz w:val="20"/>
          <w:szCs w:val="20"/>
        </w:rPr>
      </w:pPr>
      <w:r w:rsidRPr="19706D00">
        <w:rPr>
          <w:b/>
          <w:bCs/>
        </w:rPr>
        <w:t>Prednisolon</w:t>
      </w:r>
    </w:p>
    <w:p w14:paraId="0ACCA1CC" w14:textId="6F304042" w:rsidR="00F879A4" w:rsidRPr="008A60EF" w:rsidRDefault="7916D1A6" w:rsidP="19706D00">
      <w:pPr>
        <w:rPr>
          <w:rFonts w:ascii="Arial" w:hAnsi="Arial" w:cs="Arial"/>
          <w:sz w:val="20"/>
          <w:szCs w:val="20"/>
        </w:rPr>
      </w:pPr>
      <w:r>
        <w:t>Vardera först att pat</w:t>
      </w:r>
      <w:r w:rsidR="00A70BEE">
        <w:t>ient</w:t>
      </w:r>
      <w:r>
        <w:t xml:space="preserve"> svarar på behandling och retinit har svarat. Vardera om det behövs med tanke på </w:t>
      </w:r>
      <w:proofErr w:type="spellStart"/>
      <w:r>
        <w:t>vitrit</w:t>
      </w:r>
      <w:proofErr w:type="spellEnd"/>
      <w:r>
        <w:t xml:space="preserve"> och förhållande mellan retinit och makula. Vid mycket inflammation eller lesion nära makula är det indicerat att sätta in </w:t>
      </w:r>
      <w:proofErr w:type="spellStart"/>
      <w:r>
        <w:t>prednisolon</w:t>
      </w:r>
      <w:proofErr w:type="spellEnd"/>
      <w:r>
        <w:t xml:space="preserve"> men inte om inflammation är lite och/eller retinit ligger i periferin. </w:t>
      </w:r>
    </w:p>
    <w:p w14:paraId="77CF67F2" w14:textId="25E3DD79" w:rsidR="00F879A4" w:rsidRPr="008A60EF" w:rsidRDefault="00F879A4" w:rsidP="19706D00">
      <w:pPr>
        <w:rPr>
          <w:rFonts w:ascii="Arial" w:hAnsi="Arial" w:cs="Arial"/>
          <w:sz w:val="20"/>
          <w:szCs w:val="20"/>
        </w:rPr>
      </w:pPr>
      <w:r>
        <w:br/>
      </w:r>
      <w:r w:rsidR="7916D1A6">
        <w:t xml:space="preserve">Vuxna: Sätt in på dag 3 efter påbörjad antibiotikabehandling. </w:t>
      </w:r>
      <w:r>
        <w:br/>
      </w:r>
      <w:r w:rsidR="7916D1A6">
        <w:t xml:space="preserve">40 mg/dag, allt till frukosten. Minskas efter cirka en vecka successivt till utsättning med beräknad avslutning samtidigt med övrig behandling. </w:t>
      </w:r>
      <w:r>
        <w:br/>
      </w:r>
      <w:r w:rsidR="7916D1A6">
        <w:t xml:space="preserve">Barn: Efter storlek och ålder. </w:t>
      </w:r>
    </w:p>
    <w:p w14:paraId="245ECA0F" w14:textId="600BD1A1" w:rsidR="00F879A4" w:rsidRPr="008A60EF" w:rsidRDefault="7916D1A6" w:rsidP="19706D00">
      <w:r>
        <w:t>Beräknad tid för behandling en månad. Vid snabb regress kan behandlingen avslutas tidigare. Sällan längre tid. Om det inte bättrat sig måste man omvärdera diagnosen. Eventuellt vitrektomi med PCR.</w:t>
      </w:r>
    </w:p>
    <w:p w14:paraId="57D49874" w14:textId="646EBCEE" w:rsidR="00F879A4" w:rsidRPr="008A60EF" w:rsidRDefault="00F879A4" w:rsidP="19706D00"/>
    <w:p w14:paraId="6170C0C6" w14:textId="6EC6A28B" w:rsidR="00F879A4" w:rsidRPr="008A60EF" w:rsidRDefault="00F879A4" w:rsidP="3EAA5B79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19706D00">
        <w:rPr>
          <w:b/>
          <w:bCs/>
          <w:u w:val="single"/>
        </w:rPr>
        <w:t xml:space="preserve">Behandlingsalternativ </w:t>
      </w:r>
      <w:r w:rsidR="0A1A3727" w:rsidRPr="19706D00">
        <w:rPr>
          <w:b/>
          <w:bCs/>
          <w:u w:val="single"/>
        </w:rPr>
        <w:t>2</w:t>
      </w:r>
      <w:r w:rsidRPr="19706D00">
        <w:rPr>
          <w:u w:val="single"/>
        </w:rPr>
        <w:t xml:space="preserve"> </w:t>
      </w:r>
    </w:p>
    <w:p w14:paraId="3DA06850" w14:textId="1639E386" w:rsidR="00F879A4" w:rsidRPr="00F879A4" w:rsidRDefault="00F879A4" w:rsidP="3EAA5B79">
      <w:r>
        <w:t xml:space="preserve">(Vid härd som hotar macula). Daraprim + </w:t>
      </w:r>
      <w:proofErr w:type="spellStart"/>
      <w:r>
        <w:t>Azitromycin</w:t>
      </w:r>
      <w:proofErr w:type="spellEnd"/>
      <w:r>
        <w:t xml:space="preserve"> + </w:t>
      </w:r>
      <w:proofErr w:type="spellStart"/>
      <w:r>
        <w:t>folinsyra</w:t>
      </w:r>
      <w:proofErr w:type="spellEnd"/>
      <w:r>
        <w:t xml:space="preserve"> och steroider (1,5). </w:t>
      </w:r>
    </w:p>
    <w:p w14:paraId="07F57526" w14:textId="4803C7A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proofErr w:type="spellStart"/>
      <w:r w:rsidRPr="3EAA5B79">
        <w:rPr>
          <w:b/>
          <w:bCs/>
        </w:rPr>
        <w:t>Azitromycin</w:t>
      </w:r>
      <w:proofErr w:type="spellEnd"/>
      <w:r w:rsidR="00372EDC">
        <w:rPr>
          <w:b/>
          <w:bCs/>
        </w:rPr>
        <w:br/>
      </w:r>
      <w:proofErr w:type="spellStart"/>
      <w:r>
        <w:t>Teratogent</w:t>
      </w:r>
      <w:proofErr w:type="spellEnd"/>
      <w:r>
        <w:t>. Tablett 250 mg. Första dagen 2 tabletter, därefter 1 tablett dagligen i 4 veckor.</w:t>
      </w:r>
    </w:p>
    <w:p w14:paraId="6E9BEDEC" w14:textId="1460C234" w:rsidR="00F879A4" w:rsidRPr="00F879A4" w:rsidRDefault="00F879A4" w:rsidP="582CF8CB">
      <w:r w:rsidRPr="582CF8CB">
        <w:rPr>
          <w:b/>
          <w:bCs/>
        </w:rPr>
        <w:t>Daraprim</w:t>
      </w:r>
      <w:r w:rsidR="3A6C6DDF" w:rsidRPr="582CF8CB">
        <w:rPr>
          <w:b/>
          <w:bCs/>
        </w:rPr>
        <w:t xml:space="preserve">: </w:t>
      </w:r>
      <w:proofErr w:type="spellStart"/>
      <w:r w:rsidR="3A6C6DDF" w:rsidRPr="582CF8CB">
        <w:rPr>
          <w:b/>
          <w:bCs/>
        </w:rPr>
        <w:t>pyrimetamin</w:t>
      </w:r>
      <w:proofErr w:type="spellEnd"/>
      <w:r>
        <w:br/>
        <w:t xml:space="preserve">Benmärgstoxiskt och </w:t>
      </w:r>
      <w:proofErr w:type="spellStart"/>
      <w:r>
        <w:t>teratogent</w:t>
      </w:r>
      <w:proofErr w:type="spellEnd"/>
      <w:r>
        <w:t xml:space="preserve">. Tablett 25 mg. Licenspreparat. Daraprim finns på mottagningen (medicinskåpet R </w:t>
      </w:r>
      <w:r w:rsidR="7E6EEFFE">
        <w:t>30</w:t>
      </w:r>
      <w:r>
        <w:t>) för utlämning till patienten. En förpackning med 30 tabletter räcker för behandlingsperioden.</w:t>
      </w:r>
    </w:p>
    <w:p w14:paraId="6F035CA2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 w:rsidRPr="00A70BEE">
        <w:rPr>
          <w:u w:val="single"/>
        </w:rPr>
        <w:lastRenderedPageBreak/>
        <w:t>Vuxna:</w:t>
      </w:r>
      <w:r>
        <w:t xml:space="preserve"> Initialdos 50 mg därefter 25 mg per dag. </w:t>
      </w:r>
      <w:r>
        <w:br/>
      </w:r>
      <w:r w:rsidRPr="00A70BEE">
        <w:rPr>
          <w:u w:val="single"/>
        </w:rPr>
        <w:t>Barn:</w:t>
      </w:r>
      <w:r>
        <w:t xml:space="preserve"> Kontakta barn/infektionsklinik. </w:t>
      </w:r>
    </w:p>
    <w:p w14:paraId="48E0EFC3" w14:textId="3BEF1833" w:rsidR="00F879A4" w:rsidRPr="00F879A4" w:rsidRDefault="00F879A4" w:rsidP="3EAA5B79">
      <w:pPr>
        <w:rPr>
          <w:rFonts w:ascii="Arial" w:hAnsi="Arial" w:cs="Arial"/>
          <w:b/>
          <w:bCs/>
          <w:sz w:val="20"/>
          <w:szCs w:val="20"/>
        </w:rPr>
      </w:pPr>
      <w:r w:rsidRPr="3EAA5B79">
        <w:rPr>
          <w:b/>
          <w:bCs/>
        </w:rPr>
        <w:t>OBS! Provtagning enligt nedan.</w:t>
      </w:r>
    </w:p>
    <w:p w14:paraId="785AF70F" w14:textId="16115375" w:rsidR="00F879A4" w:rsidRPr="00F879A4" w:rsidRDefault="00F879A4" w:rsidP="3EAA5B79">
      <w:r>
        <w:t xml:space="preserve">(Vid genomgång av litteratur rekommenderas ofta dubbel dos av </w:t>
      </w:r>
      <w:proofErr w:type="spellStart"/>
      <w:r>
        <w:t>Azitromycin</w:t>
      </w:r>
      <w:proofErr w:type="spellEnd"/>
      <w:r>
        <w:t xml:space="preserve"> och Daraprim (3). Efter diskussion med Jönköping, doktor </w:t>
      </w:r>
      <w:proofErr w:type="spellStart"/>
      <w:r>
        <w:t>Peebo</w:t>
      </w:r>
      <w:proofErr w:type="spellEnd"/>
      <w:r>
        <w:t xml:space="preserve"> 2012 och PM från Lund doktor E. </w:t>
      </w:r>
      <w:proofErr w:type="spellStart"/>
      <w:r>
        <w:t>Stigmar</w:t>
      </w:r>
      <w:proofErr w:type="spellEnd"/>
      <w:r>
        <w:t xml:space="preserve"> 2006 landade vi i ovanstående dosering).</w:t>
      </w:r>
    </w:p>
    <w:p w14:paraId="54C4F7E1" w14:textId="1830ED91" w:rsidR="00F879A4" w:rsidRPr="00F879A4" w:rsidRDefault="00F879A4" w:rsidP="3EAA5B79">
      <w:pPr>
        <w:rPr>
          <w:rFonts w:ascii="Arial" w:hAnsi="Arial" w:cs="Arial"/>
          <w:b/>
          <w:bCs/>
          <w:sz w:val="20"/>
          <w:szCs w:val="20"/>
        </w:rPr>
      </w:pPr>
      <w:r w:rsidRPr="3EAA5B79">
        <w:rPr>
          <w:b/>
          <w:bCs/>
        </w:rPr>
        <w:t>Folinsyra</w:t>
      </w:r>
      <w:r w:rsidR="00372EDC">
        <w:rPr>
          <w:b/>
          <w:bCs/>
        </w:rPr>
        <w:br/>
      </w:r>
      <w:r w:rsidRPr="3EAA5B79">
        <w:rPr>
          <w:b/>
          <w:bCs/>
        </w:rPr>
        <w:t>(</w:t>
      </w:r>
      <w:proofErr w:type="spellStart"/>
      <w:r w:rsidRPr="3EAA5B79">
        <w:rPr>
          <w:b/>
          <w:bCs/>
        </w:rPr>
        <w:t>Calciumfolinate</w:t>
      </w:r>
      <w:proofErr w:type="spellEnd"/>
      <w:r w:rsidRPr="3EAA5B79">
        <w:rPr>
          <w:b/>
          <w:bCs/>
        </w:rPr>
        <w:t xml:space="preserve"> </w:t>
      </w:r>
      <w:proofErr w:type="spellStart"/>
      <w:r w:rsidRPr="3EAA5B79">
        <w:rPr>
          <w:b/>
          <w:bCs/>
        </w:rPr>
        <w:t>Teva</w:t>
      </w:r>
      <w:proofErr w:type="spellEnd"/>
      <w:r w:rsidRPr="3EAA5B79">
        <w:rPr>
          <w:b/>
          <w:bCs/>
        </w:rPr>
        <w:t xml:space="preserve"> 15 mg) ges tillsammans med Daraprim.</w:t>
      </w:r>
    </w:p>
    <w:p w14:paraId="26FC16C9" w14:textId="1DF73F73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Den som har P-</w:t>
      </w:r>
      <w:proofErr w:type="spellStart"/>
      <w:r>
        <w:t>folat</w:t>
      </w:r>
      <w:proofErr w:type="spellEnd"/>
      <w:r>
        <w:t xml:space="preserve"> &lt;10 och/eller P-</w:t>
      </w:r>
      <w:proofErr w:type="spellStart"/>
      <w:r>
        <w:t>homocystein</w:t>
      </w:r>
      <w:proofErr w:type="spellEnd"/>
      <w:r>
        <w:t xml:space="preserve">&gt; 30 (+normal njurfunktion) får betraktas ha dåligt </w:t>
      </w:r>
      <w:proofErr w:type="spellStart"/>
      <w:r>
        <w:t>folatstatus</w:t>
      </w:r>
      <w:proofErr w:type="spellEnd"/>
      <w:r>
        <w:t xml:space="preserve"> och då synes en dos Folinsyra på 15 mg per dag att börja med rimlig. Kontrollera </w:t>
      </w:r>
      <w:proofErr w:type="spellStart"/>
      <w:r>
        <w:t>homocystein</w:t>
      </w:r>
      <w:proofErr w:type="spellEnd"/>
      <w:r>
        <w:t xml:space="preserve"> samt Hb, LPK och TPK efter 2 veckor och om P-</w:t>
      </w:r>
      <w:proofErr w:type="spellStart"/>
      <w:r>
        <w:t>homocystein</w:t>
      </w:r>
      <w:proofErr w:type="spellEnd"/>
      <w:r>
        <w:t xml:space="preserve"> då är &lt;20 minska </w:t>
      </w:r>
      <w:proofErr w:type="spellStart"/>
      <w:r>
        <w:t>folinsyra</w:t>
      </w:r>
      <w:proofErr w:type="spellEnd"/>
      <w:r>
        <w:t xml:space="preserve"> till 15 mg 2 x per vecka. </w:t>
      </w:r>
    </w:p>
    <w:p w14:paraId="3002D524" w14:textId="77777777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Normalt P-</w:t>
      </w:r>
      <w:proofErr w:type="spellStart"/>
      <w:r>
        <w:t>folat</w:t>
      </w:r>
      <w:proofErr w:type="spellEnd"/>
      <w:r>
        <w:t xml:space="preserve"> och P-</w:t>
      </w:r>
      <w:proofErr w:type="spellStart"/>
      <w:r>
        <w:t>homocystein</w:t>
      </w:r>
      <w:proofErr w:type="spellEnd"/>
      <w:r>
        <w:t xml:space="preserve"> &lt;30 från början, det vill säga normalt </w:t>
      </w:r>
      <w:proofErr w:type="spellStart"/>
      <w:r>
        <w:t>folatstatus</w:t>
      </w:r>
      <w:proofErr w:type="spellEnd"/>
      <w:r>
        <w:t xml:space="preserve"> primärt. Ge </w:t>
      </w:r>
      <w:proofErr w:type="spellStart"/>
      <w:r>
        <w:t>folinsyra</w:t>
      </w:r>
      <w:proofErr w:type="spellEnd"/>
      <w:r>
        <w:t xml:space="preserve"> 15 mg 2 x per vecka och kontrollera blodstatus + </w:t>
      </w:r>
      <w:proofErr w:type="spellStart"/>
      <w:r>
        <w:t>homocystein</w:t>
      </w:r>
      <w:proofErr w:type="spellEnd"/>
      <w:r>
        <w:t xml:space="preserve"> efter 2 veckor.</w:t>
      </w:r>
    </w:p>
    <w:p w14:paraId="5AC6A8CF" w14:textId="3BEE2BDE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Om P-</w:t>
      </w:r>
      <w:proofErr w:type="spellStart"/>
      <w:r>
        <w:t>homocystein</w:t>
      </w:r>
      <w:proofErr w:type="spellEnd"/>
      <w:r>
        <w:t>&gt; 30, dubbla dosen.</w:t>
      </w:r>
    </w:p>
    <w:p w14:paraId="46DAA821" w14:textId="642E6D6F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>Vid defekt folsyrastatus (lågt P-</w:t>
      </w:r>
      <w:proofErr w:type="spellStart"/>
      <w:r>
        <w:t>folat</w:t>
      </w:r>
      <w:proofErr w:type="spellEnd"/>
      <w:r>
        <w:t xml:space="preserve"> eller B12 vilket indikerar brist på ämnet i fråga) skickas remiss till primärvården för utredning. Bifoga följebrev, se bilaga.</w:t>
      </w:r>
    </w:p>
    <w:p w14:paraId="4D70DCAB" w14:textId="5A11E7C9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r>
        <w:t xml:space="preserve">(Rekommendationer angående </w:t>
      </w:r>
      <w:proofErr w:type="spellStart"/>
      <w:r>
        <w:t>folinsyra</w:t>
      </w:r>
      <w:proofErr w:type="spellEnd"/>
      <w:r w:rsidR="004E1E14">
        <w:t xml:space="preserve"> </w:t>
      </w:r>
      <w:r>
        <w:t>dosering via professor Herman Nilsson-Ehle Sahlgrenska akademin, sektionen för hematologi och koagulation).</w:t>
      </w:r>
    </w:p>
    <w:p w14:paraId="1F694C95" w14:textId="7E4FA79B" w:rsidR="00F879A4" w:rsidRPr="00F879A4" w:rsidRDefault="25019673" w:rsidP="19706D00">
      <w:pPr>
        <w:rPr>
          <w:rFonts w:ascii="Arial" w:hAnsi="Arial" w:cs="Arial"/>
          <w:b/>
          <w:bCs/>
          <w:sz w:val="20"/>
          <w:szCs w:val="20"/>
        </w:rPr>
      </w:pPr>
      <w:r w:rsidRPr="19706D00">
        <w:rPr>
          <w:b/>
          <w:bCs/>
        </w:rPr>
        <w:t>Prednisolon enligt ovan.</w:t>
      </w:r>
    </w:p>
    <w:p w14:paraId="736F316C" w14:textId="395332DE" w:rsidR="00F879A4" w:rsidRDefault="007502D1" w:rsidP="19706D00">
      <w:pPr>
        <w:ind w:left="0"/>
      </w:pPr>
      <w:r>
        <w:tab/>
      </w:r>
    </w:p>
    <w:p w14:paraId="0F0F71E8" w14:textId="77777777" w:rsidR="007502D1" w:rsidRDefault="007502D1" w:rsidP="19706D00">
      <w:pPr>
        <w:ind w:left="0"/>
      </w:pPr>
    </w:p>
    <w:p w14:paraId="12FD315B" w14:textId="77777777" w:rsidR="007502D1" w:rsidRDefault="007502D1" w:rsidP="19706D00">
      <w:pPr>
        <w:ind w:left="0"/>
      </w:pPr>
    </w:p>
    <w:p w14:paraId="40106038" w14:textId="77777777" w:rsidR="007502D1" w:rsidRPr="00F879A4" w:rsidRDefault="007502D1" w:rsidP="19706D00">
      <w:pPr>
        <w:ind w:left="0"/>
      </w:pPr>
    </w:p>
    <w:p w14:paraId="1151B044" w14:textId="2BD7694F" w:rsidR="00F879A4" w:rsidRPr="008A60EF" w:rsidRDefault="00F879A4" w:rsidP="582CF8CB">
      <w:pPr>
        <w:rPr>
          <w:u w:val="single"/>
        </w:rPr>
      </w:pPr>
      <w:r w:rsidRPr="582CF8CB">
        <w:rPr>
          <w:b/>
          <w:bCs/>
          <w:u w:val="single"/>
        </w:rPr>
        <w:t xml:space="preserve">Behandlingsalternativ </w:t>
      </w:r>
      <w:r w:rsidR="21EF1B46" w:rsidRPr="582CF8CB">
        <w:rPr>
          <w:b/>
          <w:bCs/>
          <w:u w:val="single"/>
        </w:rPr>
        <w:t>3</w:t>
      </w:r>
    </w:p>
    <w:p w14:paraId="05E3E0FF" w14:textId="683F0A35" w:rsidR="00F879A4" w:rsidRPr="00F879A4" w:rsidRDefault="00F879A4" w:rsidP="3EAA5B79">
      <w:pPr>
        <w:rPr>
          <w:rFonts w:ascii="Arial" w:hAnsi="Arial" w:cs="Arial"/>
          <w:sz w:val="20"/>
          <w:szCs w:val="20"/>
        </w:rPr>
      </w:pPr>
      <w:proofErr w:type="spellStart"/>
      <w:r w:rsidRPr="3EAA5B79">
        <w:rPr>
          <w:b/>
          <w:bCs/>
        </w:rPr>
        <w:t>Klindamycin</w:t>
      </w:r>
      <w:proofErr w:type="spellEnd"/>
      <w:r w:rsidR="008A60EF">
        <w:rPr>
          <w:b/>
          <w:bCs/>
        </w:rPr>
        <w:br/>
      </w:r>
      <w:r>
        <w:t xml:space="preserve">Risk för </w:t>
      </w:r>
      <w:proofErr w:type="spellStart"/>
      <w:r>
        <w:t>pseudomembranös</w:t>
      </w:r>
      <w:proofErr w:type="spellEnd"/>
      <w:r>
        <w:t xml:space="preserve"> </w:t>
      </w:r>
      <w:proofErr w:type="spellStart"/>
      <w:r>
        <w:t>colit</w:t>
      </w:r>
      <w:proofErr w:type="spellEnd"/>
      <w:r>
        <w:t>. Doseras för vuxna 300 mg 4 x dagligen. (3,4,5).</w:t>
      </w:r>
    </w:p>
    <w:p w14:paraId="123B4445" w14:textId="77777777" w:rsidR="00F879A4" w:rsidRPr="00F879A4" w:rsidRDefault="00F879A4" w:rsidP="3EAA5B79">
      <w:pPr>
        <w:rPr>
          <w:rFonts w:ascii="Arial" w:hAnsi="Arial" w:cs="Arial"/>
          <w:b/>
          <w:bCs/>
          <w:sz w:val="20"/>
          <w:szCs w:val="20"/>
        </w:rPr>
      </w:pPr>
      <w:r>
        <w:t xml:space="preserve">Kan ges till gravida. </w:t>
      </w:r>
      <w:r w:rsidRPr="3EAA5B79">
        <w:rPr>
          <w:b/>
          <w:bCs/>
        </w:rPr>
        <w:t>OBS! Kontakta alltid gynekolog.</w:t>
      </w:r>
    </w:p>
    <w:p w14:paraId="2034BB55" w14:textId="304BD629" w:rsidR="00F879A4" w:rsidRPr="00F879A4" w:rsidRDefault="00F879A4" w:rsidP="3EAA5B79">
      <w:pPr>
        <w:rPr>
          <w:rFonts w:ascii="Arial" w:hAnsi="Arial" w:cs="Arial"/>
          <w:b/>
          <w:bCs/>
          <w:sz w:val="20"/>
          <w:szCs w:val="20"/>
        </w:rPr>
      </w:pPr>
      <w:r>
        <w:t>Prednisolon enligt ovan.</w:t>
      </w:r>
    </w:p>
    <w:p w14:paraId="29A2EF39" w14:textId="3D6EE1CE" w:rsidR="3EAA5B79" w:rsidRDefault="3EAA5B79" w:rsidP="19706D00">
      <w:pPr>
        <w:rPr>
          <w:b/>
          <w:bCs/>
        </w:rPr>
      </w:pPr>
    </w:p>
    <w:p w14:paraId="67ABEEAC" w14:textId="2F7C8665" w:rsidR="00F879A4" w:rsidRPr="008934F1" w:rsidRDefault="00F879A4" w:rsidP="3EAA5B79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19706D00">
        <w:rPr>
          <w:b/>
          <w:bCs/>
          <w:u w:val="single"/>
        </w:rPr>
        <w:lastRenderedPageBreak/>
        <w:t>Behandlingsalternativ 4</w:t>
      </w:r>
    </w:p>
    <w:p w14:paraId="15218D63" w14:textId="1435412C" w:rsidR="3EAA5B79" w:rsidRDefault="3CD5AC14" w:rsidP="3EAA5B79">
      <w:proofErr w:type="spellStart"/>
      <w:r>
        <w:t>Klindamycin</w:t>
      </w:r>
      <w:proofErr w:type="spellEnd"/>
      <w:r>
        <w:t xml:space="preserve"> </w:t>
      </w:r>
      <w:proofErr w:type="spellStart"/>
      <w:r>
        <w:t>intravitreal</w:t>
      </w:r>
      <w:proofErr w:type="spellEnd"/>
      <w:r>
        <w:t>, kontakta BAS. Användes om pat</w:t>
      </w:r>
      <w:r w:rsidR="007273C1">
        <w:t>ient</w:t>
      </w:r>
      <w:r>
        <w:t xml:space="preserve"> kan inte få antibiotik</w:t>
      </w:r>
      <w:r w:rsidR="004E1E14">
        <w:t>a</w:t>
      </w:r>
      <w:r>
        <w:t xml:space="preserve"> peroralt.</w:t>
      </w:r>
    </w:p>
    <w:p w14:paraId="1B9EE30A" w14:textId="065D8B53" w:rsidR="19706D00" w:rsidRDefault="19706D00"/>
    <w:p w14:paraId="6AEA63DE" w14:textId="77777777" w:rsidR="00F879A4" w:rsidRPr="00F879A4" w:rsidRDefault="00F879A4" w:rsidP="008934F1">
      <w:pPr>
        <w:pStyle w:val="MellanrubrikVGR"/>
        <w:rPr>
          <w:rFonts w:ascii="Arial" w:hAnsi="Arial" w:cs="Arial"/>
          <w:sz w:val="20"/>
          <w:szCs w:val="20"/>
        </w:rPr>
      </w:pPr>
      <w:r w:rsidRPr="3EAA5B79">
        <w:t>Återbesök</w:t>
      </w:r>
    </w:p>
    <w:p w14:paraId="12B4690F" w14:textId="2D2B1327" w:rsidR="00F879A4" w:rsidRPr="00F879A4" w:rsidRDefault="00F879A4" w:rsidP="582CF8CB">
      <w:pPr>
        <w:rPr>
          <w:rFonts w:ascii="Arial" w:hAnsi="Arial" w:cs="Arial"/>
          <w:b/>
          <w:bCs/>
          <w:sz w:val="20"/>
          <w:szCs w:val="20"/>
        </w:rPr>
      </w:pPr>
      <w:r>
        <w:t>2–3 veckor inklusive nytt foto</w:t>
      </w:r>
      <w:r w:rsidR="2B1A0B53">
        <w:t xml:space="preserve"> om lesion är inte nära makula och/eller känd patient. </w:t>
      </w:r>
    </w:p>
    <w:p w14:paraId="1EF7DDDA" w14:textId="40B771F9" w:rsidR="00F879A4" w:rsidRPr="00F879A4" w:rsidRDefault="2B1A0B53" w:rsidP="582CF8CB">
      <w:pPr>
        <w:rPr>
          <w:rFonts w:ascii="Arial" w:hAnsi="Arial" w:cs="Arial"/>
          <w:b/>
          <w:bCs/>
          <w:sz w:val="20"/>
          <w:szCs w:val="20"/>
        </w:rPr>
      </w:pPr>
      <w:r>
        <w:t xml:space="preserve">Om ny diagnostiserad patient eller/och lesion nära makula behövs kontrollera om </w:t>
      </w:r>
      <w:r w:rsidR="007273C1">
        <w:t>5–7</w:t>
      </w:r>
      <w:r>
        <w:t xml:space="preserve"> dagar. </w:t>
      </w:r>
    </w:p>
    <w:p w14:paraId="7FE53E6F" w14:textId="50D37C7C" w:rsidR="00F879A4" w:rsidRPr="00F879A4" w:rsidRDefault="00F879A4" w:rsidP="3EAA5B79">
      <w:pPr>
        <w:rPr>
          <w:rFonts w:ascii="Arial" w:hAnsi="Arial" w:cs="Arial"/>
          <w:b/>
          <w:bCs/>
          <w:sz w:val="20"/>
          <w:szCs w:val="20"/>
        </w:rPr>
      </w:pPr>
      <w:r>
        <w:br/>
      </w:r>
      <w:r w:rsidRPr="582CF8CB">
        <w:rPr>
          <w:b/>
          <w:bCs/>
        </w:rPr>
        <w:t>OBS! Vid Daraprim kontrolleras blodprover enligt ovan hos undersköterska.</w:t>
      </w:r>
    </w:p>
    <w:p w14:paraId="59CFCAF2" w14:textId="5DB91BEF" w:rsidR="3EAA5B79" w:rsidRDefault="3EAA5B79" w:rsidP="3EAA5B79">
      <w:pPr>
        <w:rPr>
          <w:b/>
          <w:bCs/>
        </w:rPr>
      </w:pPr>
    </w:p>
    <w:p w14:paraId="1899186B" w14:textId="354DB9D3" w:rsidR="00F879A4" w:rsidRPr="00F879A4" w:rsidRDefault="24FB8564" w:rsidP="3EAA5B79">
      <w:pPr>
        <w:pStyle w:val="Rubrik2"/>
      </w:pPr>
      <w:r>
        <w:t>Referenser och relaterade dokument</w:t>
      </w:r>
    </w:p>
    <w:p w14:paraId="7B971B60" w14:textId="77777777" w:rsidR="00F879A4" w:rsidRPr="00F879A4" w:rsidRDefault="00F879A4" w:rsidP="3EAA5B79">
      <w:pPr>
        <w:pStyle w:val="Punktlista"/>
        <w:rPr>
          <w:rFonts w:ascii="Arial" w:hAnsi="Arial" w:cs="Arial"/>
          <w:sz w:val="20"/>
          <w:szCs w:val="20"/>
        </w:rPr>
      </w:pPr>
      <w:r>
        <w:t xml:space="preserve">A </w:t>
      </w:r>
      <w:proofErr w:type="spellStart"/>
      <w:r>
        <w:t>Rothova</w:t>
      </w:r>
      <w:proofErr w:type="spellEnd"/>
      <w:r>
        <w:t xml:space="preserve">: </w:t>
      </w:r>
      <w:proofErr w:type="spellStart"/>
      <w:r>
        <w:t>Ocular</w:t>
      </w:r>
      <w:proofErr w:type="spellEnd"/>
      <w:r>
        <w:t xml:space="preserve"> manifestations </w:t>
      </w:r>
      <w:proofErr w:type="spellStart"/>
      <w:r>
        <w:t>of</w:t>
      </w:r>
      <w:proofErr w:type="spellEnd"/>
      <w:r>
        <w:t xml:space="preserve"> </w:t>
      </w:r>
      <w:proofErr w:type="spellStart"/>
      <w:r>
        <w:t>Toxoplasmosis</w:t>
      </w:r>
      <w:proofErr w:type="spellEnd"/>
      <w:r>
        <w:t xml:space="preserve">. </w:t>
      </w:r>
      <w:proofErr w:type="spellStart"/>
      <w:r>
        <w:t>Curr</w:t>
      </w:r>
      <w:proofErr w:type="spellEnd"/>
      <w:r>
        <w:t xml:space="preserve"> </w:t>
      </w:r>
      <w:proofErr w:type="spellStart"/>
      <w:r>
        <w:t>Opin</w:t>
      </w:r>
      <w:proofErr w:type="spellEnd"/>
      <w:r>
        <w:t xml:space="preserve"> </w:t>
      </w:r>
      <w:proofErr w:type="spellStart"/>
      <w:r>
        <w:t>Ophthalmol</w:t>
      </w:r>
      <w:proofErr w:type="spellEnd"/>
      <w:r>
        <w:t xml:space="preserve"> 2003,14:384–388.</w:t>
      </w:r>
    </w:p>
    <w:p w14:paraId="6F0222A4" w14:textId="77777777" w:rsidR="00F879A4" w:rsidRPr="00FF44A3" w:rsidRDefault="00F879A4" w:rsidP="3EAA5B79">
      <w:pPr>
        <w:pStyle w:val="Punktlista"/>
        <w:rPr>
          <w:rFonts w:ascii="Arial" w:hAnsi="Arial" w:cs="Arial"/>
          <w:sz w:val="20"/>
          <w:szCs w:val="20"/>
        </w:rPr>
      </w:pPr>
      <w:r>
        <w:t xml:space="preserve">B </w:t>
      </w:r>
      <w:proofErr w:type="spellStart"/>
      <w:r>
        <w:t>Gerwin</w:t>
      </w:r>
      <w:proofErr w:type="spellEnd"/>
      <w:r>
        <w:t xml:space="preserve">, J </w:t>
      </w:r>
      <w:proofErr w:type="spellStart"/>
      <w:r>
        <w:t>Kimble</w:t>
      </w:r>
      <w:proofErr w:type="spellEnd"/>
      <w:r>
        <w:t xml:space="preserve">: </w:t>
      </w:r>
      <w:proofErr w:type="spellStart"/>
      <w:r>
        <w:t>Identifying</w:t>
      </w:r>
      <w:proofErr w:type="spellEnd"/>
      <w:r>
        <w:t xml:space="preserve"> and Treating </w:t>
      </w:r>
      <w:proofErr w:type="spellStart"/>
      <w:r>
        <w:t>Toxoplasmosis</w:t>
      </w:r>
      <w:proofErr w:type="spellEnd"/>
      <w:r>
        <w:t xml:space="preserve"> (2007) </w:t>
      </w:r>
      <w:proofErr w:type="spellStart"/>
      <w:r>
        <w:t>American</w:t>
      </w:r>
      <w:proofErr w:type="spellEnd"/>
      <w:r>
        <w:t xml:space="preserve"> Academy (</w:t>
      </w:r>
      <w:proofErr w:type="spellStart"/>
      <w:r>
        <w:t>EyeNet</w:t>
      </w:r>
      <w:proofErr w:type="spellEnd"/>
      <w:r>
        <w:t xml:space="preserve"> Magazine 2020). </w:t>
      </w:r>
    </w:p>
    <w:p w14:paraId="33F8B5B8" w14:textId="77777777" w:rsidR="00FF44A3" w:rsidRPr="00F879A4" w:rsidRDefault="00FF44A3" w:rsidP="00FF44A3">
      <w:pPr>
        <w:pStyle w:val="Punktlista"/>
        <w:rPr>
          <w:rFonts w:ascii="Arial" w:hAnsi="Arial" w:cs="Arial"/>
          <w:sz w:val="20"/>
          <w:szCs w:val="20"/>
        </w:rPr>
      </w:pPr>
      <w:r>
        <w:t xml:space="preserve">Daraprim </w:t>
      </w:r>
      <w:proofErr w:type="spellStart"/>
      <w:r>
        <w:t>Tablets</w:t>
      </w:r>
      <w:proofErr w:type="spellEnd"/>
      <w:r>
        <w:t xml:space="preserve"> - </w:t>
      </w:r>
      <w:proofErr w:type="spellStart"/>
      <w:r>
        <w:t>Summary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Product </w:t>
      </w:r>
      <w:proofErr w:type="spellStart"/>
      <w:r>
        <w:t>Characteristics</w:t>
      </w:r>
      <w:proofErr w:type="spellEnd"/>
      <w:r>
        <w:t xml:space="preserve"> . - eMCwww.medicines.org.uk › </w:t>
      </w:r>
      <w:proofErr w:type="spellStart"/>
      <w:r>
        <w:t>emc</w:t>
      </w:r>
      <w:proofErr w:type="spellEnd"/>
      <w:r>
        <w:t xml:space="preserve"> › medicine.</w:t>
      </w:r>
    </w:p>
    <w:p w14:paraId="21CC4D0C" w14:textId="77777777" w:rsidR="00F879A4" w:rsidRPr="00F879A4" w:rsidRDefault="00F879A4" w:rsidP="3EAA5B79">
      <w:pPr>
        <w:pStyle w:val="Punktlista"/>
        <w:rPr>
          <w:rFonts w:ascii="Arial" w:hAnsi="Arial" w:cs="Arial"/>
          <w:sz w:val="20"/>
          <w:szCs w:val="20"/>
        </w:rPr>
      </w:pPr>
      <w:r>
        <w:t xml:space="preserve">GN Holland, KG Lewis. </w:t>
      </w:r>
      <w:proofErr w:type="spellStart"/>
      <w:r>
        <w:t>Perspective</w:t>
      </w:r>
      <w:proofErr w:type="spellEnd"/>
      <w:r>
        <w:t xml:space="preserve">. </w:t>
      </w:r>
      <w:proofErr w:type="spellStart"/>
      <w:r>
        <w:t>Un</w:t>
      </w:r>
      <w:proofErr w:type="spellEnd"/>
      <w:r>
        <w:t xml:space="preserve"> </w:t>
      </w:r>
      <w:proofErr w:type="spellStart"/>
      <w:r>
        <w:t>update</w:t>
      </w:r>
      <w:proofErr w:type="spellEnd"/>
      <w:r>
        <w:t xml:space="preserve"> on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 in the management </w:t>
      </w:r>
      <w:proofErr w:type="spellStart"/>
      <w:r>
        <w:t>of</w:t>
      </w:r>
      <w:proofErr w:type="spellEnd"/>
      <w:r>
        <w:t xml:space="preserve"> </w:t>
      </w:r>
      <w:proofErr w:type="spellStart"/>
      <w:r>
        <w:t>ocular</w:t>
      </w:r>
      <w:proofErr w:type="spellEnd"/>
      <w:r>
        <w:t xml:space="preserve"> </w:t>
      </w:r>
      <w:proofErr w:type="spellStart"/>
      <w:r>
        <w:t>toxoplasmosis</w:t>
      </w:r>
      <w:proofErr w:type="spellEnd"/>
      <w:r>
        <w:t xml:space="preserve">. </w:t>
      </w:r>
      <w:proofErr w:type="spellStart"/>
      <w:r>
        <w:t>Am</w:t>
      </w:r>
      <w:proofErr w:type="spellEnd"/>
      <w:r>
        <w:t xml:space="preserve"> J </w:t>
      </w:r>
      <w:proofErr w:type="spellStart"/>
      <w:r>
        <w:t>Ophthal</w:t>
      </w:r>
      <w:proofErr w:type="spellEnd"/>
      <w:r>
        <w:t xml:space="preserve"> 2002; 134:102–114.</w:t>
      </w:r>
    </w:p>
    <w:p w14:paraId="35B495FC" w14:textId="77777777" w:rsidR="00F879A4" w:rsidRPr="00FF44A3" w:rsidRDefault="00F879A4" w:rsidP="3EAA5B79">
      <w:pPr>
        <w:pStyle w:val="Punktlista"/>
        <w:rPr>
          <w:rFonts w:ascii="Arial" w:hAnsi="Arial" w:cs="Arial"/>
          <w:sz w:val="20"/>
          <w:szCs w:val="20"/>
        </w:rPr>
      </w:pPr>
      <w:r>
        <w:t xml:space="preserve">JG Montoya, O </w:t>
      </w:r>
      <w:proofErr w:type="spellStart"/>
      <w:r>
        <w:t>Lisenfeld</w:t>
      </w:r>
      <w:proofErr w:type="spellEnd"/>
      <w:r>
        <w:t>. Lancet 2004; 363:1965–76.</w:t>
      </w:r>
    </w:p>
    <w:p w14:paraId="2773A834" w14:textId="77777777" w:rsidR="00FF44A3" w:rsidRPr="00F879A4" w:rsidRDefault="00FF44A3" w:rsidP="00FF44A3">
      <w:pPr>
        <w:pStyle w:val="Punktlista"/>
        <w:rPr>
          <w:rFonts w:ascii="Arial" w:hAnsi="Arial" w:cs="Arial"/>
          <w:sz w:val="20"/>
          <w:szCs w:val="20"/>
        </w:rPr>
      </w:pPr>
      <w:r>
        <w:t>LH Bosch-</w:t>
      </w:r>
      <w:proofErr w:type="spellStart"/>
      <w:r>
        <w:t>Driessen</w:t>
      </w:r>
      <w:proofErr w:type="spellEnd"/>
      <w:r>
        <w:t xml:space="preserve"> et al: A </w:t>
      </w:r>
      <w:proofErr w:type="spellStart"/>
      <w:r>
        <w:t>Prospective</w:t>
      </w:r>
      <w:proofErr w:type="spellEnd"/>
      <w:r>
        <w:t xml:space="preserve"> </w:t>
      </w:r>
      <w:proofErr w:type="spellStart"/>
      <w:r>
        <w:t>Randomized</w:t>
      </w:r>
      <w:proofErr w:type="spellEnd"/>
      <w:r>
        <w:t xml:space="preserve"> Trial </w:t>
      </w:r>
      <w:proofErr w:type="spellStart"/>
      <w:r>
        <w:t>of</w:t>
      </w:r>
      <w:proofErr w:type="spellEnd"/>
      <w:r>
        <w:t xml:space="preserve"> </w:t>
      </w:r>
      <w:proofErr w:type="spellStart"/>
      <w:r>
        <w:t>Pyrimethamin</w:t>
      </w:r>
      <w:proofErr w:type="spellEnd"/>
      <w:r>
        <w:t xml:space="preserve"> and </w:t>
      </w:r>
      <w:proofErr w:type="spellStart"/>
      <w:r>
        <w:t>Azithromycin</w:t>
      </w:r>
      <w:proofErr w:type="spellEnd"/>
      <w:r>
        <w:t xml:space="preserve"> Vs </w:t>
      </w:r>
      <w:proofErr w:type="spellStart"/>
      <w:r>
        <w:t>Pyrimethamin</w:t>
      </w:r>
      <w:proofErr w:type="spellEnd"/>
      <w:r>
        <w:t xml:space="preserve"> and </w:t>
      </w:r>
      <w:proofErr w:type="spellStart"/>
      <w:r>
        <w:t>Sulfadiazine</w:t>
      </w:r>
      <w:proofErr w:type="spellEnd"/>
      <w:r>
        <w:t xml:space="preserve"> for the </w:t>
      </w:r>
      <w:proofErr w:type="spellStart"/>
      <w:r>
        <w:t>Treatment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Ocular</w:t>
      </w:r>
      <w:proofErr w:type="spellEnd"/>
      <w:r>
        <w:t xml:space="preserve"> </w:t>
      </w:r>
      <w:proofErr w:type="spellStart"/>
      <w:r>
        <w:t>Toxoplasmosis</w:t>
      </w:r>
      <w:proofErr w:type="spellEnd"/>
      <w:r>
        <w:t xml:space="preserve">. </w:t>
      </w:r>
      <w:proofErr w:type="spellStart"/>
      <w:r>
        <w:t>Am</w:t>
      </w:r>
      <w:proofErr w:type="spellEnd"/>
      <w:r>
        <w:t xml:space="preserve"> J </w:t>
      </w:r>
      <w:proofErr w:type="spellStart"/>
      <w:r>
        <w:t>Ophthalmol</w:t>
      </w:r>
      <w:proofErr w:type="spellEnd"/>
      <w:r>
        <w:t xml:space="preserve"> 2002; 134: 34–40.</w:t>
      </w:r>
    </w:p>
    <w:p w14:paraId="357F2E49" w14:textId="47AAE382" w:rsidR="00FF44A3" w:rsidRPr="00FF44A3" w:rsidRDefault="00FF44A3" w:rsidP="00FF44A3">
      <w:pPr>
        <w:pStyle w:val="Punktlista"/>
        <w:rPr>
          <w:rFonts w:ascii="Arial" w:hAnsi="Arial" w:cs="Arial"/>
          <w:sz w:val="20"/>
          <w:szCs w:val="20"/>
        </w:rPr>
      </w:pPr>
      <w:r>
        <w:t xml:space="preserve">Practical </w:t>
      </w:r>
      <w:proofErr w:type="spellStart"/>
      <w:r>
        <w:t>Uveitis</w:t>
      </w:r>
      <w:proofErr w:type="spellEnd"/>
      <w:r>
        <w:t xml:space="preserve">. </w:t>
      </w:r>
      <w:proofErr w:type="spellStart"/>
      <w:r>
        <w:t>Understanding</w:t>
      </w:r>
      <w:proofErr w:type="spellEnd"/>
      <w:r>
        <w:t xml:space="preserve"> the Grape. GS Williams, M </w:t>
      </w:r>
      <w:proofErr w:type="spellStart"/>
      <w:r>
        <w:t>Westcott</w:t>
      </w:r>
      <w:proofErr w:type="spellEnd"/>
      <w:r>
        <w:t xml:space="preserve">. © 2018 by Taylor &amp; Francis Group, LLC. </w:t>
      </w:r>
    </w:p>
    <w:p w14:paraId="6BEAA91B" w14:textId="7C71D181" w:rsidR="00F879A4" w:rsidRPr="00FF44A3" w:rsidRDefault="00F879A4" w:rsidP="3EAA5B79">
      <w:pPr>
        <w:pStyle w:val="Punktlista"/>
        <w:rPr>
          <w:rFonts w:ascii="Arial" w:hAnsi="Arial" w:cs="Arial"/>
          <w:sz w:val="20"/>
          <w:szCs w:val="20"/>
        </w:rPr>
      </w:pPr>
      <w:r>
        <w:t>Ruben R Ben-</w:t>
      </w:r>
      <w:proofErr w:type="spellStart"/>
      <w:r>
        <w:t>Harari</w:t>
      </w:r>
      <w:proofErr w:type="spellEnd"/>
      <w:r>
        <w:t xml:space="preserve">, Elizabeth Goodwin, Julio </w:t>
      </w:r>
      <w:proofErr w:type="spellStart"/>
      <w:r>
        <w:t>Casoy</w:t>
      </w:r>
      <w:proofErr w:type="spellEnd"/>
      <w:r>
        <w:t xml:space="preserve">. </w:t>
      </w:r>
      <w:proofErr w:type="spellStart"/>
      <w:r>
        <w:t>Adverse</w:t>
      </w:r>
      <w:proofErr w:type="spellEnd"/>
      <w:r>
        <w:t xml:space="preserve"> Event </w:t>
      </w:r>
      <w:proofErr w:type="spellStart"/>
      <w:r>
        <w:t>Profile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Pyrimethamine-Based</w:t>
      </w:r>
      <w:proofErr w:type="spellEnd"/>
      <w:r>
        <w:t xml:space="preserve"> </w:t>
      </w:r>
      <w:proofErr w:type="spellStart"/>
      <w:r>
        <w:t>Therapyin</w:t>
      </w:r>
      <w:proofErr w:type="spellEnd"/>
      <w:r>
        <w:t xml:space="preserve"> </w:t>
      </w:r>
      <w:proofErr w:type="spellStart"/>
      <w:r>
        <w:t>toxoplasmosis</w:t>
      </w:r>
      <w:proofErr w:type="spellEnd"/>
      <w:r>
        <w:t xml:space="preserve"> A </w:t>
      </w:r>
      <w:proofErr w:type="spellStart"/>
      <w:r>
        <w:t>Systematic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. </w:t>
      </w:r>
      <w:proofErr w:type="spellStart"/>
      <w:r>
        <w:t>Drugs</w:t>
      </w:r>
      <w:proofErr w:type="spellEnd"/>
      <w:r>
        <w:t xml:space="preserve"> RD (2017). </w:t>
      </w:r>
    </w:p>
    <w:p w14:paraId="7CDB082D" w14:textId="77777777" w:rsidR="00F879A4" w:rsidRDefault="00F879A4" w:rsidP="00F879A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A141245" w14:textId="77777777" w:rsidR="00497D95" w:rsidRDefault="00497D95" w:rsidP="00F879A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9D59A69" w14:textId="77777777" w:rsidR="00F879A4" w:rsidRPr="00F879A4" w:rsidRDefault="00F879A4" w:rsidP="3EAA5B79">
      <w:pPr>
        <w:pStyle w:val="Rubrik2"/>
        <w:rPr>
          <w:rFonts w:ascii="Arial" w:hAnsi="Arial" w:cs="Arial"/>
          <w:sz w:val="20"/>
          <w:szCs w:val="20"/>
        </w:rPr>
      </w:pPr>
      <w:r>
        <w:t>Se bilaga nedan:</w:t>
      </w:r>
    </w:p>
    <w:p w14:paraId="129195EC" w14:textId="77777777" w:rsidR="00F879A4" w:rsidRPr="00F879A4" w:rsidRDefault="00F879A4" w:rsidP="00F879A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1566D5E" w14:textId="0A30BEED" w:rsidR="00F879A4" w:rsidRPr="00F879A4" w:rsidRDefault="00F879A4" w:rsidP="00497D95">
      <w:r w:rsidRPr="00F879A4">
        <w:lastRenderedPageBreak/>
        <w:t xml:space="preserve">Patient som behandlats hos oss för </w:t>
      </w:r>
      <w:proofErr w:type="spellStart"/>
      <w:r w:rsidRPr="00F879A4">
        <w:t>toxoplasmainfektion</w:t>
      </w:r>
      <w:proofErr w:type="spellEnd"/>
      <w:r w:rsidRPr="00F879A4">
        <w:t xml:space="preserve"> i ögonen med Daraprim som är en </w:t>
      </w:r>
      <w:proofErr w:type="spellStart"/>
      <w:r w:rsidRPr="00F879A4">
        <w:t>folsyreantagonist</w:t>
      </w:r>
      <w:proofErr w:type="spellEnd"/>
      <w:r w:rsidRPr="00F879A4">
        <w:t xml:space="preserve">. </w:t>
      </w:r>
    </w:p>
    <w:p w14:paraId="4BAE938D" w14:textId="77777777" w:rsidR="00F879A4" w:rsidRPr="00F879A4" w:rsidRDefault="00F879A4" w:rsidP="00C92597">
      <w:r w:rsidRPr="00F879A4">
        <w:t xml:space="preserve">Före behandling kontrolleras rutinmässigt blodstatus och </w:t>
      </w:r>
      <w:proofErr w:type="spellStart"/>
      <w:r w:rsidRPr="00F879A4">
        <w:t>folat</w:t>
      </w:r>
      <w:proofErr w:type="spellEnd"/>
      <w:r w:rsidRPr="00F879A4">
        <w:t>- och B</w:t>
      </w:r>
      <w:r w:rsidRPr="00F879A4">
        <w:rPr>
          <w:vertAlign w:val="subscript"/>
        </w:rPr>
        <w:t>12</w:t>
      </w:r>
      <w:r w:rsidRPr="00F879A4">
        <w:t xml:space="preserve"> – status, och i samband med behandlingen ges </w:t>
      </w:r>
      <w:proofErr w:type="spellStart"/>
      <w:r w:rsidRPr="00F879A4">
        <w:t>folinsyra</w:t>
      </w:r>
      <w:proofErr w:type="spellEnd"/>
      <w:r w:rsidRPr="00F879A4">
        <w:t xml:space="preserve">. </w:t>
      </w:r>
    </w:p>
    <w:p w14:paraId="035F715A" w14:textId="77777777" w:rsidR="00F879A4" w:rsidRPr="00F879A4" w:rsidRDefault="00F879A4" w:rsidP="00C92597">
      <w:r w:rsidRPr="00F879A4">
        <w:t>Före behandling med Daraprim uppmätte vi följande värden:</w:t>
      </w:r>
    </w:p>
    <w:p w14:paraId="7F8C3719" w14:textId="77777777" w:rsidR="00F879A4" w:rsidRPr="00F879A4" w:rsidRDefault="00F879A4" w:rsidP="0030036E"/>
    <w:p w14:paraId="412ABD22" w14:textId="77777777" w:rsidR="00F879A4" w:rsidRPr="00F879A4" w:rsidRDefault="00F879A4" w:rsidP="0030036E">
      <w:r w:rsidRPr="00F879A4">
        <w:t>Hb …………………………………………….</w:t>
      </w:r>
      <w:r w:rsidRPr="00F879A4">
        <w:tab/>
        <w:t xml:space="preserve">g/L </w:t>
      </w:r>
    </w:p>
    <w:p w14:paraId="1FA68F5B" w14:textId="77777777" w:rsidR="00F879A4" w:rsidRPr="00F879A4" w:rsidRDefault="00F879A4" w:rsidP="0030036E">
      <w:r w:rsidRPr="00F879A4">
        <w:t>MCV……………………………………………</w:t>
      </w:r>
      <w:r w:rsidRPr="00F879A4">
        <w:tab/>
        <w:t xml:space="preserve">fl.  </w:t>
      </w:r>
    </w:p>
    <w:p w14:paraId="53D64CE8" w14:textId="77777777" w:rsidR="00F879A4" w:rsidRPr="00F879A4" w:rsidRDefault="00F879A4" w:rsidP="0030036E">
      <w:r w:rsidRPr="00F879A4">
        <w:t>LPK…………………………………………….</w:t>
      </w:r>
      <w:r w:rsidRPr="00F879A4">
        <w:tab/>
        <w:t>x10</w:t>
      </w:r>
      <w:r w:rsidRPr="00F879A4">
        <w:rPr>
          <w:vertAlign w:val="superscript"/>
        </w:rPr>
        <w:t>9</w:t>
      </w:r>
      <w:r w:rsidRPr="00F879A4">
        <w:t xml:space="preserve">/L </w:t>
      </w:r>
    </w:p>
    <w:p w14:paraId="5F51389F" w14:textId="77777777" w:rsidR="00F879A4" w:rsidRPr="00F879A4" w:rsidRDefault="00F879A4" w:rsidP="0030036E">
      <w:r w:rsidRPr="00F879A4">
        <w:t>P-</w:t>
      </w:r>
      <w:proofErr w:type="spellStart"/>
      <w:r w:rsidRPr="00F879A4">
        <w:t>folat</w:t>
      </w:r>
      <w:proofErr w:type="spellEnd"/>
      <w:r w:rsidRPr="00F879A4">
        <w:t>………………………………………….</w:t>
      </w:r>
      <w:r w:rsidRPr="00F879A4">
        <w:tab/>
      </w:r>
      <w:proofErr w:type="spellStart"/>
      <w:r w:rsidRPr="00F879A4">
        <w:t>nmol</w:t>
      </w:r>
      <w:proofErr w:type="spellEnd"/>
      <w:r w:rsidRPr="00F879A4">
        <w:t xml:space="preserve">/L </w:t>
      </w:r>
    </w:p>
    <w:p w14:paraId="49F60B85" w14:textId="77777777" w:rsidR="00F879A4" w:rsidRPr="00F879A4" w:rsidRDefault="00F879A4" w:rsidP="0030036E">
      <w:r w:rsidRPr="00F879A4">
        <w:t>S-B</w:t>
      </w:r>
      <w:r w:rsidRPr="00F879A4">
        <w:rPr>
          <w:vertAlign w:val="subscript"/>
        </w:rPr>
        <w:t>12</w:t>
      </w:r>
      <w:r w:rsidRPr="00F879A4">
        <w:t xml:space="preserve"> ………………………………………….</w:t>
      </w:r>
      <w:r w:rsidRPr="00F879A4">
        <w:tab/>
      </w:r>
      <w:proofErr w:type="spellStart"/>
      <w:r w:rsidRPr="00F879A4">
        <w:t>pmol</w:t>
      </w:r>
      <w:proofErr w:type="spellEnd"/>
      <w:r w:rsidRPr="00F879A4">
        <w:t>/L</w:t>
      </w:r>
    </w:p>
    <w:p w14:paraId="7F24CC66" w14:textId="77777777" w:rsidR="00F879A4" w:rsidRPr="00F879A4" w:rsidRDefault="00F879A4" w:rsidP="0030036E">
      <w:r w:rsidRPr="00F879A4">
        <w:t>P-</w:t>
      </w:r>
      <w:proofErr w:type="spellStart"/>
      <w:r w:rsidRPr="00F879A4">
        <w:t>Homocystein</w:t>
      </w:r>
      <w:proofErr w:type="spellEnd"/>
      <w:r w:rsidRPr="00F879A4">
        <w:t>……………………………….</w:t>
      </w:r>
      <w:r w:rsidRPr="00F879A4">
        <w:tab/>
        <w:t>µmol/L</w:t>
      </w:r>
    </w:p>
    <w:p w14:paraId="41C25227" w14:textId="77777777" w:rsidR="00F879A4" w:rsidRPr="00F879A4" w:rsidRDefault="00F879A4" w:rsidP="0030036E">
      <w:r w:rsidRPr="00F879A4">
        <w:t>S-</w:t>
      </w:r>
      <w:proofErr w:type="spellStart"/>
      <w:r w:rsidRPr="00F879A4">
        <w:t>kreatinin</w:t>
      </w:r>
      <w:proofErr w:type="spellEnd"/>
      <w:r w:rsidRPr="00F879A4">
        <w:t>…………………………………….</w:t>
      </w:r>
      <w:r w:rsidRPr="00F879A4">
        <w:tab/>
        <w:t>µmol/L</w:t>
      </w:r>
    </w:p>
    <w:p w14:paraId="56D667A0" w14:textId="77777777" w:rsidR="00F879A4" w:rsidRPr="00F879A4" w:rsidRDefault="00F879A4" w:rsidP="00F879A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A524D92" w14:textId="77777777" w:rsidR="00F879A4" w:rsidRPr="00F879A4" w:rsidRDefault="00F879A4" w:rsidP="0030036E">
      <w:r w:rsidRPr="00F879A4">
        <w:t>Kombinationen högt P-</w:t>
      </w:r>
      <w:proofErr w:type="spellStart"/>
      <w:r w:rsidRPr="00F879A4">
        <w:t>homocystein</w:t>
      </w:r>
      <w:proofErr w:type="spellEnd"/>
      <w:r w:rsidRPr="00F879A4">
        <w:t xml:space="preserve"> och lågt ……………… indikerar brist på ……………………….</w:t>
      </w:r>
    </w:p>
    <w:p w14:paraId="65D0008F" w14:textId="72A86B60" w:rsidR="00F879A4" w:rsidRPr="00497D95" w:rsidRDefault="00F879A4" w:rsidP="00497D95">
      <w:r w:rsidRPr="00F879A4">
        <w:t>Tacksam kontroll och bedömning av orsaken till bristen. För mer info, se ”vitamin B</w:t>
      </w:r>
      <w:r w:rsidRPr="00F879A4">
        <w:rPr>
          <w:vertAlign w:val="subscript"/>
        </w:rPr>
        <w:t>12</w:t>
      </w:r>
      <w:r w:rsidRPr="00F879A4">
        <w:t xml:space="preserve"> o/e </w:t>
      </w:r>
      <w:proofErr w:type="spellStart"/>
      <w:r w:rsidRPr="00F879A4">
        <w:t>folatbrist</w:t>
      </w:r>
      <w:proofErr w:type="spellEnd"/>
      <w:r w:rsidRPr="00F879A4">
        <w:t>”:</w:t>
      </w:r>
      <w:bookmarkEnd w:id="0"/>
    </w:p>
    <w:sectPr w:rsidR="00F879A4" w:rsidRPr="00497D95" w:rsidSect="00F879A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A039E" w14:textId="77777777" w:rsidR="00B4302E" w:rsidRDefault="00B4302E">
      <w:r>
        <w:separator/>
      </w:r>
    </w:p>
  </w:endnote>
  <w:endnote w:type="continuationSeparator" w:id="0">
    <w:p w14:paraId="13E1971C" w14:textId="77777777" w:rsidR="00B4302E" w:rsidRDefault="00B4302E">
      <w:r>
        <w:continuationSeparator/>
      </w:r>
    </w:p>
  </w:endnote>
  <w:endnote w:type="continuationNotice" w:id="1">
    <w:p w14:paraId="4401108E" w14:textId="77777777" w:rsidR="00B4302E" w:rsidRDefault="00B430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6B214A" w14:textId="77777777" w:rsidR="00B4302E" w:rsidRDefault="00B4302E"/>
  </w:footnote>
  <w:footnote w:type="continuationSeparator" w:id="0">
    <w:p w14:paraId="38A2212E" w14:textId="77777777" w:rsidR="00B4302E" w:rsidRDefault="00B4302E">
      <w:r>
        <w:continuationSeparator/>
      </w:r>
    </w:p>
  </w:footnote>
  <w:footnote w:type="continuationNotice" w:id="1">
    <w:p w14:paraId="27A0E81B" w14:textId="77777777" w:rsidR="00B4302E" w:rsidRDefault="00B430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A37F00"/>
    <w:multiLevelType w:val="hybridMultilevel"/>
    <w:tmpl w:val="6798D3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0494726">
    <w:abstractNumId w:val="18"/>
  </w:num>
  <w:num w:numId="2" w16cid:durableId="942999862">
    <w:abstractNumId w:val="15"/>
  </w:num>
  <w:num w:numId="3" w16cid:durableId="1073503248">
    <w:abstractNumId w:val="0"/>
  </w:num>
  <w:num w:numId="4" w16cid:durableId="1866870756">
    <w:abstractNumId w:val="7"/>
  </w:num>
  <w:num w:numId="5" w16cid:durableId="601689486">
    <w:abstractNumId w:val="16"/>
  </w:num>
  <w:num w:numId="6" w16cid:durableId="1284382329">
    <w:abstractNumId w:val="2"/>
  </w:num>
  <w:num w:numId="7" w16cid:durableId="1488083857">
    <w:abstractNumId w:val="12"/>
  </w:num>
  <w:num w:numId="8" w16cid:durableId="137573318">
    <w:abstractNumId w:val="9"/>
  </w:num>
  <w:num w:numId="9" w16cid:durableId="1637491046">
    <w:abstractNumId w:val="1"/>
  </w:num>
  <w:num w:numId="10" w16cid:durableId="1420832475">
    <w:abstractNumId w:val="1"/>
  </w:num>
  <w:num w:numId="11" w16cid:durableId="480511430">
    <w:abstractNumId w:val="3"/>
  </w:num>
  <w:num w:numId="12" w16cid:durableId="1568372074">
    <w:abstractNumId w:val="5"/>
  </w:num>
  <w:num w:numId="13" w16cid:durableId="1883203034">
    <w:abstractNumId w:val="14"/>
  </w:num>
  <w:num w:numId="14" w16cid:durableId="1529369295">
    <w:abstractNumId w:val="10"/>
  </w:num>
  <w:num w:numId="15" w16cid:durableId="1018315829">
    <w:abstractNumId w:val="8"/>
  </w:num>
  <w:num w:numId="16" w16cid:durableId="785075140">
    <w:abstractNumId w:val="13"/>
  </w:num>
  <w:num w:numId="17" w16cid:durableId="638262013">
    <w:abstractNumId w:val="6"/>
  </w:num>
  <w:num w:numId="18" w16cid:durableId="1212571452">
    <w:abstractNumId w:val="11"/>
  </w:num>
  <w:num w:numId="19" w16cid:durableId="1094739823">
    <w:abstractNumId w:val="17"/>
  </w:num>
  <w:num w:numId="20" w16cid:durableId="86055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9C2"/>
    <w:rsid w:val="00103031"/>
    <w:rsid w:val="001044FE"/>
    <w:rsid w:val="001139D4"/>
    <w:rsid w:val="00120D5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DA7"/>
    <w:rsid w:val="002E263F"/>
    <w:rsid w:val="002E6F81"/>
    <w:rsid w:val="002F08BA"/>
    <w:rsid w:val="002F184B"/>
    <w:rsid w:val="002F2CFF"/>
    <w:rsid w:val="002F568B"/>
    <w:rsid w:val="002F7818"/>
    <w:rsid w:val="0030036E"/>
    <w:rsid w:val="003011C8"/>
    <w:rsid w:val="003066D0"/>
    <w:rsid w:val="00311401"/>
    <w:rsid w:val="003203D7"/>
    <w:rsid w:val="00320F86"/>
    <w:rsid w:val="00321011"/>
    <w:rsid w:val="00324171"/>
    <w:rsid w:val="00326C24"/>
    <w:rsid w:val="00337F99"/>
    <w:rsid w:val="0034307B"/>
    <w:rsid w:val="00345EB1"/>
    <w:rsid w:val="00350CC4"/>
    <w:rsid w:val="003512C5"/>
    <w:rsid w:val="00360E0D"/>
    <w:rsid w:val="0036357D"/>
    <w:rsid w:val="00363B23"/>
    <w:rsid w:val="0036594C"/>
    <w:rsid w:val="00367D19"/>
    <w:rsid w:val="00371BED"/>
    <w:rsid w:val="00372EDC"/>
    <w:rsid w:val="00384019"/>
    <w:rsid w:val="003854F1"/>
    <w:rsid w:val="0039118E"/>
    <w:rsid w:val="00397F54"/>
    <w:rsid w:val="003A0D43"/>
    <w:rsid w:val="003B2A4B"/>
    <w:rsid w:val="003B7D6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D95"/>
    <w:rsid w:val="004A0DFD"/>
    <w:rsid w:val="004A355D"/>
    <w:rsid w:val="004A4970"/>
    <w:rsid w:val="004B2183"/>
    <w:rsid w:val="004B2A01"/>
    <w:rsid w:val="004C2559"/>
    <w:rsid w:val="004D7BA3"/>
    <w:rsid w:val="004E1E14"/>
    <w:rsid w:val="004F0CB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6CE"/>
    <w:rsid w:val="005C4606"/>
    <w:rsid w:val="005D0B0C"/>
    <w:rsid w:val="005E02B3"/>
    <w:rsid w:val="005E1E24"/>
    <w:rsid w:val="0060209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26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B1F"/>
    <w:rsid w:val="0072075B"/>
    <w:rsid w:val="007221C2"/>
    <w:rsid w:val="00725816"/>
    <w:rsid w:val="007273C1"/>
    <w:rsid w:val="00730955"/>
    <w:rsid w:val="00733A9C"/>
    <w:rsid w:val="00736574"/>
    <w:rsid w:val="007367E0"/>
    <w:rsid w:val="00736A37"/>
    <w:rsid w:val="00737215"/>
    <w:rsid w:val="007502D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31D"/>
    <w:rsid w:val="00827E69"/>
    <w:rsid w:val="00835C4D"/>
    <w:rsid w:val="00843B95"/>
    <w:rsid w:val="00843F48"/>
    <w:rsid w:val="00851423"/>
    <w:rsid w:val="00857848"/>
    <w:rsid w:val="008654B6"/>
    <w:rsid w:val="00867CFB"/>
    <w:rsid w:val="0087139C"/>
    <w:rsid w:val="00880E83"/>
    <w:rsid w:val="00892F28"/>
    <w:rsid w:val="008934F1"/>
    <w:rsid w:val="008A0C5F"/>
    <w:rsid w:val="008A249D"/>
    <w:rsid w:val="008A305F"/>
    <w:rsid w:val="008A3DEA"/>
    <w:rsid w:val="008A4EB9"/>
    <w:rsid w:val="008A60EF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D72"/>
    <w:rsid w:val="00971D93"/>
    <w:rsid w:val="009B1F6B"/>
    <w:rsid w:val="009C0D12"/>
    <w:rsid w:val="009C192E"/>
    <w:rsid w:val="009C222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BE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672"/>
    <w:rsid w:val="00AC3FF6"/>
    <w:rsid w:val="00AD73EC"/>
    <w:rsid w:val="00AE566C"/>
    <w:rsid w:val="00AE5A1C"/>
    <w:rsid w:val="00AE5BC7"/>
    <w:rsid w:val="00AF5AAF"/>
    <w:rsid w:val="00B046D8"/>
    <w:rsid w:val="00B13F4C"/>
    <w:rsid w:val="00B16219"/>
    <w:rsid w:val="00B16C59"/>
    <w:rsid w:val="00B337C6"/>
    <w:rsid w:val="00B33FDD"/>
    <w:rsid w:val="00B359CC"/>
    <w:rsid w:val="00B36107"/>
    <w:rsid w:val="00B41789"/>
    <w:rsid w:val="00B4302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59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DDA"/>
    <w:rsid w:val="00D85218"/>
    <w:rsid w:val="00D915B1"/>
    <w:rsid w:val="00DA0FDF"/>
    <w:rsid w:val="00DA299D"/>
    <w:rsid w:val="00DA65C4"/>
    <w:rsid w:val="00DD2BE0"/>
    <w:rsid w:val="00DE4447"/>
    <w:rsid w:val="00DE5DA2"/>
    <w:rsid w:val="00DE77FA"/>
    <w:rsid w:val="00DF0033"/>
    <w:rsid w:val="00E026BF"/>
    <w:rsid w:val="00E07B1B"/>
    <w:rsid w:val="00E11853"/>
    <w:rsid w:val="00E26346"/>
    <w:rsid w:val="00E52A86"/>
    <w:rsid w:val="00E54B47"/>
    <w:rsid w:val="00E553BF"/>
    <w:rsid w:val="00E55D93"/>
    <w:rsid w:val="00E61294"/>
    <w:rsid w:val="00E7237C"/>
    <w:rsid w:val="00E72F0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7A2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9A4"/>
    <w:rsid w:val="00F90B64"/>
    <w:rsid w:val="00FB2CAB"/>
    <w:rsid w:val="00FB2F0F"/>
    <w:rsid w:val="00FB5086"/>
    <w:rsid w:val="00FB5411"/>
    <w:rsid w:val="00FB6392"/>
    <w:rsid w:val="00FD3C70"/>
    <w:rsid w:val="00FD6820"/>
    <w:rsid w:val="00FE12D8"/>
    <w:rsid w:val="00FE4F5E"/>
    <w:rsid w:val="00FF44A3"/>
    <w:rsid w:val="00FF7C02"/>
    <w:rsid w:val="0120D8C1"/>
    <w:rsid w:val="024801E3"/>
    <w:rsid w:val="02DEE09C"/>
    <w:rsid w:val="04AF7F38"/>
    <w:rsid w:val="05B6C906"/>
    <w:rsid w:val="06E6BD9D"/>
    <w:rsid w:val="083E6ED4"/>
    <w:rsid w:val="0A1A3727"/>
    <w:rsid w:val="0B8F37F3"/>
    <w:rsid w:val="0C13C628"/>
    <w:rsid w:val="0D1E81F6"/>
    <w:rsid w:val="0FDAFB77"/>
    <w:rsid w:val="134E1C40"/>
    <w:rsid w:val="139A49D8"/>
    <w:rsid w:val="13E8D63B"/>
    <w:rsid w:val="16CDED6A"/>
    <w:rsid w:val="17AC8530"/>
    <w:rsid w:val="182E871C"/>
    <w:rsid w:val="19410A7F"/>
    <w:rsid w:val="19706D00"/>
    <w:rsid w:val="1ACAFD95"/>
    <w:rsid w:val="1AF2C753"/>
    <w:rsid w:val="1C66CDF6"/>
    <w:rsid w:val="1D185E11"/>
    <w:rsid w:val="1FB79715"/>
    <w:rsid w:val="205F5F23"/>
    <w:rsid w:val="21EF1B46"/>
    <w:rsid w:val="249B7612"/>
    <w:rsid w:val="24FB8564"/>
    <w:rsid w:val="25019673"/>
    <w:rsid w:val="257B6825"/>
    <w:rsid w:val="2B1A0B53"/>
    <w:rsid w:val="2C7CF1C0"/>
    <w:rsid w:val="2E18C221"/>
    <w:rsid w:val="2E20AFA7"/>
    <w:rsid w:val="2FAF4005"/>
    <w:rsid w:val="346024F1"/>
    <w:rsid w:val="348FF12B"/>
    <w:rsid w:val="3623D406"/>
    <w:rsid w:val="373D611D"/>
    <w:rsid w:val="3A6C6DDF"/>
    <w:rsid w:val="3C9B0310"/>
    <w:rsid w:val="3CD5AC14"/>
    <w:rsid w:val="3EAA5B79"/>
    <w:rsid w:val="3F22A8DE"/>
    <w:rsid w:val="3F535028"/>
    <w:rsid w:val="41619BD5"/>
    <w:rsid w:val="41B23C32"/>
    <w:rsid w:val="44132377"/>
    <w:rsid w:val="44167785"/>
    <w:rsid w:val="45C2A3CC"/>
    <w:rsid w:val="45CA9198"/>
    <w:rsid w:val="49798618"/>
    <w:rsid w:val="4BEFF10F"/>
    <w:rsid w:val="4E20F874"/>
    <w:rsid w:val="4FCF6CC8"/>
    <w:rsid w:val="5361B919"/>
    <w:rsid w:val="55DC7529"/>
    <w:rsid w:val="57C17937"/>
    <w:rsid w:val="57F4FCED"/>
    <w:rsid w:val="582CF8CB"/>
    <w:rsid w:val="5837C4E8"/>
    <w:rsid w:val="583D0D42"/>
    <w:rsid w:val="5BAF2399"/>
    <w:rsid w:val="5DD2EA58"/>
    <w:rsid w:val="60D985FC"/>
    <w:rsid w:val="647B2B65"/>
    <w:rsid w:val="64EDAC5E"/>
    <w:rsid w:val="650C524F"/>
    <w:rsid w:val="66E60522"/>
    <w:rsid w:val="6B2CF8ED"/>
    <w:rsid w:val="6B5B02D8"/>
    <w:rsid w:val="702E73FB"/>
    <w:rsid w:val="78F6BF42"/>
    <w:rsid w:val="7916D1A6"/>
    <w:rsid w:val="7ABFFECD"/>
    <w:rsid w:val="7BE3C07D"/>
    <w:rsid w:val="7E0BFFC5"/>
    <w:rsid w:val="7E6EE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4504A1F-E01E-4BFC-AF8C-FDBC97CA6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6</Pages>
  <Words>1341</Words>
  <Characters>7111</Characters>
  <Application>Microsoft Office Word</Application>
  <DocSecurity>0</DocSecurity>
  <Lines>59</Lines>
  <Paragraphs>16</Paragraphs>
  <ScaleCrop>false</ScaleCrop>
  <Manager/>
  <Company/>
  <LinksUpToDate>false</LinksUpToDate>
  <CharactersWithSpaces>8436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UVEA Toxoplasmos i ögat</dc:title>
  <dc:subject/>
  <dc:creator>patrik.jens.johansson@vgregion.se</dc:creator>
  <keywords/>
  <lastModifiedBy>Louise Toriseva</lastModifiedBy>
  <revision>30</revision>
  <lastPrinted>2016-03-31T19:56:00.0000000Z</lastPrinted>
  <dcterms:created xsi:type="dcterms:W3CDTF">2022-04-27T15:46:00.0000000Z</dcterms:created>
  <dcterms:modified xsi:type="dcterms:W3CDTF">2025-03-13T14:20:00.0000000Z</dcterms:modified>
</coreProperties>
</file>