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5D046BB" w:rsidR="00184167" w:rsidRPr="004B1C1F" w:rsidRDefault="57608C01" w:rsidP="004B1C1F">
      <w:pPr>
        <w:pStyle w:val="Rubrik1"/>
        <w:rPr>
          <w:rFonts w:ascii="Verdana" w:hAnsi="Verdana"/>
          <w:b/>
          <w:bCs w:val="0"/>
          <w:sz w:val="44"/>
          <w:szCs w:val="44"/>
        </w:rPr>
      </w:pPr>
      <w:bookmarkStart w:id="0" w:name="_Toc122423336"/>
      <w:bookmarkStart w:id="1" w:name="_Toc321146591"/>
      <w:bookmarkStart w:id="2" w:name="_Toc224564660"/>
      <w:r w:rsidRPr="004B1C1F">
        <w:rPr>
          <w:rFonts w:ascii="Verdana" w:hAnsi="Verdana"/>
          <w:b/>
          <w:bCs w:val="0"/>
          <w:sz w:val="44"/>
          <w:szCs w:val="44"/>
        </w:rPr>
        <w:t xml:space="preserve">Osteomyelit (långa </w:t>
      </w:r>
      <w:proofErr w:type="spellStart"/>
      <w:r w:rsidRPr="004B1C1F">
        <w:rPr>
          <w:rFonts w:ascii="Verdana" w:hAnsi="Verdana"/>
          <w:b/>
          <w:bCs w:val="0"/>
          <w:sz w:val="44"/>
          <w:szCs w:val="44"/>
        </w:rPr>
        <w:t>rörben</w:t>
      </w:r>
      <w:proofErr w:type="spellEnd"/>
      <w:r w:rsidRPr="004B1C1F">
        <w:rPr>
          <w:rFonts w:ascii="Verdana" w:hAnsi="Verdana"/>
          <w:b/>
          <w:bCs w:val="0"/>
          <w:sz w:val="44"/>
          <w:szCs w:val="44"/>
        </w:rPr>
        <w:t>) - diagnostik</w:t>
      </w:r>
      <w:bookmarkEnd w:id="0"/>
      <w:r w:rsidRPr="004B1C1F">
        <w:rPr>
          <w:rFonts w:ascii="Verdana" w:hAnsi="Verdana"/>
          <w:b/>
          <w:bCs w:val="0"/>
          <w:sz w:val="44"/>
          <w:szCs w:val="44"/>
        </w:rPr>
        <w:t xml:space="preserve"> </w:t>
      </w:r>
      <w:bookmarkStart w:id="3" w:name="_Toc122423337"/>
      <w:r w:rsidRPr="004B1C1F">
        <w:rPr>
          <w:rFonts w:ascii="Verdana" w:hAnsi="Verdana"/>
          <w:b/>
          <w:bCs w:val="0"/>
          <w:sz w:val="44"/>
          <w:szCs w:val="44"/>
        </w:rPr>
        <w:t>och behandling</w:t>
      </w:r>
      <w:bookmarkEnd w:id="3"/>
      <w:bookmarkEnd w:id="2"/>
    </w:p>
    <w:p w14:paraId="571BDCC0" w14:textId="77777777" w:rsidR="00622479" w:rsidRPr="004B1C1F" w:rsidRDefault="00622479" w:rsidP="004B1C1F">
      <w:pPr>
        <w:pStyle w:val="Rubrik2"/>
        <w:rPr>
          <w:rFonts w:ascii="Verdana" w:hAnsi="Verdana"/>
          <w:sz w:val="36"/>
          <w:szCs w:val="36"/>
        </w:rPr>
      </w:pPr>
      <w:bookmarkStart w:id="4" w:name="_Toc224564661"/>
      <w:r w:rsidRPr="004B1C1F">
        <w:rPr>
          <w:rFonts w:ascii="Verdana" w:hAnsi="Verdana"/>
          <w:sz w:val="36"/>
          <w:szCs w:val="36"/>
        </w:rPr>
        <w:t>Förändringar sedan föregående version</w:t>
      </w:r>
      <w:bookmarkEnd w:id="4"/>
    </w:p>
    <w:p w14:paraId="051695FF" w14:textId="5806F024" w:rsidR="00622479" w:rsidRPr="004B1C1F" w:rsidRDefault="00CF10CA" w:rsidP="004B1C1F">
      <w:pPr>
        <w:rPr>
          <w:rFonts w:ascii="Georgia" w:hAnsi="Georgia"/>
        </w:rPr>
      </w:pPr>
      <w:r w:rsidRPr="004B1C1F">
        <w:rPr>
          <w:rFonts w:ascii="Georgia" w:hAnsi="Georgia"/>
        </w:rPr>
        <w:t xml:space="preserve">2022-07-05 </w:t>
      </w:r>
      <w:r w:rsidR="00622479" w:rsidRPr="004B1C1F">
        <w:rPr>
          <w:rFonts w:ascii="Georgia" w:hAnsi="Georgia"/>
        </w:rPr>
        <w:t>Första versionen.</w:t>
      </w:r>
    </w:p>
    <w:p w14:paraId="02CD009F" w14:textId="4FCCB742" w:rsidR="00E55A25" w:rsidRPr="004B1C1F" w:rsidRDefault="00E55A25" w:rsidP="004B1C1F">
      <w:pPr>
        <w:rPr>
          <w:rFonts w:ascii="Georgia" w:hAnsi="Georgia"/>
        </w:rPr>
      </w:pPr>
      <w:r w:rsidRPr="004B1C1F">
        <w:rPr>
          <w:rFonts w:ascii="Georgia" w:hAnsi="Georgia"/>
        </w:rPr>
        <w:t>2024-06-11 Inga förändringar sedan föregående version.</w:t>
      </w:r>
    </w:p>
    <w:p w14:paraId="47EA507A" w14:textId="18052FF1" w:rsidR="6A7FD81D" w:rsidRDefault="6A7FD81D" w:rsidP="0B0731B2">
      <w:pPr>
        <w:rPr>
          <w:rFonts w:ascii="Georgia" w:hAnsi="Georgia"/>
        </w:rPr>
      </w:pPr>
      <w:r w:rsidRPr="0B0731B2">
        <w:rPr>
          <w:rFonts w:ascii="Georgia" w:hAnsi="Georgia"/>
        </w:rPr>
        <w:t>2026-03-16 Inga förändringar sedan föregående version</w:t>
      </w:r>
    </w:p>
    <w:sdt>
      <w:sdtPr>
        <w:rPr>
          <w:rFonts w:ascii="Times New Roman" w:eastAsia="Times New Roman" w:hAnsi="Times New Roman" w:cs="Times New Roman"/>
          <w:color w:val="auto"/>
          <w:sz w:val="24"/>
          <w:szCs w:val="24"/>
        </w:rPr>
        <w:id w:val="1631647406"/>
        <w:docPartObj>
          <w:docPartGallery w:val="Table of Contents"/>
          <w:docPartUnique/>
        </w:docPartObj>
      </w:sdtPr>
      <w:sdtEndPr/>
      <w:sdtContent>
        <w:p w14:paraId="0C32359A" w14:textId="4576552F" w:rsidR="00BA69AD" w:rsidRPr="00BA69AD" w:rsidRDefault="00BA69AD" w:rsidP="001771F1">
          <w:pPr>
            <w:pStyle w:val="Innehllsfrteckningsrubrik"/>
            <w:ind w:left="567"/>
            <w:rPr>
              <w:rStyle w:val="Rubrik2Char"/>
            </w:rPr>
          </w:pPr>
          <w:r w:rsidRPr="587443B6">
            <w:rPr>
              <w:rStyle w:val="Rubrik2Char"/>
            </w:rPr>
            <w:t>Innehållsförteckning</w:t>
          </w:r>
        </w:p>
        <w:p w14:paraId="0C8AB744" w14:textId="09DDFB6D" w:rsidR="00BA69AD" w:rsidRDefault="00BA69AD" w:rsidP="587443B6">
          <w:pPr>
            <w:pStyle w:val="Innehll1"/>
            <w:rPr>
              <w:rFonts w:asciiTheme="minorHAnsi" w:eastAsiaTheme="minorEastAsia" w:hAnsiTheme="minorHAnsi" w:cstheme="minorBidi"/>
              <w:noProof/>
              <w:sz w:val="22"/>
              <w:szCs w:val="22"/>
            </w:rPr>
          </w:pPr>
        </w:p>
        <w:p w14:paraId="345D6524" w14:textId="0FFFE591" w:rsidR="00C6111F" w:rsidRDefault="004B1C1F">
          <w:pPr>
            <w:pStyle w:val="Innehll1"/>
            <w:rPr>
              <w:rFonts w:asciiTheme="minorHAnsi" w:eastAsiaTheme="minorEastAsia" w:hAnsiTheme="minorHAnsi" w:cstheme="minorBidi"/>
              <w:noProof/>
              <w:kern w:val="2"/>
              <w14:ligatures w14:val="standardContextual"/>
            </w:rPr>
          </w:pPr>
          <w:r>
            <w:fldChar w:fldCharType="begin"/>
          </w:r>
          <w:r w:rsidR="587443B6">
            <w:instrText>TOC \o "1-3" \z \u \h</w:instrText>
          </w:r>
          <w:r>
            <w:fldChar w:fldCharType="separate"/>
          </w:r>
          <w:hyperlink w:anchor="_Toc224564660" w:history="1">
            <w:r w:rsidR="00C6111F" w:rsidRPr="00CE5DF6">
              <w:rPr>
                <w:rStyle w:val="Hyperlnk"/>
                <w:rFonts w:ascii="Verdana" w:eastAsia="MS Gothic" w:hAnsi="Verdana"/>
                <w:b/>
                <w:noProof/>
              </w:rPr>
              <w:t>Osteomyelit (långa rörben) - diagnostik och behandling</w:t>
            </w:r>
            <w:r w:rsidR="00C6111F">
              <w:rPr>
                <w:noProof/>
                <w:webHidden/>
              </w:rPr>
              <w:tab/>
            </w:r>
            <w:r w:rsidR="00C6111F">
              <w:rPr>
                <w:noProof/>
                <w:webHidden/>
              </w:rPr>
              <w:fldChar w:fldCharType="begin"/>
            </w:r>
            <w:r w:rsidR="00C6111F">
              <w:rPr>
                <w:noProof/>
                <w:webHidden/>
              </w:rPr>
              <w:instrText xml:space="preserve"> PAGEREF _Toc224564660 \h </w:instrText>
            </w:r>
            <w:r w:rsidR="00C6111F">
              <w:rPr>
                <w:noProof/>
                <w:webHidden/>
              </w:rPr>
            </w:r>
            <w:r w:rsidR="00C6111F">
              <w:rPr>
                <w:noProof/>
                <w:webHidden/>
              </w:rPr>
              <w:fldChar w:fldCharType="separate"/>
            </w:r>
            <w:r w:rsidR="00C6111F">
              <w:rPr>
                <w:noProof/>
                <w:webHidden/>
              </w:rPr>
              <w:t>1</w:t>
            </w:r>
            <w:r w:rsidR="00C6111F">
              <w:rPr>
                <w:noProof/>
                <w:webHidden/>
              </w:rPr>
              <w:fldChar w:fldCharType="end"/>
            </w:r>
          </w:hyperlink>
        </w:p>
        <w:p w14:paraId="7DFDE918" w14:textId="172B39F3" w:rsidR="00C6111F" w:rsidRDefault="00C6111F">
          <w:pPr>
            <w:pStyle w:val="Innehll2"/>
            <w:rPr>
              <w:rFonts w:asciiTheme="minorHAnsi" w:eastAsiaTheme="minorEastAsia" w:hAnsiTheme="minorHAnsi" w:cstheme="minorBidi"/>
              <w:noProof/>
              <w:kern w:val="2"/>
              <w14:ligatures w14:val="standardContextual"/>
            </w:rPr>
          </w:pPr>
          <w:hyperlink w:anchor="_Toc224564661" w:history="1">
            <w:r w:rsidRPr="00CE5DF6">
              <w:rPr>
                <w:rStyle w:val="Hyperlnk"/>
                <w:rFonts w:ascii="Verdana" w:eastAsia="MS Gothic" w:hAnsi="Verdana"/>
                <w:noProof/>
              </w:rPr>
              <w:t>Förändringar sedan föregående version</w:t>
            </w:r>
            <w:r>
              <w:rPr>
                <w:noProof/>
                <w:webHidden/>
              </w:rPr>
              <w:tab/>
            </w:r>
            <w:r>
              <w:rPr>
                <w:noProof/>
                <w:webHidden/>
              </w:rPr>
              <w:fldChar w:fldCharType="begin"/>
            </w:r>
            <w:r>
              <w:rPr>
                <w:noProof/>
                <w:webHidden/>
              </w:rPr>
              <w:instrText xml:space="preserve"> PAGEREF _Toc224564661 \h </w:instrText>
            </w:r>
            <w:r>
              <w:rPr>
                <w:noProof/>
                <w:webHidden/>
              </w:rPr>
            </w:r>
            <w:r>
              <w:rPr>
                <w:noProof/>
                <w:webHidden/>
              </w:rPr>
              <w:fldChar w:fldCharType="separate"/>
            </w:r>
            <w:r>
              <w:rPr>
                <w:noProof/>
                <w:webHidden/>
              </w:rPr>
              <w:t>1</w:t>
            </w:r>
            <w:r>
              <w:rPr>
                <w:noProof/>
                <w:webHidden/>
              </w:rPr>
              <w:fldChar w:fldCharType="end"/>
            </w:r>
          </w:hyperlink>
        </w:p>
        <w:p w14:paraId="10E447D1" w14:textId="6881DA34" w:rsidR="00C6111F" w:rsidRDefault="00C6111F">
          <w:pPr>
            <w:pStyle w:val="Innehll2"/>
            <w:rPr>
              <w:rFonts w:asciiTheme="minorHAnsi" w:eastAsiaTheme="minorEastAsia" w:hAnsiTheme="minorHAnsi" w:cstheme="minorBidi"/>
              <w:noProof/>
              <w:kern w:val="2"/>
              <w14:ligatures w14:val="standardContextual"/>
            </w:rPr>
          </w:pPr>
          <w:hyperlink w:anchor="_Toc224564662" w:history="1">
            <w:r w:rsidRPr="00CE5DF6">
              <w:rPr>
                <w:rStyle w:val="Hyperlnk"/>
                <w:rFonts w:ascii="Verdana" w:eastAsia="MS Gothic" w:hAnsi="Verdana"/>
                <w:noProof/>
              </w:rPr>
              <w:t>Bakgrund och syfte</w:t>
            </w:r>
            <w:r>
              <w:rPr>
                <w:noProof/>
                <w:webHidden/>
              </w:rPr>
              <w:tab/>
            </w:r>
            <w:r>
              <w:rPr>
                <w:noProof/>
                <w:webHidden/>
              </w:rPr>
              <w:fldChar w:fldCharType="begin"/>
            </w:r>
            <w:r>
              <w:rPr>
                <w:noProof/>
                <w:webHidden/>
              </w:rPr>
              <w:instrText xml:space="preserve"> PAGEREF _Toc224564662 \h </w:instrText>
            </w:r>
            <w:r>
              <w:rPr>
                <w:noProof/>
                <w:webHidden/>
              </w:rPr>
            </w:r>
            <w:r>
              <w:rPr>
                <w:noProof/>
                <w:webHidden/>
              </w:rPr>
              <w:fldChar w:fldCharType="separate"/>
            </w:r>
            <w:r>
              <w:rPr>
                <w:noProof/>
                <w:webHidden/>
              </w:rPr>
              <w:t>2</w:t>
            </w:r>
            <w:r>
              <w:rPr>
                <w:noProof/>
                <w:webHidden/>
              </w:rPr>
              <w:fldChar w:fldCharType="end"/>
            </w:r>
          </w:hyperlink>
        </w:p>
        <w:p w14:paraId="20A3C76A" w14:textId="17FCE689" w:rsidR="00C6111F" w:rsidRDefault="00C6111F">
          <w:pPr>
            <w:pStyle w:val="Innehll2"/>
            <w:rPr>
              <w:rFonts w:asciiTheme="minorHAnsi" w:eastAsiaTheme="minorEastAsia" w:hAnsiTheme="minorHAnsi" w:cstheme="minorBidi"/>
              <w:noProof/>
              <w:kern w:val="2"/>
              <w14:ligatures w14:val="standardContextual"/>
            </w:rPr>
          </w:pPr>
          <w:hyperlink w:anchor="_Toc224564663" w:history="1">
            <w:r w:rsidRPr="00CE5DF6">
              <w:rPr>
                <w:rStyle w:val="Hyperlnk"/>
                <w:rFonts w:ascii="Verdana" w:eastAsia="MS Gothic" w:hAnsi="Verdana"/>
                <w:noProof/>
              </w:rPr>
              <w:t>Utförande</w:t>
            </w:r>
            <w:r>
              <w:rPr>
                <w:noProof/>
                <w:webHidden/>
              </w:rPr>
              <w:tab/>
            </w:r>
            <w:r>
              <w:rPr>
                <w:noProof/>
                <w:webHidden/>
              </w:rPr>
              <w:fldChar w:fldCharType="begin"/>
            </w:r>
            <w:r>
              <w:rPr>
                <w:noProof/>
                <w:webHidden/>
              </w:rPr>
              <w:instrText xml:space="preserve"> PAGEREF _Toc224564663 \h </w:instrText>
            </w:r>
            <w:r>
              <w:rPr>
                <w:noProof/>
                <w:webHidden/>
              </w:rPr>
            </w:r>
            <w:r>
              <w:rPr>
                <w:noProof/>
                <w:webHidden/>
              </w:rPr>
              <w:fldChar w:fldCharType="separate"/>
            </w:r>
            <w:r>
              <w:rPr>
                <w:noProof/>
                <w:webHidden/>
              </w:rPr>
              <w:t>5</w:t>
            </w:r>
            <w:r>
              <w:rPr>
                <w:noProof/>
                <w:webHidden/>
              </w:rPr>
              <w:fldChar w:fldCharType="end"/>
            </w:r>
          </w:hyperlink>
        </w:p>
        <w:p w14:paraId="4625E09C" w14:textId="09A28F10" w:rsidR="00C6111F" w:rsidRDefault="00C6111F">
          <w:pPr>
            <w:pStyle w:val="Innehll3"/>
            <w:tabs>
              <w:tab w:val="right" w:leader="dot" w:pos="8919"/>
            </w:tabs>
            <w:rPr>
              <w:rFonts w:asciiTheme="minorHAnsi" w:eastAsiaTheme="minorEastAsia" w:hAnsiTheme="minorHAnsi" w:cstheme="minorBidi"/>
              <w:noProof/>
              <w:kern w:val="2"/>
              <w14:ligatures w14:val="standardContextual"/>
            </w:rPr>
          </w:pPr>
          <w:hyperlink w:anchor="_Toc224564664" w:history="1">
            <w:r w:rsidRPr="00CE5DF6">
              <w:rPr>
                <w:rStyle w:val="Hyperlnk"/>
                <w:rFonts w:ascii="Verdana" w:eastAsia="MS Gothic" w:hAnsi="Verdana"/>
                <w:noProof/>
              </w:rPr>
              <w:t>Utredning och diagnos</w:t>
            </w:r>
            <w:r>
              <w:rPr>
                <w:noProof/>
                <w:webHidden/>
              </w:rPr>
              <w:tab/>
            </w:r>
            <w:r>
              <w:rPr>
                <w:noProof/>
                <w:webHidden/>
              </w:rPr>
              <w:fldChar w:fldCharType="begin"/>
            </w:r>
            <w:r>
              <w:rPr>
                <w:noProof/>
                <w:webHidden/>
              </w:rPr>
              <w:instrText xml:space="preserve"> PAGEREF _Toc224564664 \h </w:instrText>
            </w:r>
            <w:r>
              <w:rPr>
                <w:noProof/>
                <w:webHidden/>
              </w:rPr>
            </w:r>
            <w:r>
              <w:rPr>
                <w:noProof/>
                <w:webHidden/>
              </w:rPr>
              <w:fldChar w:fldCharType="separate"/>
            </w:r>
            <w:r>
              <w:rPr>
                <w:noProof/>
                <w:webHidden/>
              </w:rPr>
              <w:t>5</w:t>
            </w:r>
            <w:r>
              <w:rPr>
                <w:noProof/>
                <w:webHidden/>
              </w:rPr>
              <w:fldChar w:fldCharType="end"/>
            </w:r>
          </w:hyperlink>
        </w:p>
        <w:p w14:paraId="362695DE" w14:textId="73C13611" w:rsidR="00C6111F" w:rsidRDefault="00C6111F">
          <w:pPr>
            <w:pStyle w:val="Innehll3"/>
            <w:tabs>
              <w:tab w:val="right" w:leader="dot" w:pos="8919"/>
            </w:tabs>
            <w:rPr>
              <w:rFonts w:asciiTheme="minorHAnsi" w:eastAsiaTheme="minorEastAsia" w:hAnsiTheme="minorHAnsi" w:cstheme="minorBidi"/>
              <w:noProof/>
              <w:kern w:val="2"/>
              <w14:ligatures w14:val="standardContextual"/>
            </w:rPr>
          </w:pPr>
          <w:hyperlink w:anchor="_Toc224564665" w:history="1">
            <w:r w:rsidRPr="00CE5DF6">
              <w:rPr>
                <w:rStyle w:val="Hyperlnk"/>
                <w:rFonts w:ascii="Verdana" w:eastAsia="MS Gothic" w:hAnsi="Verdana"/>
                <w:noProof/>
              </w:rPr>
              <w:t>Kirurgiska principer</w:t>
            </w:r>
            <w:r>
              <w:rPr>
                <w:noProof/>
                <w:webHidden/>
              </w:rPr>
              <w:tab/>
            </w:r>
            <w:r>
              <w:rPr>
                <w:noProof/>
                <w:webHidden/>
              </w:rPr>
              <w:fldChar w:fldCharType="begin"/>
            </w:r>
            <w:r>
              <w:rPr>
                <w:noProof/>
                <w:webHidden/>
              </w:rPr>
              <w:instrText xml:space="preserve"> PAGEREF _Toc224564665 \h </w:instrText>
            </w:r>
            <w:r>
              <w:rPr>
                <w:noProof/>
                <w:webHidden/>
              </w:rPr>
            </w:r>
            <w:r>
              <w:rPr>
                <w:noProof/>
                <w:webHidden/>
              </w:rPr>
              <w:fldChar w:fldCharType="separate"/>
            </w:r>
            <w:r>
              <w:rPr>
                <w:noProof/>
                <w:webHidden/>
              </w:rPr>
              <w:t>6</w:t>
            </w:r>
            <w:r>
              <w:rPr>
                <w:noProof/>
                <w:webHidden/>
              </w:rPr>
              <w:fldChar w:fldCharType="end"/>
            </w:r>
          </w:hyperlink>
        </w:p>
        <w:p w14:paraId="01502D49" w14:textId="0FDB5FD5" w:rsidR="00C6111F" w:rsidRDefault="00C6111F">
          <w:pPr>
            <w:pStyle w:val="Innehll3"/>
            <w:tabs>
              <w:tab w:val="right" w:leader="dot" w:pos="8919"/>
            </w:tabs>
            <w:rPr>
              <w:rFonts w:asciiTheme="minorHAnsi" w:eastAsiaTheme="minorEastAsia" w:hAnsiTheme="minorHAnsi" w:cstheme="minorBidi"/>
              <w:noProof/>
              <w:kern w:val="2"/>
              <w14:ligatures w14:val="standardContextual"/>
            </w:rPr>
          </w:pPr>
          <w:hyperlink w:anchor="_Toc224564666" w:history="1">
            <w:r w:rsidRPr="00CE5DF6">
              <w:rPr>
                <w:rStyle w:val="Hyperlnk"/>
                <w:rFonts w:ascii="Verdana" w:eastAsia="MS Gothic" w:hAnsi="Verdana"/>
                <w:noProof/>
              </w:rPr>
              <w:t>Kirurgisk handläggning</w:t>
            </w:r>
            <w:r>
              <w:rPr>
                <w:noProof/>
                <w:webHidden/>
              </w:rPr>
              <w:tab/>
            </w:r>
            <w:r>
              <w:rPr>
                <w:noProof/>
                <w:webHidden/>
              </w:rPr>
              <w:fldChar w:fldCharType="begin"/>
            </w:r>
            <w:r>
              <w:rPr>
                <w:noProof/>
                <w:webHidden/>
              </w:rPr>
              <w:instrText xml:space="preserve"> PAGEREF _Toc224564666 \h </w:instrText>
            </w:r>
            <w:r>
              <w:rPr>
                <w:noProof/>
                <w:webHidden/>
              </w:rPr>
            </w:r>
            <w:r>
              <w:rPr>
                <w:noProof/>
                <w:webHidden/>
              </w:rPr>
              <w:fldChar w:fldCharType="separate"/>
            </w:r>
            <w:r>
              <w:rPr>
                <w:noProof/>
                <w:webHidden/>
              </w:rPr>
              <w:t>6</w:t>
            </w:r>
            <w:r>
              <w:rPr>
                <w:noProof/>
                <w:webHidden/>
              </w:rPr>
              <w:fldChar w:fldCharType="end"/>
            </w:r>
          </w:hyperlink>
        </w:p>
        <w:p w14:paraId="7BE5EF81" w14:textId="66485CEC" w:rsidR="00C6111F" w:rsidRDefault="00C6111F">
          <w:pPr>
            <w:pStyle w:val="Innehll3"/>
            <w:tabs>
              <w:tab w:val="right" w:leader="dot" w:pos="8919"/>
            </w:tabs>
            <w:rPr>
              <w:rFonts w:asciiTheme="minorHAnsi" w:eastAsiaTheme="minorEastAsia" w:hAnsiTheme="minorHAnsi" w:cstheme="minorBidi"/>
              <w:noProof/>
              <w:kern w:val="2"/>
              <w14:ligatures w14:val="standardContextual"/>
            </w:rPr>
          </w:pPr>
          <w:hyperlink w:anchor="_Toc224564667" w:history="1">
            <w:r w:rsidRPr="00CE5DF6">
              <w:rPr>
                <w:rStyle w:val="Hyperlnk"/>
                <w:rFonts w:ascii="Verdana" w:eastAsia="MS Gothic" w:hAnsi="Verdana"/>
                <w:noProof/>
              </w:rPr>
              <w:t>Val av lokal antibiotikaterapi</w:t>
            </w:r>
            <w:r>
              <w:rPr>
                <w:noProof/>
                <w:webHidden/>
              </w:rPr>
              <w:tab/>
            </w:r>
            <w:r>
              <w:rPr>
                <w:noProof/>
                <w:webHidden/>
              </w:rPr>
              <w:fldChar w:fldCharType="begin"/>
            </w:r>
            <w:r>
              <w:rPr>
                <w:noProof/>
                <w:webHidden/>
              </w:rPr>
              <w:instrText xml:space="preserve"> PAGEREF _Toc224564667 \h </w:instrText>
            </w:r>
            <w:r>
              <w:rPr>
                <w:noProof/>
                <w:webHidden/>
              </w:rPr>
            </w:r>
            <w:r>
              <w:rPr>
                <w:noProof/>
                <w:webHidden/>
              </w:rPr>
              <w:fldChar w:fldCharType="separate"/>
            </w:r>
            <w:r>
              <w:rPr>
                <w:noProof/>
                <w:webHidden/>
              </w:rPr>
              <w:t>7</w:t>
            </w:r>
            <w:r>
              <w:rPr>
                <w:noProof/>
                <w:webHidden/>
              </w:rPr>
              <w:fldChar w:fldCharType="end"/>
            </w:r>
          </w:hyperlink>
        </w:p>
        <w:p w14:paraId="3F222B97" w14:textId="065E641B" w:rsidR="00C6111F" w:rsidRDefault="00C6111F">
          <w:pPr>
            <w:pStyle w:val="Innehll3"/>
            <w:tabs>
              <w:tab w:val="right" w:leader="dot" w:pos="8919"/>
            </w:tabs>
            <w:rPr>
              <w:rFonts w:asciiTheme="minorHAnsi" w:eastAsiaTheme="minorEastAsia" w:hAnsiTheme="minorHAnsi" w:cstheme="minorBidi"/>
              <w:noProof/>
              <w:kern w:val="2"/>
              <w14:ligatures w14:val="standardContextual"/>
            </w:rPr>
          </w:pPr>
          <w:hyperlink w:anchor="_Toc224564668" w:history="1">
            <w:r w:rsidRPr="00CE5DF6">
              <w:rPr>
                <w:rStyle w:val="Hyperlnk"/>
                <w:rFonts w:ascii="Verdana" w:eastAsia="MS Gothic" w:hAnsi="Verdana"/>
                <w:noProof/>
              </w:rPr>
              <w:t>Postoperativ handläggning</w:t>
            </w:r>
            <w:r>
              <w:rPr>
                <w:noProof/>
                <w:webHidden/>
              </w:rPr>
              <w:tab/>
            </w:r>
            <w:r>
              <w:rPr>
                <w:noProof/>
                <w:webHidden/>
              </w:rPr>
              <w:fldChar w:fldCharType="begin"/>
            </w:r>
            <w:r>
              <w:rPr>
                <w:noProof/>
                <w:webHidden/>
              </w:rPr>
              <w:instrText xml:space="preserve"> PAGEREF _Toc224564668 \h </w:instrText>
            </w:r>
            <w:r>
              <w:rPr>
                <w:noProof/>
                <w:webHidden/>
              </w:rPr>
            </w:r>
            <w:r>
              <w:rPr>
                <w:noProof/>
                <w:webHidden/>
              </w:rPr>
              <w:fldChar w:fldCharType="separate"/>
            </w:r>
            <w:r>
              <w:rPr>
                <w:noProof/>
                <w:webHidden/>
              </w:rPr>
              <w:t>7</w:t>
            </w:r>
            <w:r>
              <w:rPr>
                <w:noProof/>
                <w:webHidden/>
              </w:rPr>
              <w:fldChar w:fldCharType="end"/>
            </w:r>
          </w:hyperlink>
        </w:p>
        <w:p w14:paraId="1CEF0B50" w14:textId="3B23D5E9" w:rsidR="00C6111F" w:rsidRDefault="00C6111F">
          <w:pPr>
            <w:pStyle w:val="Innehll2"/>
            <w:rPr>
              <w:rFonts w:asciiTheme="minorHAnsi" w:eastAsiaTheme="minorEastAsia" w:hAnsiTheme="minorHAnsi" w:cstheme="minorBidi"/>
              <w:noProof/>
              <w:kern w:val="2"/>
              <w14:ligatures w14:val="standardContextual"/>
            </w:rPr>
          </w:pPr>
          <w:hyperlink w:anchor="_Toc224564669" w:history="1">
            <w:r w:rsidRPr="00CE5DF6">
              <w:rPr>
                <w:rStyle w:val="Hyperlnk"/>
                <w:rFonts w:ascii="Verdana" w:eastAsia="MS Gothic" w:hAnsi="Verdana"/>
                <w:noProof/>
              </w:rPr>
              <w:t>Diskussion</w:t>
            </w:r>
            <w:r>
              <w:rPr>
                <w:noProof/>
                <w:webHidden/>
              </w:rPr>
              <w:tab/>
            </w:r>
            <w:r>
              <w:rPr>
                <w:noProof/>
                <w:webHidden/>
              </w:rPr>
              <w:fldChar w:fldCharType="begin"/>
            </w:r>
            <w:r>
              <w:rPr>
                <w:noProof/>
                <w:webHidden/>
              </w:rPr>
              <w:instrText xml:space="preserve"> PAGEREF _Toc224564669 \h </w:instrText>
            </w:r>
            <w:r>
              <w:rPr>
                <w:noProof/>
                <w:webHidden/>
              </w:rPr>
            </w:r>
            <w:r>
              <w:rPr>
                <w:noProof/>
                <w:webHidden/>
              </w:rPr>
              <w:fldChar w:fldCharType="separate"/>
            </w:r>
            <w:r>
              <w:rPr>
                <w:noProof/>
                <w:webHidden/>
              </w:rPr>
              <w:t>8</w:t>
            </w:r>
            <w:r>
              <w:rPr>
                <w:noProof/>
                <w:webHidden/>
              </w:rPr>
              <w:fldChar w:fldCharType="end"/>
            </w:r>
          </w:hyperlink>
        </w:p>
        <w:p w14:paraId="1991AC2B" w14:textId="5EB031D7" w:rsidR="00C6111F" w:rsidRDefault="00C6111F">
          <w:pPr>
            <w:pStyle w:val="Innehll2"/>
            <w:rPr>
              <w:rFonts w:asciiTheme="minorHAnsi" w:eastAsiaTheme="minorEastAsia" w:hAnsiTheme="minorHAnsi" w:cstheme="minorBidi"/>
              <w:noProof/>
              <w:kern w:val="2"/>
              <w14:ligatures w14:val="standardContextual"/>
            </w:rPr>
          </w:pPr>
          <w:hyperlink w:anchor="_Toc224564670" w:history="1">
            <w:r w:rsidRPr="00CE5DF6">
              <w:rPr>
                <w:rStyle w:val="Hyperlnk"/>
                <w:rFonts w:ascii="Verdana" w:eastAsia="MS Gothic" w:hAnsi="Verdana"/>
                <w:noProof/>
              </w:rPr>
              <w:t>Arbetsgrupp</w:t>
            </w:r>
            <w:r>
              <w:rPr>
                <w:noProof/>
                <w:webHidden/>
              </w:rPr>
              <w:tab/>
            </w:r>
            <w:r>
              <w:rPr>
                <w:noProof/>
                <w:webHidden/>
              </w:rPr>
              <w:fldChar w:fldCharType="begin"/>
            </w:r>
            <w:r>
              <w:rPr>
                <w:noProof/>
                <w:webHidden/>
              </w:rPr>
              <w:instrText xml:space="preserve"> PAGEREF _Toc224564670 \h </w:instrText>
            </w:r>
            <w:r>
              <w:rPr>
                <w:noProof/>
                <w:webHidden/>
              </w:rPr>
            </w:r>
            <w:r>
              <w:rPr>
                <w:noProof/>
                <w:webHidden/>
              </w:rPr>
              <w:fldChar w:fldCharType="separate"/>
            </w:r>
            <w:r>
              <w:rPr>
                <w:noProof/>
                <w:webHidden/>
              </w:rPr>
              <w:t>10</w:t>
            </w:r>
            <w:r>
              <w:rPr>
                <w:noProof/>
                <w:webHidden/>
              </w:rPr>
              <w:fldChar w:fldCharType="end"/>
            </w:r>
          </w:hyperlink>
        </w:p>
        <w:p w14:paraId="0486B8A1" w14:textId="2A8D8E11" w:rsidR="00C6111F" w:rsidRDefault="00C6111F">
          <w:pPr>
            <w:pStyle w:val="Innehll2"/>
            <w:rPr>
              <w:rFonts w:asciiTheme="minorHAnsi" w:eastAsiaTheme="minorEastAsia" w:hAnsiTheme="minorHAnsi" w:cstheme="minorBidi"/>
              <w:noProof/>
              <w:kern w:val="2"/>
              <w14:ligatures w14:val="standardContextual"/>
            </w:rPr>
          </w:pPr>
          <w:hyperlink w:anchor="_Toc224564671" w:history="1">
            <w:r w:rsidRPr="00CE5DF6">
              <w:rPr>
                <w:rStyle w:val="Hyperlnk"/>
                <w:rFonts w:eastAsia="MS Gothic"/>
                <w:noProof/>
              </w:rPr>
              <w:t>Källförteckning</w:t>
            </w:r>
            <w:r>
              <w:rPr>
                <w:noProof/>
                <w:webHidden/>
              </w:rPr>
              <w:tab/>
            </w:r>
            <w:r>
              <w:rPr>
                <w:noProof/>
                <w:webHidden/>
              </w:rPr>
              <w:fldChar w:fldCharType="begin"/>
            </w:r>
            <w:r>
              <w:rPr>
                <w:noProof/>
                <w:webHidden/>
              </w:rPr>
              <w:instrText xml:space="preserve"> PAGEREF _Toc224564671 \h </w:instrText>
            </w:r>
            <w:r>
              <w:rPr>
                <w:noProof/>
                <w:webHidden/>
              </w:rPr>
            </w:r>
            <w:r>
              <w:rPr>
                <w:noProof/>
                <w:webHidden/>
              </w:rPr>
              <w:fldChar w:fldCharType="separate"/>
            </w:r>
            <w:r>
              <w:rPr>
                <w:noProof/>
                <w:webHidden/>
              </w:rPr>
              <w:t>10</w:t>
            </w:r>
            <w:r>
              <w:rPr>
                <w:noProof/>
                <w:webHidden/>
              </w:rPr>
              <w:fldChar w:fldCharType="end"/>
            </w:r>
          </w:hyperlink>
        </w:p>
        <w:p w14:paraId="1925164B" w14:textId="3F65A525" w:rsidR="004B1C1F" w:rsidRDefault="004B1C1F" w:rsidP="0B0731B2">
          <w:pPr>
            <w:pStyle w:val="Innehll2"/>
            <w:tabs>
              <w:tab w:val="clear" w:pos="8919"/>
              <w:tab w:val="right" w:leader="dot" w:pos="8910"/>
            </w:tabs>
            <w:rPr>
              <w:rStyle w:val="Hyperlnk"/>
              <w:noProof/>
              <w:kern w:val="2"/>
              <w14:ligatures w14:val="standardContextual"/>
            </w:rPr>
          </w:pPr>
          <w:r>
            <w:fldChar w:fldCharType="end"/>
          </w:r>
        </w:p>
      </w:sdtContent>
    </w:sdt>
    <w:p w14:paraId="15A0CAB3" w14:textId="7A99A8EB" w:rsidR="587443B6" w:rsidRDefault="587443B6" w:rsidP="587443B6">
      <w:pPr>
        <w:pStyle w:val="Innehll1"/>
        <w:tabs>
          <w:tab w:val="clear" w:pos="8779"/>
          <w:tab w:val="right" w:leader="dot" w:pos="8775"/>
        </w:tabs>
        <w:rPr>
          <w:rStyle w:val="Hyperlnk"/>
        </w:rPr>
      </w:pPr>
    </w:p>
    <w:p w14:paraId="56E45406" w14:textId="77777777" w:rsidR="00BA69AD" w:rsidRPr="00622479" w:rsidRDefault="00BA69AD" w:rsidP="004B1C1F">
      <w:pPr>
        <w:ind w:left="0" w:right="-143"/>
      </w:pPr>
    </w:p>
    <w:p w14:paraId="7C2768EB" w14:textId="419B0DA2" w:rsidR="00656DCD" w:rsidRPr="004B1C1F" w:rsidRDefault="00622479" w:rsidP="004B1C1F">
      <w:pPr>
        <w:pStyle w:val="Rubrik2"/>
        <w:rPr>
          <w:rFonts w:ascii="Verdana" w:hAnsi="Verdana"/>
          <w:sz w:val="36"/>
          <w:szCs w:val="36"/>
        </w:rPr>
      </w:pPr>
      <w:bookmarkStart w:id="5" w:name="_Toc224564662"/>
      <w:bookmarkEnd w:id="1"/>
      <w:r w:rsidRPr="004B1C1F">
        <w:rPr>
          <w:rFonts w:ascii="Verdana" w:hAnsi="Verdana"/>
          <w:sz w:val="36"/>
          <w:szCs w:val="36"/>
        </w:rPr>
        <w:t>Bakgrund och s</w:t>
      </w:r>
      <w:r w:rsidR="0017508E" w:rsidRPr="004B1C1F">
        <w:rPr>
          <w:rFonts w:ascii="Verdana" w:hAnsi="Verdana"/>
          <w:sz w:val="36"/>
          <w:szCs w:val="36"/>
        </w:rPr>
        <w:t>yfte</w:t>
      </w:r>
      <w:bookmarkEnd w:id="5"/>
    </w:p>
    <w:p w14:paraId="56893CB1" w14:textId="1677F80B" w:rsidR="00D32CCB" w:rsidRPr="004B1C1F" w:rsidRDefault="00D32CCB" w:rsidP="004B1C1F">
      <w:pPr>
        <w:rPr>
          <w:rFonts w:ascii="Georgia" w:hAnsi="Georgia"/>
        </w:rPr>
      </w:pPr>
      <w:r w:rsidRPr="004B1C1F">
        <w:rPr>
          <w:rFonts w:ascii="Georgia" w:hAnsi="Georgia"/>
        </w:rPr>
        <w:t xml:space="preserve">Osteomyelit är ett komplex tillstånd med infektion och inflammation i benvävnad. Svenska Infektionsläkarföreningens Vårdprogram för Led- och skelettinfektioner 2018, beskriver osteomyelit som infektion i benmärg och osteit som infektion i hela benet (1). I relaterade publikationer av engelskspråkig litteratur används ofta ”osteomyelitis” för båda tillstånden. Osteomyelit används framöver för båda tillstånden i denna text. Idag finns inte något enhetligt klassifikationssystem där det råder koncensus för att klassificera osteomyelit. Hotchen och medarbetare, (2) visar detta i sin systematiska genomgång av litteraturen och föreslår att typ av benengagemang, resistensmönster hos mikroorganismer, behov av mjukdelstäckning och patientens generella status är viktiga att inkludera i ett framtida klassifikationssystem. Idag finns inte ett </w:t>
      </w:r>
      <w:r w:rsidR="004B1C1F" w:rsidRPr="004B1C1F">
        <w:rPr>
          <w:rFonts w:ascii="Georgia" w:hAnsi="Georgia"/>
        </w:rPr>
        <w:t>klassifikationssystem</w:t>
      </w:r>
      <w:r w:rsidRPr="004B1C1F">
        <w:rPr>
          <w:rFonts w:ascii="Georgia" w:hAnsi="Georgia"/>
        </w:rPr>
        <w:t xml:space="preserve"> som är överlägset det andra. </w:t>
      </w:r>
    </w:p>
    <w:p w14:paraId="69EA29E4" w14:textId="77777777" w:rsidR="00D32CCB" w:rsidRDefault="00D32CCB" w:rsidP="004B1C1F">
      <w:pPr>
        <w:rPr>
          <w:rFonts w:ascii="Georgia" w:hAnsi="Georgia"/>
        </w:rPr>
      </w:pPr>
      <w:r w:rsidRPr="004B1C1F">
        <w:rPr>
          <w:rFonts w:ascii="Georgia" w:hAnsi="Georgia"/>
        </w:rPr>
        <w:t>Vid diskussion har vår grupps praxis varit att använda Cierny-Mader klassifikationen för osteomyelit hos vuxna (3), se tabell 1. Detta för att ta utgångspunkt i en klassifikation och för att säkerställa standardiserad handläggning.</w:t>
      </w:r>
    </w:p>
    <w:p w14:paraId="6FC423CD" w14:textId="77777777" w:rsidR="004B1C1F" w:rsidRPr="004B1C1F" w:rsidRDefault="004B1C1F" w:rsidP="004B1C1F">
      <w:pPr>
        <w:rPr>
          <w:rFonts w:ascii="Georgia" w:hAnsi="Georgia"/>
        </w:rPr>
      </w:pPr>
    </w:p>
    <w:p w14:paraId="17E3606C" w14:textId="08AE9426" w:rsidR="00D32CCB" w:rsidRPr="004B1C1F" w:rsidRDefault="00D32CCB" w:rsidP="004B1C1F">
      <w:pPr>
        <w:pStyle w:val="Beskrivning"/>
        <w:rPr>
          <w:rFonts w:ascii="Georgia" w:hAnsi="Georgia"/>
        </w:rPr>
      </w:pPr>
      <w:r w:rsidRPr="004B1C1F">
        <w:rPr>
          <w:rFonts w:ascii="Georgia" w:hAnsi="Georgia"/>
        </w:rPr>
        <w:t>Tabell 1. Klassificering av osteomyelit enligt Cierny et al (3).</w:t>
      </w:r>
    </w:p>
    <w:tbl>
      <w:tblPr>
        <w:tblStyle w:val="Tabellrutnt"/>
        <w:tblW w:w="0" w:type="auto"/>
        <w:tblLayout w:type="fixed"/>
        <w:tblLook w:val="04A0" w:firstRow="1" w:lastRow="0" w:firstColumn="1" w:lastColumn="0" w:noHBand="0" w:noVBand="1"/>
      </w:tblPr>
      <w:tblGrid>
        <w:gridCol w:w="8925"/>
      </w:tblGrid>
      <w:tr w:rsidR="00D32CCB" w14:paraId="7FEB9704" w14:textId="77777777" w:rsidTr="006528D6">
        <w:tc>
          <w:tcPr>
            <w:tcW w:w="8925" w:type="dxa"/>
            <w:tcBorders>
              <w:top w:val="single" w:sz="8" w:space="0" w:color="auto"/>
              <w:left w:val="single" w:sz="8" w:space="0" w:color="auto"/>
              <w:bottom w:val="nil"/>
              <w:right w:val="single" w:sz="8" w:space="0" w:color="auto"/>
            </w:tcBorders>
          </w:tcPr>
          <w:p w14:paraId="08F6D239" w14:textId="77777777" w:rsidR="00D32CCB" w:rsidRPr="004B1C1F" w:rsidRDefault="00D32CCB" w:rsidP="004B1C1F">
            <w:pPr>
              <w:pStyle w:val="MellanrubrikVGR"/>
              <w:rPr>
                <w:rFonts w:ascii="Verdana" w:hAnsi="Verdana"/>
                <w:sz w:val="24"/>
                <w:szCs w:val="24"/>
              </w:rPr>
            </w:pPr>
            <w:r w:rsidRPr="004B1C1F">
              <w:rPr>
                <w:rFonts w:ascii="Verdana" w:hAnsi="Verdana"/>
                <w:sz w:val="24"/>
                <w:szCs w:val="24"/>
              </w:rPr>
              <w:t>Anatomisk typ</w:t>
            </w:r>
          </w:p>
        </w:tc>
      </w:tr>
      <w:tr w:rsidR="00D32CCB" w14:paraId="4B7DF759" w14:textId="77777777" w:rsidTr="006528D6">
        <w:tc>
          <w:tcPr>
            <w:tcW w:w="8925" w:type="dxa"/>
            <w:tcBorders>
              <w:top w:val="nil"/>
              <w:left w:val="single" w:sz="8" w:space="0" w:color="auto"/>
              <w:bottom w:val="nil"/>
              <w:right w:val="single" w:sz="8" w:space="0" w:color="auto"/>
            </w:tcBorders>
          </w:tcPr>
          <w:p w14:paraId="0C0D6B25" w14:textId="77777777" w:rsidR="00D32CCB" w:rsidRPr="007C56A0" w:rsidRDefault="00D32CCB" w:rsidP="004B1C1F">
            <w:pPr>
              <w:rPr>
                <w:rFonts w:ascii="Georgia" w:hAnsi="Georgia"/>
              </w:rPr>
            </w:pPr>
            <w:r w:rsidRPr="007C56A0">
              <w:rPr>
                <w:rFonts w:ascii="Georgia" w:hAnsi="Georgia"/>
              </w:rPr>
              <w:t>Typ I - medullär osteomyelit</w:t>
            </w:r>
          </w:p>
          <w:p w14:paraId="79D41320" w14:textId="77777777" w:rsidR="00D32CCB" w:rsidRPr="007C56A0" w:rsidRDefault="00D32CCB" w:rsidP="004B1C1F">
            <w:pPr>
              <w:rPr>
                <w:rFonts w:ascii="Georgia" w:hAnsi="Georgia"/>
              </w:rPr>
            </w:pPr>
            <w:r w:rsidRPr="007C56A0">
              <w:rPr>
                <w:rFonts w:ascii="Georgia" w:hAnsi="Georgia"/>
              </w:rPr>
              <w:t>Typ II - ytlig osteomyelit</w:t>
            </w:r>
          </w:p>
          <w:p w14:paraId="57EEA4AA" w14:textId="77777777" w:rsidR="00D32CCB" w:rsidRPr="007C56A0" w:rsidRDefault="00D32CCB" w:rsidP="004B1C1F">
            <w:pPr>
              <w:rPr>
                <w:rFonts w:ascii="Georgia" w:hAnsi="Georgia"/>
              </w:rPr>
            </w:pPr>
            <w:r w:rsidRPr="007C56A0">
              <w:rPr>
                <w:rFonts w:ascii="Georgia" w:hAnsi="Georgia"/>
              </w:rPr>
              <w:t>Typ III - lokaliserad osteomyelit</w:t>
            </w:r>
          </w:p>
          <w:p w14:paraId="407B0BBC" w14:textId="453F8D9C" w:rsidR="00D32CCB" w:rsidRPr="004B1C1F" w:rsidRDefault="00D32CCB" w:rsidP="004B1C1F">
            <w:r w:rsidRPr="007C56A0">
              <w:rPr>
                <w:rFonts w:ascii="Georgia" w:hAnsi="Georgia"/>
              </w:rPr>
              <w:t>Typ IV - diffus osteomyelit</w:t>
            </w:r>
          </w:p>
        </w:tc>
      </w:tr>
      <w:tr w:rsidR="00D32CCB" w14:paraId="67125078" w14:textId="77777777" w:rsidTr="006528D6">
        <w:tc>
          <w:tcPr>
            <w:tcW w:w="8925" w:type="dxa"/>
            <w:tcBorders>
              <w:top w:val="nil"/>
              <w:left w:val="single" w:sz="8" w:space="0" w:color="auto"/>
              <w:bottom w:val="nil"/>
              <w:right w:val="single" w:sz="8" w:space="0" w:color="auto"/>
            </w:tcBorders>
          </w:tcPr>
          <w:p w14:paraId="3A86F92F" w14:textId="77777777" w:rsidR="00D32CCB" w:rsidRPr="004B1C1F" w:rsidRDefault="00D32CCB" w:rsidP="004B1C1F">
            <w:pPr>
              <w:pStyle w:val="MellanrubrikVGR"/>
              <w:rPr>
                <w:rFonts w:ascii="Verdana" w:hAnsi="Verdana"/>
                <w:sz w:val="24"/>
                <w:szCs w:val="24"/>
              </w:rPr>
            </w:pPr>
            <w:r w:rsidRPr="004B1C1F">
              <w:rPr>
                <w:rFonts w:ascii="Verdana" w:hAnsi="Verdana"/>
                <w:sz w:val="24"/>
                <w:szCs w:val="24"/>
              </w:rPr>
              <w:t>Fysiologisk klass hos värden</w:t>
            </w:r>
          </w:p>
        </w:tc>
      </w:tr>
      <w:tr w:rsidR="00D32CCB" w14:paraId="7579A74A" w14:textId="77777777" w:rsidTr="006528D6">
        <w:tc>
          <w:tcPr>
            <w:tcW w:w="8925" w:type="dxa"/>
            <w:tcBorders>
              <w:top w:val="nil"/>
              <w:left w:val="single" w:sz="8" w:space="0" w:color="auto"/>
              <w:bottom w:val="nil"/>
              <w:right w:val="single" w:sz="8" w:space="0" w:color="auto"/>
            </w:tcBorders>
          </w:tcPr>
          <w:p w14:paraId="44A607FA" w14:textId="77777777" w:rsidR="00D32CCB" w:rsidRPr="007C56A0" w:rsidRDefault="00D32CCB" w:rsidP="004B1C1F">
            <w:pPr>
              <w:rPr>
                <w:rFonts w:ascii="Georgia" w:hAnsi="Georgia"/>
              </w:rPr>
            </w:pPr>
            <w:r w:rsidRPr="007C56A0">
              <w:rPr>
                <w:rFonts w:ascii="Georgia" w:hAnsi="Georgia"/>
              </w:rPr>
              <w:t>A - Normalt immunsystem och bra allmäntillstånd</w:t>
            </w:r>
          </w:p>
          <w:p w14:paraId="308CC961" w14:textId="77777777" w:rsidR="00D32CCB" w:rsidRPr="007C56A0" w:rsidRDefault="00D32CCB" w:rsidP="004B1C1F">
            <w:pPr>
              <w:rPr>
                <w:rFonts w:ascii="Georgia" w:hAnsi="Georgia"/>
              </w:rPr>
            </w:pPr>
            <w:r w:rsidRPr="007C56A0">
              <w:rPr>
                <w:rFonts w:ascii="Georgia" w:hAnsi="Georgia"/>
              </w:rPr>
              <w:t>B - Lokalt (BS) eller systemiskt (BL) påverkat immunförsvar</w:t>
            </w:r>
          </w:p>
          <w:p w14:paraId="241653A0" w14:textId="77777777" w:rsidR="00D32CCB" w:rsidRPr="007C56A0" w:rsidRDefault="00D32CCB" w:rsidP="004B1C1F">
            <w:pPr>
              <w:rPr>
                <w:rFonts w:ascii="Georgia" w:hAnsi="Georgia"/>
              </w:rPr>
            </w:pPr>
            <w:r w:rsidRPr="007C56A0">
              <w:rPr>
                <w:rFonts w:ascii="Georgia" w:hAnsi="Georgia"/>
              </w:rPr>
              <w:t>C - För sjuk för att tolerera kirurgi, enbart suppressiv eller symptomlindrande behandling.</w:t>
            </w:r>
          </w:p>
          <w:p w14:paraId="40075CA3" w14:textId="5F840C8C" w:rsidR="00D32CCB" w:rsidRDefault="00D32CCB" w:rsidP="004B1C1F">
            <w:pPr>
              <w:rPr>
                <w:rFonts w:ascii="Georgia" w:hAnsi="Georgia"/>
              </w:rPr>
            </w:pPr>
            <w:r w:rsidRPr="007C56A0">
              <w:rPr>
                <w:rFonts w:ascii="Georgia" w:hAnsi="Georgia"/>
              </w:rPr>
              <w:t>I BL ingår tillstånd som undernäring, njursvikt, diabetes mellitus och rökning. I BS ingår kroniskt</w:t>
            </w:r>
            <w:r w:rsidR="004B1C1F" w:rsidRPr="007C56A0">
              <w:rPr>
                <w:rFonts w:ascii="Georgia" w:hAnsi="Georgia"/>
              </w:rPr>
              <w:t xml:space="preserve"> </w:t>
            </w:r>
            <w:r w:rsidRPr="007C56A0">
              <w:rPr>
                <w:rFonts w:ascii="Georgia" w:hAnsi="Georgia"/>
              </w:rPr>
              <w:t xml:space="preserve">lymfödem, venös stas, </w:t>
            </w:r>
            <w:r w:rsidRPr="007C56A0">
              <w:rPr>
                <w:rFonts w:ascii="Georgia" w:hAnsi="Georgia"/>
              </w:rPr>
              <w:lastRenderedPageBreak/>
              <w:t>nedsatt arteriell cirkulation, arteriter, uttalad ärrbildning och strålskador.</w:t>
            </w:r>
          </w:p>
        </w:tc>
      </w:tr>
      <w:tr w:rsidR="00D32CCB" w14:paraId="27D6881C" w14:textId="77777777" w:rsidTr="006528D6">
        <w:tc>
          <w:tcPr>
            <w:tcW w:w="8925" w:type="dxa"/>
            <w:tcBorders>
              <w:top w:val="nil"/>
              <w:left w:val="single" w:sz="8" w:space="0" w:color="auto"/>
              <w:bottom w:val="nil"/>
              <w:right w:val="single" w:sz="8" w:space="0" w:color="auto"/>
            </w:tcBorders>
          </w:tcPr>
          <w:p w14:paraId="5713A610" w14:textId="77777777" w:rsidR="00D32CCB" w:rsidRPr="004B1C1F" w:rsidRDefault="00D32CCB" w:rsidP="004B1C1F">
            <w:pPr>
              <w:pStyle w:val="MellanrubrikVGR"/>
              <w:rPr>
                <w:rFonts w:ascii="Verdana" w:hAnsi="Verdana"/>
                <w:sz w:val="24"/>
                <w:szCs w:val="24"/>
              </w:rPr>
            </w:pPr>
            <w:r w:rsidRPr="004B1C1F">
              <w:rPr>
                <w:rFonts w:ascii="Verdana" w:hAnsi="Verdana"/>
                <w:sz w:val="24"/>
                <w:szCs w:val="24"/>
              </w:rPr>
              <w:lastRenderedPageBreak/>
              <w:t>Kliniskt stadium</w:t>
            </w:r>
          </w:p>
        </w:tc>
      </w:tr>
      <w:tr w:rsidR="00D32CCB" w14:paraId="161C7417" w14:textId="77777777" w:rsidTr="006528D6">
        <w:trPr>
          <w:trHeight w:val="405"/>
        </w:trPr>
        <w:tc>
          <w:tcPr>
            <w:tcW w:w="8925" w:type="dxa"/>
            <w:tcBorders>
              <w:top w:val="nil"/>
              <w:left w:val="single" w:sz="8" w:space="0" w:color="auto"/>
              <w:bottom w:val="single" w:sz="8" w:space="0" w:color="auto"/>
              <w:right w:val="single" w:sz="8" w:space="0" w:color="auto"/>
            </w:tcBorders>
          </w:tcPr>
          <w:p w14:paraId="6C305AE8" w14:textId="77777777" w:rsidR="00D32CCB" w:rsidRPr="007C56A0" w:rsidRDefault="00D32CCB" w:rsidP="004B1C1F">
            <w:pPr>
              <w:rPr>
                <w:rFonts w:ascii="Georgia" w:hAnsi="Georgia"/>
              </w:rPr>
            </w:pPr>
            <w:r w:rsidRPr="007C56A0">
              <w:rPr>
                <w:rFonts w:ascii="Georgia" w:hAnsi="Georgia"/>
              </w:rPr>
              <w:t>Typ + klass</w:t>
            </w:r>
          </w:p>
        </w:tc>
      </w:tr>
    </w:tbl>
    <w:p w14:paraId="7E3CCF6C" w14:textId="3B812C77" w:rsidR="00D32CCB" w:rsidRDefault="00D32CCB" w:rsidP="00BA69AD">
      <w:pPr>
        <w:spacing w:after="0" w:line="240" w:lineRule="auto"/>
        <w:ind w:left="567" w:right="-143"/>
      </w:pPr>
    </w:p>
    <w:p w14:paraId="7DEE5253" w14:textId="6C702D8B" w:rsidR="00D32CCB" w:rsidRPr="004B1C1F" w:rsidRDefault="00D32CCB" w:rsidP="004B1C1F">
      <w:pPr>
        <w:rPr>
          <w:rFonts w:ascii="Georgia" w:hAnsi="Georgia"/>
        </w:rPr>
      </w:pPr>
      <w:r w:rsidRPr="004B1C1F">
        <w:rPr>
          <w:rFonts w:ascii="Georgia" w:hAnsi="Georgia"/>
        </w:rPr>
        <w:t xml:space="preserve">Osteomyelit uppstår antingen endogent eller exogent. Vid den endogent spridda osteomyeliten kommer spridningen av mikroorganismer från ett fjärrfokus. Detta tillstånd är </w:t>
      </w:r>
      <w:r w:rsidR="004B1C1F" w:rsidRPr="004B1C1F">
        <w:rPr>
          <w:rFonts w:ascii="Georgia" w:hAnsi="Georgia"/>
        </w:rPr>
        <w:t>framför allt</w:t>
      </w:r>
      <w:r w:rsidRPr="004B1C1F">
        <w:rPr>
          <w:rFonts w:ascii="Georgia" w:hAnsi="Georgia"/>
        </w:rPr>
        <w:t xml:space="preserve"> vanligt förekommande hos barn och följer vanligtvis en annan typ av behandlingsalgoritm än för den hos vuxna. Hos den vuxna populationen manifesterar den sig ofta i form av spondylit. Exogena osteomyeliter uppstår vid direkt infektion i benet såsom vid trauma eller sår/skada i ett närbeläget fokus (1). </w:t>
      </w:r>
    </w:p>
    <w:p w14:paraId="3AD9302A" w14:textId="77777777" w:rsidR="00D32CCB" w:rsidRPr="004B1C1F" w:rsidRDefault="00D32CCB" w:rsidP="004B1C1F">
      <w:pPr>
        <w:rPr>
          <w:rFonts w:ascii="Georgia" w:hAnsi="Georgia"/>
        </w:rPr>
      </w:pPr>
      <w:r w:rsidRPr="004B1C1F">
        <w:rPr>
          <w:rFonts w:ascii="Georgia" w:hAnsi="Georgia"/>
        </w:rPr>
        <w:t xml:space="preserve">Akut och kronisk osteomyelit används ofta i litteraturen och i den kliniska vardagen. Hotchen et al., (2) skriver att definitionerna av dessa begrepp skiljer sig åt mellan olika författare. Tidsaspekten och förekomst av nekrotiskt ben används ofta som måttstock, men blir svår att reproducera då tidpunkten för infektionens början kan vara svår att avgöra samt att nekrotiskt ben kan vara svårt att diagnosticera vid radiologi enbart. Författarna menar att termerna ”akut” och ”kronisk” spelar mindre roll för handläggningen av osteomyelit, då nekrotisk benvävnad alltid skall excideras och att termerna inte påverkar valet av antibiotikaterapi. Vid utveckling av abscess utan bennekros skall man överväga kirurgisk intervention/dränage. </w:t>
      </w:r>
    </w:p>
    <w:p w14:paraId="39199865" w14:textId="77777777" w:rsidR="00D32CCB" w:rsidRPr="004B1C1F" w:rsidRDefault="00D32CCB" w:rsidP="004B1C1F">
      <w:pPr>
        <w:rPr>
          <w:rFonts w:ascii="Georgia" w:hAnsi="Georgia"/>
        </w:rPr>
      </w:pPr>
      <w:r w:rsidRPr="004B1C1F">
        <w:rPr>
          <w:rFonts w:ascii="Georgia" w:hAnsi="Georgia"/>
        </w:rPr>
        <w:t>Frakturrelaterade infektioner (FRI) är en väl känd och ibland svårhanterlig komplikation till frakturkirurgi. Det har saknats en klar definition av denna term tidigare. Metsemakers et al., (4) slår fast efter consensus att det för att ställa diagnosen finns två nivåer av säkerhet, ”confirmatory” och ”suggestive”. Vid säkra tecken på infektion handläggs detta med debridering, eventuell extraktion implantat och antibiotikaterapi. Vid tvetydiga (suggestiva) tecken på infektion skall man sträva efter att konfirmera infektionen enligt nedan för att kunna säkerställa diagnosen. Notera att alla tecken på infektion inte behöver framträda för att man skall få misstanke om infektion eller kunna slå fast att det rör sig om en säker frakturrelaterad infektion.</w:t>
      </w:r>
    </w:p>
    <w:p w14:paraId="25F82C11" w14:textId="77777777" w:rsidR="00D32CCB" w:rsidRPr="004B1C1F" w:rsidRDefault="00D32CCB" w:rsidP="004B1C1F">
      <w:pPr>
        <w:pStyle w:val="MellanrubrikVGR"/>
        <w:rPr>
          <w:rFonts w:ascii="Verdana" w:hAnsi="Verdana"/>
          <w:sz w:val="24"/>
          <w:szCs w:val="24"/>
        </w:rPr>
      </w:pPr>
      <w:r w:rsidRPr="004B1C1F">
        <w:rPr>
          <w:rFonts w:ascii="Verdana" w:hAnsi="Verdana"/>
          <w:sz w:val="24"/>
          <w:szCs w:val="24"/>
        </w:rPr>
        <w:t xml:space="preserve">Konfirmatoriska </w:t>
      </w:r>
    </w:p>
    <w:p w14:paraId="3CBF45B1" w14:textId="77777777" w:rsidR="00D32CCB" w:rsidRPr="004B1C1F" w:rsidRDefault="00D32CCB" w:rsidP="004B1C1F">
      <w:pPr>
        <w:pStyle w:val="Punktlista"/>
        <w:rPr>
          <w:rFonts w:ascii="Georgia" w:eastAsia="Calibri" w:hAnsi="Georgia" w:cs="Calibri"/>
        </w:rPr>
      </w:pPr>
      <w:r w:rsidRPr="004B1C1F">
        <w:rPr>
          <w:rFonts w:ascii="Georgia" w:hAnsi="Georgia"/>
        </w:rPr>
        <w:t>Fistel/sinus med kommunikation till implantat</w:t>
      </w:r>
    </w:p>
    <w:p w14:paraId="10E17603" w14:textId="77777777" w:rsidR="00D32CCB" w:rsidRPr="004B1C1F" w:rsidRDefault="00D32CCB" w:rsidP="004B1C1F">
      <w:pPr>
        <w:pStyle w:val="Punktlista"/>
        <w:rPr>
          <w:rFonts w:ascii="Georgia" w:eastAsia="Calibri" w:hAnsi="Georgia" w:cs="Calibri"/>
        </w:rPr>
      </w:pPr>
      <w:r w:rsidRPr="004B1C1F">
        <w:rPr>
          <w:rFonts w:ascii="Georgia" w:hAnsi="Georgia"/>
        </w:rPr>
        <w:lastRenderedPageBreak/>
        <w:t>Purulent sekretion från sår eller närvaro av pus vid operation</w:t>
      </w:r>
    </w:p>
    <w:p w14:paraId="34791B58" w14:textId="77777777" w:rsidR="00D32CCB" w:rsidRPr="004B1C1F" w:rsidRDefault="00D32CCB" w:rsidP="004B1C1F">
      <w:pPr>
        <w:pStyle w:val="Punktlista"/>
        <w:rPr>
          <w:rFonts w:ascii="Georgia" w:eastAsia="Calibri" w:hAnsi="Georgia" w:cs="Calibri"/>
        </w:rPr>
      </w:pPr>
      <w:r w:rsidRPr="004B1C1F">
        <w:rPr>
          <w:rFonts w:ascii="Georgia" w:hAnsi="Georgia"/>
        </w:rPr>
        <w:t>Phenotypiskt säkra patogener, odlade från två separata djupa biopsier i relation till implantatet</w:t>
      </w:r>
    </w:p>
    <w:p w14:paraId="251AD909" w14:textId="77777777" w:rsidR="00D32CCB" w:rsidRPr="004B1C1F" w:rsidRDefault="00D32CCB" w:rsidP="004B1C1F">
      <w:pPr>
        <w:pStyle w:val="Punktlista"/>
        <w:rPr>
          <w:rFonts w:ascii="Georgia" w:eastAsia="Calibri" w:hAnsi="Georgia" w:cs="Calibri"/>
        </w:rPr>
      </w:pPr>
      <w:r w:rsidRPr="004B1C1F">
        <w:rPr>
          <w:rFonts w:ascii="Georgia" w:hAnsi="Georgia"/>
        </w:rPr>
        <w:t>Närvaro av mikroorganismer i djupt belägen vävnad, påvisad vid histopatologisk undersökning specifik för bakterier och svamp</w:t>
      </w:r>
    </w:p>
    <w:p w14:paraId="1204EE7C" w14:textId="77777777" w:rsidR="00D32CCB" w:rsidRPr="004B1C1F" w:rsidRDefault="00D32CCB" w:rsidP="004B1C1F">
      <w:pPr>
        <w:pStyle w:val="MellanrubrikVGR"/>
        <w:rPr>
          <w:rFonts w:ascii="Verdana" w:hAnsi="Verdana"/>
          <w:sz w:val="24"/>
          <w:szCs w:val="24"/>
        </w:rPr>
      </w:pPr>
      <w:r w:rsidRPr="004B1C1F">
        <w:rPr>
          <w:rFonts w:ascii="Verdana" w:hAnsi="Verdana"/>
          <w:sz w:val="24"/>
          <w:szCs w:val="24"/>
        </w:rPr>
        <w:t>Suggestiva</w:t>
      </w:r>
    </w:p>
    <w:p w14:paraId="623DD812" w14:textId="77777777" w:rsidR="00D32CCB" w:rsidRPr="004B1C1F" w:rsidRDefault="00D32CCB" w:rsidP="004B1C1F">
      <w:pPr>
        <w:pStyle w:val="Punktlista"/>
        <w:rPr>
          <w:rFonts w:ascii="Georgia" w:eastAsia="Calibri" w:hAnsi="Georgia" w:cs="Calibri"/>
        </w:rPr>
      </w:pPr>
      <w:r w:rsidRPr="004B1C1F">
        <w:rPr>
          <w:rFonts w:ascii="Georgia" w:hAnsi="Georgia"/>
        </w:rPr>
        <w:t>Kliniska tecken på inflammation vid frakturen samt feber (≥38,3 C).</w:t>
      </w:r>
    </w:p>
    <w:p w14:paraId="79972040" w14:textId="77777777" w:rsidR="00D32CCB" w:rsidRPr="004B1C1F" w:rsidRDefault="00D32CCB" w:rsidP="004B1C1F">
      <w:pPr>
        <w:pStyle w:val="Punktlista"/>
        <w:rPr>
          <w:rFonts w:ascii="Georgia" w:eastAsia="Calibri" w:hAnsi="Georgia" w:cs="Calibri"/>
        </w:rPr>
      </w:pPr>
      <w:r w:rsidRPr="004B1C1F">
        <w:rPr>
          <w:rFonts w:ascii="Georgia" w:hAnsi="Georgia"/>
        </w:rPr>
        <w:t>Radiologiska tecken såsom osteolys, lossning av implantat, sekvester, non-union, periostal bennybildning/periostal reaktion</w:t>
      </w:r>
    </w:p>
    <w:p w14:paraId="35BD1ECD" w14:textId="77777777" w:rsidR="00D32CCB" w:rsidRPr="004B1C1F" w:rsidRDefault="00D32CCB" w:rsidP="004B1C1F">
      <w:pPr>
        <w:pStyle w:val="Punktlista"/>
        <w:rPr>
          <w:rFonts w:ascii="Georgia" w:eastAsia="Calibri" w:hAnsi="Georgia" w:cs="Calibri"/>
        </w:rPr>
      </w:pPr>
      <w:r w:rsidRPr="004B1C1F">
        <w:rPr>
          <w:rFonts w:ascii="Georgia" w:hAnsi="Georgia"/>
        </w:rPr>
        <w:t>Patogen identifierad via en djup odling under operation.</w:t>
      </w:r>
    </w:p>
    <w:p w14:paraId="33537983" w14:textId="77777777" w:rsidR="00D32CCB" w:rsidRPr="004B1C1F" w:rsidRDefault="00D32CCB" w:rsidP="004B1C1F">
      <w:pPr>
        <w:pStyle w:val="Punktlista"/>
        <w:rPr>
          <w:rFonts w:ascii="Georgia" w:eastAsia="Calibri" w:hAnsi="Georgia" w:cs="Calibri"/>
        </w:rPr>
      </w:pPr>
      <w:r w:rsidRPr="004B1C1F">
        <w:rPr>
          <w:rFonts w:ascii="Georgia" w:hAnsi="Georgia"/>
        </w:rPr>
        <w:t>Förhöjda serum markörer såsom, CRP, LPK.</w:t>
      </w:r>
    </w:p>
    <w:p w14:paraId="246964AB" w14:textId="77777777" w:rsidR="00D32CCB" w:rsidRPr="004B1C1F" w:rsidRDefault="00D32CCB" w:rsidP="004B1C1F">
      <w:pPr>
        <w:pStyle w:val="Punktlista"/>
        <w:rPr>
          <w:rFonts w:ascii="Georgia" w:eastAsia="Calibri" w:hAnsi="Georgia" w:cs="Calibri"/>
        </w:rPr>
      </w:pPr>
      <w:r w:rsidRPr="004B1C1F">
        <w:rPr>
          <w:rFonts w:ascii="Georgia" w:hAnsi="Georgia"/>
        </w:rPr>
        <w:t>Persisterande sårläckage mer än de få dagar som är förväntat postoperativt</w:t>
      </w:r>
    </w:p>
    <w:p w14:paraId="2B821869" w14:textId="13A8B3E9" w:rsidR="00D32CCB" w:rsidRPr="004B1C1F" w:rsidRDefault="00D32CCB" w:rsidP="004B1C1F">
      <w:pPr>
        <w:pStyle w:val="Punktlista"/>
        <w:rPr>
          <w:rFonts w:ascii="Georgia" w:eastAsia="Calibri" w:hAnsi="Georgia" w:cs="Calibri"/>
        </w:rPr>
      </w:pPr>
      <w:r w:rsidRPr="004B1C1F">
        <w:rPr>
          <w:rFonts w:ascii="Georgia" w:hAnsi="Georgia"/>
        </w:rPr>
        <w:t>Nytillkommen ledsvullnad/septisk artrit vid t</w:t>
      </w:r>
      <w:r w:rsidR="000D57E1" w:rsidRPr="004B1C1F">
        <w:rPr>
          <w:rFonts w:ascii="Georgia" w:hAnsi="Georgia"/>
        </w:rPr>
        <w:t>ill exempel</w:t>
      </w:r>
      <w:r w:rsidRPr="004B1C1F">
        <w:rPr>
          <w:rFonts w:ascii="Georgia" w:hAnsi="Georgia"/>
        </w:rPr>
        <w:t xml:space="preserve"> intramedullär spikning och intrartikulära frakturer.</w:t>
      </w:r>
    </w:p>
    <w:p w14:paraId="38EF2DEA" w14:textId="5A76BE31" w:rsidR="00D32CCB" w:rsidRPr="004B1C1F" w:rsidRDefault="00D32CCB" w:rsidP="004B1C1F">
      <w:pPr>
        <w:rPr>
          <w:rFonts w:ascii="Georgia" w:hAnsi="Georgia"/>
        </w:rPr>
      </w:pPr>
      <w:r w:rsidRPr="004B1C1F">
        <w:rPr>
          <w:rFonts w:ascii="Georgia" w:hAnsi="Georgia"/>
        </w:rPr>
        <w:t xml:space="preserve">I engelskspråkig litteratur förekommer ofta begrepp som frakturelaterad osteomyelit, frakturrelaterad osteit där begreppen inte är väldefinierade och det finns en tendens till förvirring och </w:t>
      </w:r>
      <w:r w:rsidR="00C71AD4" w:rsidRPr="004B1C1F">
        <w:rPr>
          <w:rFonts w:ascii="Georgia" w:hAnsi="Georgia"/>
        </w:rPr>
        <w:t>definitiv brist</w:t>
      </w:r>
      <w:r w:rsidRPr="004B1C1F">
        <w:rPr>
          <w:rFonts w:ascii="Georgia" w:hAnsi="Georgia"/>
        </w:rPr>
        <w:t xml:space="preserve"> på konsensus när det gäller dessa begrepp. </w:t>
      </w:r>
    </w:p>
    <w:p w14:paraId="4AC14592" w14:textId="77777777" w:rsidR="00D32CCB" w:rsidRPr="00C71AD4" w:rsidRDefault="00D32CCB" w:rsidP="00C71AD4">
      <w:pPr>
        <w:rPr>
          <w:rFonts w:ascii="Georgia" w:hAnsi="Georgia"/>
        </w:rPr>
      </w:pPr>
      <w:r w:rsidRPr="00C71AD4">
        <w:rPr>
          <w:rFonts w:ascii="Georgia" w:hAnsi="Georgia"/>
        </w:rPr>
        <w:t>Vid frakturrelaterade infektioner belyser man tidsaspekten. En uppstådd infektion efter fraktur kan vara av tidig karaktär direkt i förbindelse med den primära operationen, men att även uppstå i ett senare skede. Många av de patienter som man behandlar för osteomyelit har en bakgrund med traumatiska skador där det utförts kirurgi med någon typ av implantat. Dessa kan vara extraherade och man tenderar då till att kalla det osteomyelit, men enligt ovan nämnda kriterier ingår de likaså till dels i en frakturrelaterad infektion. Majoriteten av de patienter vi handlägger på vår klinik i vardagen är sena frakturrelaterade infektioner med utveckling av osteomyelit. Det är mycket få fall vi handlägger som är hematogent spridda osteomyeliter.</w:t>
      </w:r>
    </w:p>
    <w:p w14:paraId="25C84B7C" w14:textId="6127E77A" w:rsidR="00D32CCB" w:rsidRPr="00C71AD4" w:rsidRDefault="00D07FD2" w:rsidP="00C71AD4">
      <w:pPr>
        <w:rPr>
          <w:rFonts w:ascii="Georgia" w:hAnsi="Georgia"/>
        </w:rPr>
      </w:pPr>
      <w:r w:rsidRPr="00C71AD4">
        <w:rPr>
          <w:rFonts w:ascii="Georgia" w:hAnsi="Georgia"/>
        </w:rPr>
        <w:t>Syftet är a</w:t>
      </w:r>
      <w:r w:rsidR="57608C01" w:rsidRPr="00C71AD4">
        <w:rPr>
          <w:rFonts w:ascii="Georgia" w:hAnsi="Georgia"/>
        </w:rPr>
        <w:t xml:space="preserve">tt säkerställa standardiserad effektiv handläggning hos vuxna patienter med osteomyelit samt användandet av </w:t>
      </w:r>
      <w:bookmarkStart w:id="6" w:name="_Int_xmwqGU3l"/>
      <w:r w:rsidR="57608C01" w:rsidRPr="00C71AD4">
        <w:rPr>
          <w:rFonts w:ascii="Georgia" w:hAnsi="Georgia"/>
        </w:rPr>
        <w:t>lokal antibiotika</w:t>
      </w:r>
      <w:bookmarkEnd w:id="6"/>
      <w:r w:rsidR="57608C01" w:rsidRPr="00C71AD4">
        <w:rPr>
          <w:rFonts w:ascii="Georgia" w:hAnsi="Georgia"/>
        </w:rPr>
        <w:t>.</w:t>
      </w:r>
    </w:p>
    <w:p w14:paraId="2B6F828C" w14:textId="6E0823B8" w:rsidR="57608C01" w:rsidRPr="00C71AD4" w:rsidRDefault="57608C01" w:rsidP="00C71AD4">
      <w:pPr>
        <w:pStyle w:val="MellanrubrikVGR"/>
        <w:rPr>
          <w:rFonts w:ascii="Verdana" w:hAnsi="Verdana"/>
          <w:sz w:val="24"/>
          <w:szCs w:val="24"/>
        </w:rPr>
      </w:pPr>
      <w:bookmarkStart w:id="7" w:name="_Toc72840807"/>
      <w:r w:rsidRPr="00C71AD4">
        <w:rPr>
          <w:rFonts w:ascii="Verdana" w:hAnsi="Verdana"/>
          <w:sz w:val="24"/>
          <w:szCs w:val="24"/>
        </w:rPr>
        <w:lastRenderedPageBreak/>
        <w:t>Uppföljning</w:t>
      </w:r>
    </w:p>
    <w:p w14:paraId="330932B4" w14:textId="47C6C148" w:rsidR="0077642C" w:rsidRPr="00C71AD4" w:rsidRDefault="57608C01" w:rsidP="00C71AD4">
      <w:pPr>
        <w:rPr>
          <w:rFonts w:ascii="Georgia" w:hAnsi="Georgia"/>
        </w:rPr>
      </w:pPr>
      <w:r w:rsidRPr="00C71AD4">
        <w:rPr>
          <w:rFonts w:ascii="Georgia" w:hAnsi="Georgia"/>
        </w:rPr>
        <w:t>Uppföljning och utvärdering kommer att ske löpande genom insamling av data, journalgranskningar, upprättande av register samt standardiserade mottagningsbesök. Detta har till syfte att säkerställa en effektiv och korrekt behandling av de berörda patienterna. En större genomgång och eventuell revision genomförs årligen där syftet är att förbättra och effektivisera verksamheten.</w:t>
      </w:r>
      <w:bookmarkEnd w:id="7"/>
    </w:p>
    <w:p w14:paraId="092A52D4" w14:textId="522B7E20" w:rsidR="0077642C" w:rsidRPr="00C71AD4" w:rsidRDefault="0077642C" w:rsidP="00C71AD4">
      <w:pPr>
        <w:pStyle w:val="Rubrik2"/>
        <w:rPr>
          <w:rFonts w:ascii="Verdana" w:hAnsi="Verdana"/>
          <w:sz w:val="36"/>
          <w:szCs w:val="36"/>
        </w:rPr>
      </w:pPr>
      <w:bookmarkStart w:id="8" w:name="_Toc224564663"/>
      <w:r w:rsidRPr="00C71AD4">
        <w:rPr>
          <w:rFonts w:ascii="Verdana" w:hAnsi="Verdana"/>
          <w:sz w:val="36"/>
          <w:szCs w:val="36"/>
        </w:rPr>
        <w:t>Utförande</w:t>
      </w:r>
      <w:bookmarkEnd w:id="8"/>
    </w:p>
    <w:p w14:paraId="41B937AE" w14:textId="69C5906B" w:rsidR="001E3789" w:rsidRPr="00C71AD4" w:rsidRDefault="57608C01" w:rsidP="00C71AD4">
      <w:pPr>
        <w:pStyle w:val="Rubrik3"/>
        <w:rPr>
          <w:rFonts w:ascii="Verdana" w:hAnsi="Verdana"/>
          <w:sz w:val="28"/>
          <w:szCs w:val="28"/>
        </w:rPr>
      </w:pPr>
      <w:bookmarkStart w:id="9" w:name="_Toc224564664"/>
      <w:r w:rsidRPr="00C71AD4">
        <w:rPr>
          <w:rFonts w:ascii="Verdana" w:hAnsi="Verdana"/>
          <w:sz w:val="28"/>
          <w:szCs w:val="28"/>
        </w:rPr>
        <w:t>Utredning och diagnos</w:t>
      </w:r>
      <w:bookmarkEnd w:id="9"/>
    </w:p>
    <w:p w14:paraId="4090C556" w14:textId="364C9437" w:rsidR="57608C01" w:rsidRPr="00C71AD4" w:rsidRDefault="57608C01" w:rsidP="00C71AD4">
      <w:pPr>
        <w:rPr>
          <w:rFonts w:ascii="Georgia" w:hAnsi="Georgia"/>
        </w:rPr>
      </w:pPr>
      <w:r w:rsidRPr="00C71AD4">
        <w:rPr>
          <w:rFonts w:ascii="Georgia" w:hAnsi="Georgia"/>
        </w:rPr>
        <w:t>Vid anamnes på en eller flera symptom såsom smärta, smärta vid belastning, rodnad, svullnad, värmeökan, fistulering, purulent läckage, feber, tidigare operationer efter trauma, implantatkirurgi, tidigare extraktion av implantat samt större sårskador kan osteomyelit misstänkas. Detta kan vara en akutisering av en kronisk infektionsproblematik eller mer av kronisk karaktär.</w:t>
      </w:r>
    </w:p>
    <w:p w14:paraId="30D91A34" w14:textId="131DC7E6" w:rsidR="57608C01" w:rsidRPr="00C71AD4" w:rsidRDefault="57608C01" w:rsidP="00C71AD4">
      <w:pPr>
        <w:pStyle w:val="MellanrubrikVGR"/>
        <w:rPr>
          <w:rFonts w:ascii="Verdana" w:hAnsi="Verdana"/>
          <w:sz w:val="24"/>
          <w:szCs w:val="24"/>
        </w:rPr>
      </w:pPr>
      <w:r w:rsidRPr="00C71AD4">
        <w:rPr>
          <w:rFonts w:ascii="Verdana" w:hAnsi="Verdana"/>
          <w:sz w:val="24"/>
          <w:szCs w:val="24"/>
        </w:rPr>
        <w:t>Utredning innebär:</w:t>
      </w:r>
    </w:p>
    <w:p w14:paraId="0EFE23B4" w14:textId="61D8DCAC" w:rsidR="57608C01" w:rsidRPr="00C71AD4" w:rsidRDefault="57608C01" w:rsidP="00C71AD4">
      <w:pPr>
        <w:rPr>
          <w:rFonts w:ascii="Georgia" w:hAnsi="Georgia"/>
        </w:rPr>
      </w:pPr>
      <w:r w:rsidRPr="00C71AD4">
        <w:rPr>
          <w:rFonts w:ascii="Georgia" w:hAnsi="Georgia"/>
        </w:rPr>
        <w:t>Provtagning:</w:t>
      </w:r>
    </w:p>
    <w:p w14:paraId="76CCA121" w14:textId="5723E66A" w:rsidR="000D57E1" w:rsidRPr="00C71AD4" w:rsidRDefault="57608C01" w:rsidP="00C71AD4">
      <w:pPr>
        <w:pStyle w:val="Punktlista"/>
        <w:rPr>
          <w:rFonts w:ascii="Georgia" w:eastAsia="Calibri" w:hAnsi="Georgia" w:cs="Calibri"/>
        </w:rPr>
      </w:pPr>
      <w:r w:rsidRPr="00C71AD4">
        <w:rPr>
          <w:rFonts w:ascii="Georgia" w:hAnsi="Georgia"/>
        </w:rPr>
        <w:t xml:space="preserve">Hb (anemi kan indikera kronisk infektion), CRP, LPK, PK, APTT, Na, K, Ca, </w:t>
      </w:r>
      <w:proofErr w:type="spellStart"/>
      <w:r w:rsidRPr="00C71AD4">
        <w:rPr>
          <w:rFonts w:ascii="Georgia" w:hAnsi="Georgia"/>
        </w:rPr>
        <w:t>Kreatinin</w:t>
      </w:r>
      <w:proofErr w:type="spellEnd"/>
      <w:r w:rsidRPr="00C71AD4">
        <w:rPr>
          <w:rFonts w:ascii="Georgia" w:hAnsi="Georgia"/>
        </w:rPr>
        <w:t xml:space="preserve">.  </w:t>
      </w:r>
    </w:p>
    <w:p w14:paraId="04AE310B" w14:textId="6F5DA695" w:rsidR="57608C01" w:rsidRPr="00C71AD4" w:rsidRDefault="57608C01" w:rsidP="00C71AD4">
      <w:pPr>
        <w:rPr>
          <w:rFonts w:ascii="Georgia" w:hAnsi="Georgia"/>
        </w:rPr>
      </w:pPr>
      <w:r w:rsidRPr="00C71AD4">
        <w:rPr>
          <w:rFonts w:ascii="Georgia" w:hAnsi="Georgia"/>
        </w:rPr>
        <w:t>Radiologi:</w:t>
      </w:r>
    </w:p>
    <w:p w14:paraId="129996A7" w14:textId="2A41DE38" w:rsidR="57608C01" w:rsidRPr="00C71AD4" w:rsidRDefault="57608C01" w:rsidP="00C71AD4">
      <w:pPr>
        <w:pStyle w:val="Punktlista"/>
        <w:rPr>
          <w:rFonts w:ascii="Georgia" w:eastAsia="Calibri" w:hAnsi="Georgia" w:cs="Calibri"/>
        </w:rPr>
      </w:pPr>
      <w:r w:rsidRPr="00C71AD4">
        <w:rPr>
          <w:rFonts w:ascii="Georgia" w:hAnsi="Georgia"/>
        </w:rPr>
        <w:t>Skelettröntgen. Närvaro av implantat, tidigare fraktur, frakturläkning, zon-bildning omkring implantat, defekter, implantathaveri, sekvesterformation, periostal reaktion eller bennybildning.</w:t>
      </w:r>
    </w:p>
    <w:p w14:paraId="31CC901F" w14:textId="2CB23F15" w:rsidR="57608C01" w:rsidRPr="00C71AD4" w:rsidRDefault="57608C01" w:rsidP="00C71AD4">
      <w:pPr>
        <w:rPr>
          <w:rFonts w:ascii="Georgia" w:hAnsi="Georgia"/>
        </w:rPr>
      </w:pPr>
      <w:r w:rsidRPr="00C71AD4">
        <w:rPr>
          <w:rFonts w:ascii="Georgia" w:hAnsi="Georgia"/>
        </w:rPr>
        <w:t>Vid akutisering av en kronisk infektionsproblematik med starkt påverkat allmän tillstånd/sepsis får man överväga att snabbt sätta in antibiotika samt kirurgiskt avlasta patienten.</w:t>
      </w:r>
    </w:p>
    <w:p w14:paraId="5906D255" w14:textId="35926075" w:rsidR="57608C01" w:rsidRPr="00C71AD4" w:rsidRDefault="57608C01" w:rsidP="00C71AD4">
      <w:pPr>
        <w:rPr>
          <w:rFonts w:ascii="Georgia" w:hAnsi="Georgia"/>
        </w:rPr>
      </w:pPr>
      <w:r w:rsidRPr="00C71AD4">
        <w:rPr>
          <w:rFonts w:ascii="Georgia" w:hAnsi="Georgia"/>
        </w:rPr>
        <w:t xml:space="preserve">Är patienten i ett tillstånd så att ytterligare utredning kan utföras om misstanken fortfarande är närvarande är detta att föredra. </w:t>
      </w:r>
    </w:p>
    <w:p w14:paraId="07298AE3" w14:textId="63FCA873" w:rsidR="57608C01" w:rsidRPr="00C71AD4" w:rsidRDefault="57608C01" w:rsidP="00C71AD4">
      <w:pPr>
        <w:pStyle w:val="Punktlista"/>
        <w:rPr>
          <w:rFonts w:ascii="Georgia" w:eastAsia="Calibri" w:hAnsi="Georgia" w:cs="Calibri"/>
        </w:rPr>
      </w:pPr>
      <w:r w:rsidRPr="00C71AD4">
        <w:rPr>
          <w:rFonts w:ascii="Georgia" w:hAnsi="Georgia"/>
        </w:rPr>
        <w:t xml:space="preserve">För att kartlägga cortikala defekter, sekvestrar, bennybildning, visualisera abscesser/fistulering skall CT med kontrast göras. </w:t>
      </w:r>
    </w:p>
    <w:p w14:paraId="65011E42" w14:textId="275D3D23" w:rsidR="57608C01" w:rsidRPr="00C71AD4" w:rsidRDefault="57608C01" w:rsidP="00C71AD4">
      <w:pPr>
        <w:pStyle w:val="Punktlista"/>
        <w:rPr>
          <w:rFonts w:ascii="Georgia" w:eastAsia="Calibri" w:hAnsi="Georgia" w:cs="Calibri"/>
        </w:rPr>
      </w:pPr>
      <w:r w:rsidRPr="00C71AD4">
        <w:rPr>
          <w:rFonts w:ascii="Georgia" w:hAnsi="Georgia"/>
        </w:rPr>
        <w:t xml:space="preserve">MR kan vara till god hjälp för att kartlägga inflammatorisk aktivitet i kortikalt ben/benmärg för att bedöma omfattningen av infektionen.  </w:t>
      </w:r>
    </w:p>
    <w:p w14:paraId="39F601ED" w14:textId="089215C8" w:rsidR="57608C01" w:rsidRPr="00C71AD4" w:rsidRDefault="00084999" w:rsidP="00C71AD4">
      <w:pPr>
        <w:rPr>
          <w:rFonts w:ascii="Georgia" w:eastAsia="Calibri" w:hAnsi="Georgia"/>
        </w:rPr>
      </w:pPr>
      <w:r w:rsidRPr="00C71AD4">
        <w:rPr>
          <w:rFonts w:ascii="Georgia" w:eastAsia="Calibri" w:hAnsi="Georgia"/>
        </w:rPr>
        <w:lastRenderedPageBreak/>
        <w:t>Vid beslut om behandlingskrävande osteomyelit tas blododlingar samt minst 5 pinnodlingar från eventuella sår/fistelgångar. Vid beslut om kirurgi avvaktar man antibiotikaterapi i möjligaste mån för att ge optimala betingelser för djupa odlingar vid kirurgi.</w:t>
      </w:r>
    </w:p>
    <w:p w14:paraId="46F319DD" w14:textId="233FA6D3" w:rsidR="57608C01" w:rsidRPr="00C71AD4" w:rsidRDefault="57608C01" w:rsidP="00C71AD4">
      <w:pPr>
        <w:pStyle w:val="MellanrubrikVGR"/>
        <w:rPr>
          <w:rFonts w:ascii="Verdana" w:hAnsi="Verdana"/>
          <w:sz w:val="24"/>
          <w:szCs w:val="24"/>
        </w:rPr>
      </w:pPr>
      <w:r w:rsidRPr="00C71AD4">
        <w:rPr>
          <w:rFonts w:ascii="Verdana" w:hAnsi="Verdana"/>
          <w:sz w:val="24"/>
          <w:szCs w:val="24"/>
        </w:rPr>
        <w:t xml:space="preserve">Diagnostiska kriterier: </w:t>
      </w:r>
      <w:r w:rsidR="00CE4180" w:rsidRPr="00C71AD4">
        <w:rPr>
          <w:rFonts w:ascii="Verdana" w:hAnsi="Verdana"/>
          <w:sz w:val="24"/>
          <w:szCs w:val="24"/>
        </w:rPr>
        <w:t>o</w:t>
      </w:r>
      <w:r w:rsidRPr="00C71AD4">
        <w:rPr>
          <w:rFonts w:ascii="Verdana" w:hAnsi="Verdana"/>
          <w:sz w:val="24"/>
          <w:szCs w:val="24"/>
        </w:rPr>
        <w:t>steomyelit</w:t>
      </w:r>
    </w:p>
    <w:p w14:paraId="0DBA0351" w14:textId="33A384EC" w:rsidR="57608C01" w:rsidRPr="00C71AD4" w:rsidRDefault="57608C01" w:rsidP="00C71AD4">
      <w:pPr>
        <w:pStyle w:val="Punktlista"/>
        <w:rPr>
          <w:rFonts w:ascii="Georgia" w:eastAsia="Calibri" w:hAnsi="Georgia" w:cs="Calibri"/>
        </w:rPr>
      </w:pPr>
      <w:r w:rsidRPr="00C71AD4">
        <w:rPr>
          <w:rFonts w:ascii="Georgia" w:hAnsi="Georgia"/>
        </w:rPr>
        <w:t>Infektion i ben/benmärg via PAD med samtidig benresorption och bennybildning, eventuellt i anslutning till tidigare implantat</w:t>
      </w:r>
    </w:p>
    <w:p w14:paraId="471CFC68" w14:textId="587BC579" w:rsidR="57608C01" w:rsidRPr="00C71AD4" w:rsidRDefault="57608C01" w:rsidP="00C71AD4">
      <w:pPr>
        <w:pStyle w:val="Punktlista"/>
        <w:rPr>
          <w:rFonts w:ascii="Georgia" w:eastAsia="Calibri" w:hAnsi="Georgia" w:cs="Calibri"/>
        </w:rPr>
      </w:pPr>
      <w:r w:rsidRPr="00C71AD4">
        <w:rPr>
          <w:rFonts w:ascii="Georgia" w:hAnsi="Georgia"/>
        </w:rPr>
        <w:t>Abscessbildning med fistulering vid klinisk och radiologisk undersökning</w:t>
      </w:r>
    </w:p>
    <w:p w14:paraId="3FBD4B8B" w14:textId="7B8B84A1" w:rsidR="57608C01" w:rsidRPr="00C71AD4" w:rsidRDefault="57608C01" w:rsidP="00C71AD4">
      <w:pPr>
        <w:pStyle w:val="Punktlista"/>
        <w:rPr>
          <w:rFonts w:ascii="Georgia" w:eastAsia="Calibri" w:hAnsi="Georgia" w:cs="Calibri"/>
        </w:rPr>
      </w:pPr>
      <w:r w:rsidRPr="00C71AD4">
        <w:rPr>
          <w:rFonts w:ascii="Georgia" w:hAnsi="Georgia"/>
        </w:rPr>
        <w:t>Tecken på cortikal och/eller medullär infektion på skelettröntgen/CT/MR</w:t>
      </w:r>
    </w:p>
    <w:p w14:paraId="280DE084" w14:textId="2F023861" w:rsidR="57608C01" w:rsidRPr="00C71AD4" w:rsidRDefault="57608C01" w:rsidP="00C71AD4">
      <w:pPr>
        <w:pStyle w:val="Punktlista"/>
        <w:rPr>
          <w:rFonts w:ascii="Georgia" w:eastAsia="Calibri" w:hAnsi="Georgia" w:cs="Calibri"/>
        </w:rPr>
      </w:pPr>
      <w:r w:rsidRPr="00C71AD4">
        <w:rPr>
          <w:rFonts w:ascii="Georgia" w:hAnsi="Georgia"/>
        </w:rPr>
        <w:t xml:space="preserve">Förhöjda paramedicinska parametrar inklusive labprover. </w:t>
      </w:r>
    </w:p>
    <w:p w14:paraId="264FEEFD" w14:textId="36488F30" w:rsidR="003D6E65" w:rsidRPr="00C71AD4" w:rsidRDefault="57608C01" w:rsidP="00C71AD4">
      <w:pPr>
        <w:pStyle w:val="Punktlista"/>
        <w:rPr>
          <w:rFonts w:ascii="Georgia" w:eastAsia="Calibri" w:hAnsi="Georgia" w:cs="Calibri"/>
        </w:rPr>
      </w:pPr>
      <w:r w:rsidRPr="00C71AD4">
        <w:rPr>
          <w:rFonts w:ascii="Georgia" w:hAnsi="Georgia"/>
        </w:rPr>
        <w:t>Djupa odlingar med fenotypi som överensstämmer med osteomyelit.</w:t>
      </w:r>
    </w:p>
    <w:p w14:paraId="48D770C1" w14:textId="2312E10A" w:rsidR="003D6E65" w:rsidRPr="00C71AD4" w:rsidRDefault="003D6E65" w:rsidP="00C71AD4">
      <w:pPr>
        <w:pStyle w:val="Rubrik3"/>
        <w:rPr>
          <w:rFonts w:ascii="Verdana" w:hAnsi="Verdana"/>
          <w:sz w:val="28"/>
          <w:szCs w:val="28"/>
        </w:rPr>
      </w:pPr>
      <w:bookmarkStart w:id="10" w:name="_Toc224564665"/>
      <w:r w:rsidRPr="00C71AD4">
        <w:rPr>
          <w:rFonts w:ascii="Verdana" w:hAnsi="Verdana"/>
          <w:sz w:val="28"/>
          <w:szCs w:val="28"/>
        </w:rPr>
        <w:t>Kirurgiska principer</w:t>
      </w:r>
      <w:bookmarkEnd w:id="10"/>
    </w:p>
    <w:p w14:paraId="3B4B144F" w14:textId="2CE21796" w:rsidR="003D6E65" w:rsidRPr="00C71AD4" w:rsidRDefault="003D6E65" w:rsidP="00C71AD4">
      <w:pPr>
        <w:rPr>
          <w:rFonts w:ascii="Georgia" w:eastAsia="Calibri" w:hAnsi="Georgia"/>
        </w:rPr>
      </w:pPr>
      <w:r w:rsidRPr="00C71AD4">
        <w:rPr>
          <w:rFonts w:ascii="Georgia" w:eastAsia="Calibri" w:hAnsi="Georgia"/>
        </w:rPr>
        <w:t>Vid planering inför kirurgi skickas remiss/tas kontakt till infektionskonsult för val och planering av antibiotikaterapi samt val av odlingar (djupa odlingar/PCR) och antal.</w:t>
      </w:r>
    </w:p>
    <w:p w14:paraId="21E2AE97" w14:textId="7F8260BD" w:rsidR="001F1316" w:rsidRPr="00C71AD4" w:rsidRDefault="003D6E65" w:rsidP="00C71AD4">
      <w:pPr>
        <w:rPr>
          <w:rFonts w:ascii="Georgia" w:eastAsia="Calibri" w:hAnsi="Georgia"/>
        </w:rPr>
      </w:pPr>
      <w:r w:rsidRPr="00C71AD4">
        <w:rPr>
          <w:rFonts w:ascii="Georgia" w:eastAsia="Calibri" w:hAnsi="Georgia"/>
        </w:rPr>
        <w:t>Vid behov av plastikkirurgisk assistans tas tidig kontakt preoperativt. Detta för att planera eventuell samtidig plastikkirurgisk täckning. Mer specifik planering sker enligt dem</w:t>
      </w:r>
      <w:r w:rsidR="001F1316" w:rsidRPr="00C71AD4">
        <w:rPr>
          <w:rFonts w:ascii="Georgia" w:eastAsia="Calibri" w:hAnsi="Georgia"/>
        </w:rPr>
        <w:t>.</w:t>
      </w:r>
    </w:p>
    <w:p w14:paraId="3E670EBB" w14:textId="3CFBC5DE" w:rsidR="001F1316" w:rsidRPr="00C71AD4" w:rsidRDefault="001F1316" w:rsidP="00C71AD4">
      <w:pPr>
        <w:pStyle w:val="Rubrik3"/>
        <w:rPr>
          <w:rFonts w:ascii="Verdana" w:hAnsi="Verdana"/>
          <w:sz w:val="28"/>
          <w:szCs w:val="28"/>
        </w:rPr>
      </w:pPr>
      <w:bookmarkStart w:id="11" w:name="_Toc224564666"/>
      <w:r w:rsidRPr="00C71AD4">
        <w:rPr>
          <w:rFonts w:ascii="Verdana" w:hAnsi="Verdana"/>
          <w:sz w:val="28"/>
          <w:szCs w:val="28"/>
        </w:rPr>
        <w:t>Kirurgisk handläggning</w:t>
      </w:r>
      <w:bookmarkEnd w:id="11"/>
    </w:p>
    <w:p w14:paraId="79F9F9A4" w14:textId="77777777" w:rsidR="008E05ED" w:rsidRPr="00C71AD4" w:rsidRDefault="00290CEF" w:rsidP="00C71AD4">
      <w:pPr>
        <w:rPr>
          <w:rFonts w:ascii="Georgia" w:eastAsia="Calibri" w:hAnsi="Georgia"/>
        </w:rPr>
      </w:pPr>
      <w:r w:rsidRPr="00C71AD4">
        <w:rPr>
          <w:rFonts w:ascii="Georgia" w:eastAsia="Calibri" w:hAnsi="Georgia"/>
        </w:rPr>
        <w:t>Inför kirurgi planeras denna noggrant. Utifrån lokalisation av infektion planeras upplägg, eventuella vändningar, röntgenutrustning, instrument för extraktion, specialutrustning, planering inför eventuellt behov av intern/extern fixation.</w:t>
      </w:r>
    </w:p>
    <w:p w14:paraId="23EC1CE4" w14:textId="77777777" w:rsidR="008E05ED" w:rsidRPr="00C71AD4" w:rsidRDefault="008E05ED" w:rsidP="00C71AD4">
      <w:pPr>
        <w:rPr>
          <w:rFonts w:ascii="Georgia" w:eastAsia="Calibri" w:hAnsi="Georgia"/>
        </w:rPr>
      </w:pPr>
      <w:r w:rsidRPr="00C71AD4">
        <w:rPr>
          <w:rFonts w:ascii="Georgia" w:eastAsia="Calibri" w:hAnsi="Georgia"/>
        </w:rPr>
        <w:t xml:space="preserve">Kontakt till ansvarig narkosläkare för att optimera dessa betingelser inför operation, då kirurgi av detta slag kan innebära större friläggningar, stor blödning och lång operationstid. </w:t>
      </w:r>
    </w:p>
    <w:p w14:paraId="27897FE2" w14:textId="77777777" w:rsidR="00055306" w:rsidRPr="00C71AD4" w:rsidRDefault="008E05ED" w:rsidP="00C71AD4">
      <w:pPr>
        <w:rPr>
          <w:rFonts w:ascii="Georgia" w:eastAsia="Calibri" w:hAnsi="Georgia"/>
        </w:rPr>
      </w:pPr>
      <w:r w:rsidRPr="00C71AD4">
        <w:rPr>
          <w:rFonts w:ascii="Georgia" w:eastAsia="Calibri" w:hAnsi="Georgia"/>
        </w:rPr>
        <w:t xml:space="preserve">Den kirurgiska handläggningen individualiseras i hög grad för varje patient då hänsyn måste tas till en rad faktorer så som implantat, typ av patient, typ av defekt, mjukdelsproblematik samt lokalisation av infektion. Denna går generellt ut på behandling med debridering, excision bennekroser, excision fistelgångar samt abscess, intramedullär reaming, fenestrering bensubstitut, bentransplantation samt behandling med </w:t>
      </w:r>
      <w:bookmarkStart w:id="12" w:name="_Int_b6Y20sN1"/>
      <w:r w:rsidRPr="00C71AD4">
        <w:rPr>
          <w:rFonts w:ascii="Georgia" w:eastAsia="Calibri" w:hAnsi="Georgia"/>
        </w:rPr>
        <w:t>lokal antibiotika</w:t>
      </w:r>
      <w:bookmarkEnd w:id="12"/>
      <w:r w:rsidRPr="00C71AD4">
        <w:rPr>
          <w:rFonts w:ascii="Georgia" w:eastAsia="Calibri" w:hAnsi="Georgia"/>
        </w:rPr>
        <w:t xml:space="preserve">. </w:t>
      </w:r>
    </w:p>
    <w:p w14:paraId="3A51438D" w14:textId="77777777" w:rsidR="00180549" w:rsidRPr="00C71AD4" w:rsidRDefault="00055306" w:rsidP="00C71AD4">
      <w:pPr>
        <w:pStyle w:val="Rubrik3"/>
        <w:rPr>
          <w:rFonts w:ascii="Verdana" w:hAnsi="Verdana"/>
          <w:sz w:val="28"/>
          <w:szCs w:val="28"/>
        </w:rPr>
      </w:pPr>
      <w:bookmarkStart w:id="13" w:name="_Toc224564667"/>
      <w:r w:rsidRPr="00C71AD4">
        <w:rPr>
          <w:rFonts w:ascii="Verdana" w:hAnsi="Verdana"/>
          <w:sz w:val="28"/>
          <w:szCs w:val="28"/>
        </w:rPr>
        <w:lastRenderedPageBreak/>
        <w:t>Val av lokal antibiotika</w:t>
      </w:r>
      <w:r w:rsidR="00180549" w:rsidRPr="00C71AD4">
        <w:rPr>
          <w:rFonts w:ascii="Verdana" w:hAnsi="Verdana"/>
          <w:sz w:val="28"/>
          <w:szCs w:val="28"/>
        </w:rPr>
        <w:t>terapi</w:t>
      </w:r>
      <w:bookmarkEnd w:id="13"/>
    </w:p>
    <w:p w14:paraId="5CEBA73F" w14:textId="036BE552" w:rsidR="00290CEF" w:rsidRPr="00C71AD4" w:rsidRDefault="00977346" w:rsidP="00C71AD4">
      <w:pPr>
        <w:rPr>
          <w:rFonts w:ascii="Georgia" w:eastAsia="Calibri" w:hAnsi="Georgia"/>
        </w:rPr>
      </w:pPr>
      <w:r w:rsidRPr="00C71AD4">
        <w:rPr>
          <w:rFonts w:ascii="Georgia" w:eastAsia="Calibri" w:hAnsi="Georgia"/>
        </w:rPr>
        <w:t>Vid val av lokal antibiotikaterapi följer vi ”the Oxford Protocol for dead space management”</w:t>
      </w:r>
      <w:r w:rsidR="00290CEF" w:rsidRPr="00C71AD4">
        <w:rPr>
          <w:rFonts w:ascii="Georgia" w:eastAsia="Calibri" w:hAnsi="Georgia"/>
        </w:rPr>
        <w:t xml:space="preserve">  </w:t>
      </w:r>
    </w:p>
    <w:p w14:paraId="69634CDC" w14:textId="54F783F9" w:rsidR="0B0731B2" w:rsidRDefault="0B0731B2" w:rsidP="0B0731B2">
      <w:pPr>
        <w:rPr>
          <w:rFonts w:ascii="Georgia" w:eastAsia="Calibri" w:hAnsi="Georgia"/>
        </w:rPr>
      </w:pPr>
    </w:p>
    <w:tbl>
      <w:tblPr>
        <w:tblStyle w:val="Tabellrutnt1"/>
        <w:tblW w:w="8556" w:type="dxa"/>
        <w:tblInd w:w="983" w:type="dxa"/>
        <w:tblBorders>
          <w:insideH w:val="none" w:sz="0" w:space="0" w:color="auto"/>
          <w:insideV w:val="none" w:sz="0" w:space="0" w:color="auto"/>
        </w:tblBorders>
        <w:tblLayout w:type="fixed"/>
        <w:tblLook w:val="04A0" w:firstRow="1" w:lastRow="0" w:firstColumn="1" w:lastColumn="0" w:noHBand="0" w:noVBand="1"/>
      </w:tblPr>
      <w:tblGrid>
        <w:gridCol w:w="832"/>
        <w:gridCol w:w="3038"/>
        <w:gridCol w:w="4686"/>
      </w:tblGrid>
      <w:tr w:rsidR="004D36D1" w:rsidRPr="004D36D1" w14:paraId="7A5E0761" w14:textId="77777777" w:rsidTr="007C56A0">
        <w:trPr>
          <w:trHeight w:val="465"/>
        </w:trPr>
        <w:tc>
          <w:tcPr>
            <w:tcW w:w="832" w:type="dxa"/>
            <w:tcBorders>
              <w:top w:val="single" w:sz="4" w:space="0" w:color="auto"/>
              <w:bottom w:val="single" w:sz="4" w:space="0" w:color="auto"/>
            </w:tcBorders>
            <w:vAlign w:val="bottom"/>
          </w:tcPr>
          <w:p w14:paraId="2FD42E59" w14:textId="77777777" w:rsidR="004D36D1" w:rsidRPr="004D36D1" w:rsidRDefault="004D36D1" w:rsidP="007C56A0">
            <w:pPr>
              <w:spacing w:after="200" w:line="276" w:lineRule="auto"/>
              <w:ind w:left="567" w:right="-143"/>
              <w:jc w:val="center"/>
              <w:rPr>
                <w:color w:val="191919"/>
                <w:sz w:val="20"/>
                <w:szCs w:val="20"/>
              </w:rPr>
            </w:pPr>
          </w:p>
        </w:tc>
        <w:tc>
          <w:tcPr>
            <w:tcW w:w="3038" w:type="dxa"/>
            <w:tcBorders>
              <w:top w:val="single" w:sz="4" w:space="0" w:color="auto"/>
              <w:bottom w:val="single" w:sz="4" w:space="0" w:color="auto"/>
            </w:tcBorders>
            <w:vAlign w:val="bottom"/>
          </w:tcPr>
          <w:p w14:paraId="7A02E7AB" w14:textId="5EDDB669" w:rsidR="004D36D1" w:rsidRPr="007C56A0" w:rsidRDefault="004D36D1" w:rsidP="007C56A0">
            <w:pPr>
              <w:ind w:left="0" w:right="-143"/>
              <w:rPr>
                <w:rFonts w:ascii="Verdana" w:hAnsi="Verdana"/>
                <w:b/>
                <w:bCs/>
              </w:rPr>
            </w:pPr>
            <w:r w:rsidRPr="007C56A0">
              <w:rPr>
                <w:rFonts w:ascii="Verdana" w:hAnsi="Verdana"/>
                <w:b/>
                <w:bCs/>
              </w:rPr>
              <w:t>Typ av defekt</w:t>
            </w:r>
          </w:p>
        </w:tc>
        <w:tc>
          <w:tcPr>
            <w:tcW w:w="4686" w:type="dxa"/>
            <w:tcBorders>
              <w:top w:val="single" w:sz="4" w:space="0" w:color="auto"/>
              <w:bottom w:val="single" w:sz="4" w:space="0" w:color="auto"/>
            </w:tcBorders>
            <w:vAlign w:val="bottom"/>
          </w:tcPr>
          <w:p w14:paraId="5C7E7511" w14:textId="77777777" w:rsidR="004D36D1" w:rsidRPr="007C56A0" w:rsidRDefault="004D36D1" w:rsidP="007C56A0">
            <w:pPr>
              <w:ind w:left="567" w:right="-143"/>
              <w:rPr>
                <w:rFonts w:ascii="Verdana" w:hAnsi="Verdana"/>
                <w:b/>
                <w:bCs/>
              </w:rPr>
            </w:pPr>
            <w:r w:rsidRPr="007C56A0">
              <w:rPr>
                <w:rFonts w:ascii="Verdana" w:hAnsi="Verdana"/>
                <w:b/>
                <w:bCs/>
              </w:rPr>
              <w:t>Lokal terapi</w:t>
            </w:r>
          </w:p>
        </w:tc>
      </w:tr>
      <w:tr w:rsidR="004D36D1" w:rsidRPr="004D36D1" w14:paraId="1D68C827" w14:textId="77777777" w:rsidTr="007C56A0">
        <w:trPr>
          <w:trHeight w:val="757"/>
        </w:trPr>
        <w:tc>
          <w:tcPr>
            <w:tcW w:w="832" w:type="dxa"/>
            <w:tcBorders>
              <w:top w:val="single" w:sz="4" w:space="0" w:color="auto"/>
              <w:bottom w:val="single" w:sz="4" w:space="0" w:color="auto"/>
            </w:tcBorders>
          </w:tcPr>
          <w:p w14:paraId="044E1E43" w14:textId="0E1408E0" w:rsidR="004D36D1" w:rsidRPr="004D36D1" w:rsidRDefault="007C56A0" w:rsidP="007C56A0">
            <w:pPr>
              <w:spacing w:after="200" w:line="276" w:lineRule="auto"/>
              <w:ind w:left="0" w:right="-143"/>
              <w:rPr>
                <w:rFonts w:ascii="Times New Roman" w:hAnsi="Times New Roman"/>
                <w:b/>
                <w:color w:val="191919"/>
                <w:sz w:val="20"/>
                <w:szCs w:val="20"/>
              </w:rPr>
            </w:pPr>
            <w:r>
              <w:rPr>
                <w:rFonts w:ascii="Times New Roman" w:hAnsi="Times New Roman"/>
                <w:b/>
                <w:color w:val="191919"/>
                <w:sz w:val="20"/>
                <w:szCs w:val="20"/>
              </w:rPr>
              <w:t xml:space="preserve">  </w:t>
            </w:r>
            <w:r w:rsidR="004D36D1" w:rsidRPr="004D36D1">
              <w:rPr>
                <w:rFonts w:ascii="Times New Roman" w:hAnsi="Times New Roman"/>
                <w:b/>
                <w:color w:val="191919"/>
                <w:sz w:val="20"/>
                <w:szCs w:val="20"/>
              </w:rPr>
              <w:t>I</w:t>
            </w:r>
          </w:p>
        </w:tc>
        <w:tc>
          <w:tcPr>
            <w:tcW w:w="3038" w:type="dxa"/>
            <w:tcBorders>
              <w:top w:val="single" w:sz="4" w:space="0" w:color="auto"/>
              <w:bottom w:val="single" w:sz="4" w:space="0" w:color="auto"/>
            </w:tcBorders>
          </w:tcPr>
          <w:p w14:paraId="43EB93EE" w14:textId="77777777" w:rsidR="004D36D1" w:rsidRPr="007C56A0" w:rsidRDefault="004D36D1" w:rsidP="007C56A0">
            <w:pPr>
              <w:ind w:left="0"/>
              <w:rPr>
                <w:rFonts w:ascii="Georgia" w:hAnsi="Georgia"/>
              </w:rPr>
            </w:pPr>
            <w:r w:rsidRPr="007C56A0">
              <w:rPr>
                <w:rFonts w:ascii="Georgia" w:hAnsi="Georgia"/>
              </w:rPr>
              <w:t>Medullär infektion/nekros</w:t>
            </w:r>
          </w:p>
        </w:tc>
        <w:tc>
          <w:tcPr>
            <w:tcW w:w="4686" w:type="dxa"/>
            <w:tcBorders>
              <w:top w:val="single" w:sz="4" w:space="0" w:color="auto"/>
              <w:bottom w:val="single" w:sz="4" w:space="0" w:color="auto"/>
            </w:tcBorders>
          </w:tcPr>
          <w:p w14:paraId="3F96F604" w14:textId="2C13380F" w:rsidR="004D36D1" w:rsidRPr="007C56A0" w:rsidRDefault="004D36D1" w:rsidP="007C56A0">
            <w:pPr>
              <w:ind w:left="0"/>
              <w:rPr>
                <w:rFonts w:ascii="Georgia" w:hAnsi="Georgia"/>
              </w:rPr>
            </w:pPr>
            <w:r w:rsidRPr="007C56A0">
              <w:rPr>
                <w:rFonts w:ascii="Georgia" w:hAnsi="Georgia"/>
              </w:rPr>
              <w:t>Calcium Sulphate</w:t>
            </w:r>
            <w:r w:rsidR="007C56A0">
              <w:rPr>
                <w:rFonts w:ascii="Georgia" w:hAnsi="Georgia"/>
              </w:rPr>
              <w:t xml:space="preserve">  </w:t>
            </w:r>
            <w:r w:rsidRPr="007C56A0">
              <w:rPr>
                <w:rFonts w:ascii="Georgia" w:hAnsi="Georgia"/>
              </w:rPr>
              <w:t>Gentamycin pellets (Herafill, Cerament-G)</w:t>
            </w:r>
          </w:p>
        </w:tc>
      </w:tr>
      <w:tr w:rsidR="004D36D1" w:rsidRPr="004D36D1" w14:paraId="7D55B6E8" w14:textId="77777777" w:rsidTr="007C56A0">
        <w:trPr>
          <w:trHeight w:val="1068"/>
        </w:trPr>
        <w:tc>
          <w:tcPr>
            <w:tcW w:w="832" w:type="dxa"/>
            <w:tcBorders>
              <w:top w:val="single" w:sz="4" w:space="0" w:color="auto"/>
              <w:bottom w:val="single" w:sz="4" w:space="0" w:color="auto"/>
            </w:tcBorders>
          </w:tcPr>
          <w:p w14:paraId="57D34BB2" w14:textId="2A0F695A" w:rsidR="004D36D1" w:rsidRPr="004D36D1" w:rsidRDefault="007C56A0" w:rsidP="007C56A0">
            <w:pPr>
              <w:spacing w:after="200" w:line="276" w:lineRule="auto"/>
              <w:ind w:left="0" w:right="-143"/>
              <w:rPr>
                <w:rFonts w:ascii="Times New Roman" w:hAnsi="Times New Roman"/>
                <w:b/>
                <w:color w:val="191919"/>
                <w:sz w:val="20"/>
                <w:szCs w:val="20"/>
              </w:rPr>
            </w:pPr>
            <w:r>
              <w:rPr>
                <w:rFonts w:ascii="Times New Roman" w:hAnsi="Times New Roman"/>
                <w:b/>
                <w:color w:val="191919"/>
                <w:sz w:val="20"/>
                <w:szCs w:val="20"/>
              </w:rPr>
              <w:t xml:space="preserve">  </w:t>
            </w:r>
            <w:r w:rsidR="004D36D1" w:rsidRPr="004D36D1">
              <w:rPr>
                <w:rFonts w:ascii="Times New Roman" w:hAnsi="Times New Roman"/>
                <w:b/>
                <w:color w:val="191919"/>
                <w:sz w:val="20"/>
                <w:szCs w:val="20"/>
              </w:rPr>
              <w:t>II</w:t>
            </w:r>
          </w:p>
        </w:tc>
        <w:tc>
          <w:tcPr>
            <w:tcW w:w="3038" w:type="dxa"/>
            <w:tcBorders>
              <w:top w:val="single" w:sz="4" w:space="0" w:color="auto"/>
              <w:bottom w:val="single" w:sz="4" w:space="0" w:color="auto"/>
            </w:tcBorders>
          </w:tcPr>
          <w:p w14:paraId="600BC919" w14:textId="77777777" w:rsidR="004D36D1" w:rsidRPr="007C56A0" w:rsidRDefault="004D36D1" w:rsidP="007C56A0">
            <w:pPr>
              <w:ind w:left="0"/>
              <w:rPr>
                <w:rFonts w:ascii="Georgia" w:hAnsi="Georgia"/>
              </w:rPr>
            </w:pPr>
            <w:r w:rsidRPr="007C56A0">
              <w:rPr>
                <w:rFonts w:ascii="Georgia" w:hAnsi="Georgia"/>
              </w:rPr>
              <w:t>Cortikal infektion/nekros</w:t>
            </w:r>
          </w:p>
        </w:tc>
        <w:tc>
          <w:tcPr>
            <w:tcW w:w="4686" w:type="dxa"/>
            <w:tcBorders>
              <w:top w:val="single" w:sz="4" w:space="0" w:color="auto"/>
              <w:bottom w:val="single" w:sz="4" w:space="0" w:color="auto"/>
            </w:tcBorders>
          </w:tcPr>
          <w:p w14:paraId="3F2EB154" w14:textId="77777777" w:rsidR="004D36D1" w:rsidRPr="007C56A0" w:rsidRDefault="004D36D1" w:rsidP="007C56A0">
            <w:pPr>
              <w:ind w:left="0"/>
              <w:rPr>
                <w:rFonts w:ascii="Georgia" w:hAnsi="Georgia"/>
              </w:rPr>
            </w:pPr>
            <w:r w:rsidRPr="007C56A0">
              <w:rPr>
                <w:rFonts w:ascii="Georgia" w:hAnsi="Georgia"/>
              </w:rPr>
              <w:t>Dekortikering. Levande vävnad ger direkt slutning av sår. Vid behov med plastikkirurgisk intervention</w:t>
            </w:r>
          </w:p>
        </w:tc>
      </w:tr>
      <w:tr w:rsidR="004D36D1" w:rsidRPr="004D36D1" w14:paraId="195B2943" w14:textId="77777777" w:rsidTr="007C56A0">
        <w:trPr>
          <w:trHeight w:val="1068"/>
        </w:trPr>
        <w:tc>
          <w:tcPr>
            <w:tcW w:w="832" w:type="dxa"/>
            <w:tcBorders>
              <w:top w:val="single" w:sz="4" w:space="0" w:color="auto"/>
              <w:bottom w:val="single" w:sz="4" w:space="0" w:color="auto"/>
            </w:tcBorders>
          </w:tcPr>
          <w:p w14:paraId="5C56E8DA" w14:textId="14E50431" w:rsidR="004D36D1" w:rsidRPr="004D36D1" w:rsidRDefault="007C56A0" w:rsidP="007C56A0">
            <w:pPr>
              <w:spacing w:after="200" w:line="276" w:lineRule="auto"/>
              <w:ind w:left="0" w:right="-143"/>
              <w:rPr>
                <w:rFonts w:ascii="Times New Roman" w:hAnsi="Times New Roman"/>
                <w:b/>
                <w:color w:val="191919"/>
                <w:sz w:val="20"/>
                <w:szCs w:val="20"/>
              </w:rPr>
            </w:pPr>
            <w:r>
              <w:rPr>
                <w:rFonts w:ascii="Times New Roman" w:hAnsi="Times New Roman"/>
                <w:b/>
                <w:color w:val="191919"/>
                <w:sz w:val="20"/>
                <w:szCs w:val="20"/>
              </w:rPr>
              <w:t xml:space="preserve">  </w:t>
            </w:r>
            <w:r w:rsidR="004D36D1" w:rsidRPr="004D36D1">
              <w:rPr>
                <w:rFonts w:ascii="Times New Roman" w:hAnsi="Times New Roman"/>
                <w:b/>
                <w:color w:val="191919"/>
                <w:sz w:val="20"/>
                <w:szCs w:val="20"/>
              </w:rPr>
              <w:t>III</w:t>
            </w:r>
          </w:p>
        </w:tc>
        <w:tc>
          <w:tcPr>
            <w:tcW w:w="3038" w:type="dxa"/>
            <w:tcBorders>
              <w:top w:val="single" w:sz="4" w:space="0" w:color="auto"/>
              <w:bottom w:val="single" w:sz="4" w:space="0" w:color="auto"/>
            </w:tcBorders>
          </w:tcPr>
          <w:p w14:paraId="0D2FD5BB" w14:textId="77777777" w:rsidR="004D36D1" w:rsidRPr="007C56A0" w:rsidRDefault="004D36D1" w:rsidP="007C56A0">
            <w:pPr>
              <w:ind w:left="0"/>
              <w:rPr>
                <w:rFonts w:ascii="Georgia" w:hAnsi="Georgia"/>
              </w:rPr>
            </w:pPr>
            <w:r w:rsidRPr="007C56A0">
              <w:rPr>
                <w:rFonts w:ascii="Georgia" w:hAnsi="Georgia"/>
              </w:rPr>
              <w:t>Cortiko-medullär infektion/nekros</w:t>
            </w:r>
          </w:p>
        </w:tc>
        <w:tc>
          <w:tcPr>
            <w:tcW w:w="4686" w:type="dxa"/>
            <w:tcBorders>
              <w:top w:val="single" w:sz="4" w:space="0" w:color="auto"/>
              <w:bottom w:val="single" w:sz="4" w:space="0" w:color="auto"/>
            </w:tcBorders>
          </w:tcPr>
          <w:p w14:paraId="7F2714F0" w14:textId="3DD916AA" w:rsidR="004D36D1" w:rsidRPr="007C56A0" w:rsidRDefault="004D36D1" w:rsidP="007C56A0">
            <w:pPr>
              <w:ind w:left="0"/>
              <w:rPr>
                <w:rFonts w:ascii="Georgia" w:hAnsi="Georgia"/>
              </w:rPr>
            </w:pPr>
            <w:r w:rsidRPr="007C56A0">
              <w:rPr>
                <w:rFonts w:ascii="Georgia" w:hAnsi="Georgia"/>
              </w:rPr>
              <w:t>Cerament-G, Cerament-V. Vid</w:t>
            </w:r>
            <w:r w:rsidR="007C56A0">
              <w:rPr>
                <w:rFonts w:ascii="Georgia" w:hAnsi="Georgia"/>
              </w:rPr>
              <w:t xml:space="preserve"> </w:t>
            </w:r>
            <w:r w:rsidRPr="007C56A0">
              <w:rPr>
                <w:rFonts w:ascii="Georgia" w:hAnsi="Georgia"/>
              </w:rPr>
              <w:t>behov plastikkirurgisk intervention</w:t>
            </w:r>
          </w:p>
        </w:tc>
      </w:tr>
      <w:tr w:rsidR="004D36D1" w:rsidRPr="004D36D1" w14:paraId="4675C03F" w14:textId="77777777" w:rsidTr="007C56A0">
        <w:trPr>
          <w:trHeight w:val="1388"/>
        </w:trPr>
        <w:tc>
          <w:tcPr>
            <w:tcW w:w="832" w:type="dxa"/>
            <w:tcBorders>
              <w:top w:val="single" w:sz="4" w:space="0" w:color="auto"/>
            </w:tcBorders>
          </w:tcPr>
          <w:p w14:paraId="594A9C5F" w14:textId="6651EF99" w:rsidR="004D36D1" w:rsidRPr="004D36D1" w:rsidRDefault="007C56A0" w:rsidP="007C56A0">
            <w:pPr>
              <w:spacing w:after="200" w:line="276" w:lineRule="auto"/>
              <w:ind w:left="0" w:right="-143"/>
              <w:rPr>
                <w:rFonts w:ascii="Times New Roman" w:hAnsi="Times New Roman"/>
                <w:b/>
                <w:color w:val="191919"/>
                <w:sz w:val="20"/>
                <w:szCs w:val="20"/>
              </w:rPr>
            </w:pPr>
            <w:r>
              <w:rPr>
                <w:rFonts w:ascii="Times New Roman" w:hAnsi="Times New Roman"/>
                <w:b/>
                <w:color w:val="191919"/>
                <w:sz w:val="20"/>
                <w:szCs w:val="20"/>
              </w:rPr>
              <w:t xml:space="preserve">  </w:t>
            </w:r>
            <w:r w:rsidR="004D36D1" w:rsidRPr="004D36D1">
              <w:rPr>
                <w:rFonts w:ascii="Times New Roman" w:hAnsi="Times New Roman"/>
                <w:b/>
                <w:color w:val="191919"/>
                <w:sz w:val="20"/>
                <w:szCs w:val="20"/>
              </w:rPr>
              <w:t>IV</w:t>
            </w:r>
          </w:p>
        </w:tc>
        <w:tc>
          <w:tcPr>
            <w:tcW w:w="3038" w:type="dxa"/>
            <w:tcBorders>
              <w:top w:val="single" w:sz="4" w:space="0" w:color="auto"/>
            </w:tcBorders>
          </w:tcPr>
          <w:p w14:paraId="1E5DC8B9" w14:textId="798467CC" w:rsidR="004D36D1" w:rsidRPr="007C56A0" w:rsidRDefault="004D36D1" w:rsidP="007C56A0">
            <w:pPr>
              <w:ind w:left="0"/>
              <w:rPr>
                <w:rFonts w:ascii="Georgia" w:hAnsi="Georgia"/>
              </w:rPr>
            </w:pPr>
            <w:r w:rsidRPr="007C56A0">
              <w:rPr>
                <w:rFonts w:ascii="Georgia" w:hAnsi="Georgia"/>
              </w:rPr>
              <w:t>Segmentell defekt</w:t>
            </w:r>
          </w:p>
        </w:tc>
        <w:tc>
          <w:tcPr>
            <w:tcW w:w="4686" w:type="dxa"/>
            <w:tcBorders>
              <w:top w:val="single" w:sz="4" w:space="0" w:color="auto"/>
            </w:tcBorders>
          </w:tcPr>
          <w:p w14:paraId="0EEA1D61" w14:textId="77777777" w:rsidR="004D36D1" w:rsidRPr="007C56A0" w:rsidRDefault="004D36D1" w:rsidP="007C56A0">
            <w:pPr>
              <w:ind w:left="0"/>
              <w:rPr>
                <w:rFonts w:ascii="Georgia" w:hAnsi="Georgia"/>
              </w:rPr>
            </w:pPr>
            <w:r w:rsidRPr="007C56A0">
              <w:rPr>
                <w:rFonts w:ascii="Georgia" w:hAnsi="Georgia"/>
              </w:rPr>
              <w:t>Cerament-G, Cerament-V. Individuell rekonstruktion. Vid behov plastikkirurgisk intervention</w:t>
            </w:r>
          </w:p>
        </w:tc>
      </w:tr>
    </w:tbl>
    <w:p w14:paraId="456C44D8" w14:textId="689D8C6B" w:rsidR="57608C01" w:rsidRPr="007C56A0" w:rsidRDefault="00A666E9" w:rsidP="007C56A0">
      <w:pPr>
        <w:pStyle w:val="Rubrik3"/>
        <w:rPr>
          <w:rFonts w:ascii="Verdana" w:hAnsi="Verdana"/>
          <w:sz w:val="28"/>
          <w:szCs w:val="28"/>
        </w:rPr>
      </w:pPr>
      <w:bookmarkStart w:id="14" w:name="_Toc224564668"/>
      <w:r w:rsidRPr="007C56A0">
        <w:rPr>
          <w:rFonts w:ascii="Verdana" w:hAnsi="Verdana"/>
          <w:sz w:val="28"/>
          <w:szCs w:val="28"/>
        </w:rPr>
        <w:t>Postoperativ handläggning</w:t>
      </w:r>
      <w:bookmarkEnd w:id="14"/>
    </w:p>
    <w:p w14:paraId="617066E0" w14:textId="77777777" w:rsidR="00D71B6C" w:rsidRPr="007C56A0" w:rsidRDefault="00D71B6C" w:rsidP="007C56A0">
      <w:pPr>
        <w:rPr>
          <w:rFonts w:ascii="Georgia" w:hAnsi="Georgia"/>
        </w:rPr>
      </w:pPr>
      <w:r w:rsidRPr="007C56A0">
        <w:rPr>
          <w:rFonts w:ascii="Georgia" w:hAnsi="Georgia"/>
        </w:rPr>
        <w:t xml:space="preserve">Alla kirurgiska ingrepp görs i ett kurativt syfte, i en seans, med eller utan plastikkirurgisk intervention. Alla operationssår sluts primärt. Det kan förväntas att operationssår postoperativt ibland uppvisar läckage. I frånvaro av övriga generella infektionstecken som tecken på recidiv/terapisvikt (se ovan) skall detta föranleda avvaktan. Det är känt att det förekommer läckage efter behandling med </w:t>
      </w:r>
      <w:bookmarkStart w:id="15" w:name="_Int_WuvhpOGR"/>
      <w:r w:rsidRPr="007C56A0">
        <w:rPr>
          <w:rFonts w:ascii="Georgia" w:hAnsi="Georgia"/>
        </w:rPr>
        <w:t>lokal antibiotika</w:t>
      </w:r>
      <w:bookmarkEnd w:id="15"/>
      <w:r w:rsidRPr="007C56A0">
        <w:rPr>
          <w:rFonts w:ascii="Georgia" w:hAnsi="Georgia"/>
        </w:rPr>
        <w:t xml:space="preserve">. Denna vätska innehåller en hög koncentration av antibiotika och det är därför bättre att låta detta vara än att tex behandla med VAC- terapi eller revision då detta drastiskt kommer att minska antibiotikakoncentrationen. </w:t>
      </w:r>
    </w:p>
    <w:p w14:paraId="30277BB0" w14:textId="4ECBD611" w:rsidR="00D71B6C" w:rsidRPr="007C56A0" w:rsidRDefault="00D71B6C" w:rsidP="007C56A0">
      <w:pPr>
        <w:rPr>
          <w:rFonts w:ascii="Georgia" w:hAnsi="Georgia"/>
        </w:rPr>
      </w:pPr>
      <w:r w:rsidRPr="007C56A0">
        <w:rPr>
          <w:rFonts w:ascii="Georgia" w:hAnsi="Georgia"/>
        </w:rPr>
        <w:t xml:space="preserve">Mobilisering postoperativt är oftast begränsad till stegmarkering eller avlastning </w:t>
      </w:r>
      <w:r w:rsidR="007C56A0" w:rsidRPr="007C56A0">
        <w:rPr>
          <w:rFonts w:ascii="Georgia" w:hAnsi="Georgia"/>
        </w:rPr>
        <w:t>6–8</w:t>
      </w:r>
      <w:r w:rsidRPr="007C56A0">
        <w:rPr>
          <w:rFonts w:ascii="Georgia" w:hAnsi="Georgia"/>
        </w:rPr>
        <w:t xml:space="preserve"> veckor, då större kirurgi utförts på redan försvagat ben. Se specifik operationsberättelse för detaljer. </w:t>
      </w:r>
    </w:p>
    <w:p w14:paraId="00BA0398" w14:textId="75C0E062" w:rsidR="00D71B6C" w:rsidRPr="007C56A0" w:rsidRDefault="00D71B6C" w:rsidP="007C56A0">
      <w:pPr>
        <w:rPr>
          <w:rFonts w:ascii="Georgia" w:hAnsi="Georgia"/>
        </w:rPr>
      </w:pPr>
      <w:r w:rsidRPr="007C56A0">
        <w:rPr>
          <w:rFonts w:ascii="Georgia" w:hAnsi="Georgia"/>
        </w:rPr>
        <w:t>Vid odlingssvar tas ny kontakt till infektionskonsult för ställningstagande till val av antibiotikaterapi och längd.</w:t>
      </w:r>
    </w:p>
    <w:p w14:paraId="1864A8E2" w14:textId="2D0E4109" w:rsidR="008759CD" w:rsidRPr="007C56A0" w:rsidRDefault="008759CD" w:rsidP="007C56A0">
      <w:pPr>
        <w:pStyle w:val="MellanrubrikVGR"/>
        <w:rPr>
          <w:rFonts w:ascii="Verdana" w:hAnsi="Verdana"/>
          <w:sz w:val="24"/>
          <w:szCs w:val="24"/>
        </w:rPr>
      </w:pPr>
      <w:r w:rsidRPr="007C56A0">
        <w:rPr>
          <w:rFonts w:ascii="Verdana" w:hAnsi="Verdana"/>
          <w:sz w:val="24"/>
          <w:szCs w:val="24"/>
        </w:rPr>
        <w:lastRenderedPageBreak/>
        <w:t>Uppföljning</w:t>
      </w:r>
    </w:p>
    <w:p w14:paraId="6EC4FC7B" w14:textId="77777777" w:rsidR="00441220" w:rsidRPr="007C56A0" w:rsidRDefault="00441220" w:rsidP="007C56A0">
      <w:pPr>
        <w:rPr>
          <w:rFonts w:ascii="Georgia" w:hAnsi="Georgia"/>
        </w:rPr>
      </w:pPr>
      <w:r w:rsidRPr="007C56A0">
        <w:rPr>
          <w:rFonts w:ascii="Georgia" w:hAnsi="Georgia"/>
        </w:rPr>
        <w:t>Standardiserad uppföljning är till för att säkra korrekt behandling samt undvika terapisvikt. Det hålls en löpande kontakt med infektionskonsult under uppföljningsperioden.</w:t>
      </w:r>
    </w:p>
    <w:p w14:paraId="1616F1E6" w14:textId="0BCFADE8" w:rsidR="00441220" w:rsidRPr="0036133E" w:rsidRDefault="00CF10CA" w:rsidP="0036133E">
      <w:pPr>
        <w:pStyle w:val="Punktlista"/>
        <w:rPr>
          <w:rFonts w:ascii="Georgia" w:hAnsi="Georgia"/>
        </w:rPr>
      </w:pPr>
      <w:r w:rsidRPr="0036133E">
        <w:rPr>
          <w:rFonts w:ascii="Georgia" w:hAnsi="Georgia"/>
        </w:rPr>
        <w:t>2–3</w:t>
      </w:r>
      <w:r w:rsidR="00441220" w:rsidRPr="0036133E">
        <w:rPr>
          <w:rFonts w:ascii="Georgia" w:hAnsi="Georgia"/>
        </w:rPr>
        <w:t xml:space="preserve"> veckor postoperativt (klinisk kontroll samt infektionsprover och eventuell antibiotikakoncentration, leverprover beroende på initial antibiotikaterapi)</w:t>
      </w:r>
    </w:p>
    <w:p w14:paraId="094AB7BC" w14:textId="6C4BC691" w:rsidR="00441220" w:rsidRPr="0036133E" w:rsidRDefault="00441220" w:rsidP="0036133E">
      <w:pPr>
        <w:pStyle w:val="Punktlista"/>
        <w:rPr>
          <w:rFonts w:ascii="Georgia" w:hAnsi="Georgia"/>
        </w:rPr>
      </w:pPr>
      <w:r w:rsidRPr="0036133E">
        <w:rPr>
          <w:rFonts w:ascii="Georgia" w:hAnsi="Georgia"/>
        </w:rPr>
        <w:t>6 veckor postoperativt (klinisk kontroll, suturborttagning, infektionsprover samt skelettröntgen)</w:t>
      </w:r>
    </w:p>
    <w:p w14:paraId="12775D19" w14:textId="3D6A70B9" w:rsidR="00441220" w:rsidRPr="0036133E" w:rsidRDefault="00441220" w:rsidP="0036133E">
      <w:pPr>
        <w:pStyle w:val="Punktlista"/>
        <w:rPr>
          <w:rFonts w:ascii="Georgia" w:hAnsi="Georgia"/>
        </w:rPr>
      </w:pPr>
      <w:r w:rsidRPr="0036133E">
        <w:rPr>
          <w:rFonts w:ascii="Georgia" w:hAnsi="Georgia"/>
        </w:rPr>
        <w:t>12 veckor postoperativt (klinisk kontroll, infektionsprover samt skelettröntgen)</w:t>
      </w:r>
    </w:p>
    <w:p w14:paraId="083B4B99" w14:textId="067E03DC" w:rsidR="00441220" w:rsidRPr="0036133E" w:rsidRDefault="00441220" w:rsidP="0036133E">
      <w:pPr>
        <w:pStyle w:val="Punktlista"/>
        <w:rPr>
          <w:rFonts w:ascii="Georgia" w:hAnsi="Georgia"/>
        </w:rPr>
      </w:pPr>
      <w:r w:rsidRPr="0036133E">
        <w:rPr>
          <w:rFonts w:ascii="Georgia" w:hAnsi="Georgia"/>
        </w:rPr>
        <w:t>6 månader postoperativt (klinisk kontroll, infektionsprover samt skelettröntgen)</w:t>
      </w:r>
    </w:p>
    <w:p w14:paraId="65CFD2F1" w14:textId="49A97C3A" w:rsidR="00441220" w:rsidRPr="0036133E" w:rsidRDefault="00441220" w:rsidP="0036133E">
      <w:pPr>
        <w:pStyle w:val="Punktlista"/>
        <w:rPr>
          <w:rFonts w:ascii="Georgia" w:hAnsi="Georgia"/>
        </w:rPr>
      </w:pPr>
      <w:r w:rsidRPr="0036133E">
        <w:rPr>
          <w:rFonts w:ascii="Georgia" w:hAnsi="Georgia"/>
        </w:rPr>
        <w:t>12 månader postoperativt (klinisk kontroll, infektionsprover samt skelettröntgen)</w:t>
      </w:r>
    </w:p>
    <w:p w14:paraId="1D0EC026" w14:textId="70DC67C0" w:rsidR="00441220" w:rsidRPr="0036133E" w:rsidRDefault="00441220" w:rsidP="0036133E">
      <w:pPr>
        <w:rPr>
          <w:rFonts w:ascii="Georgia" w:hAnsi="Georgia"/>
        </w:rPr>
      </w:pPr>
      <w:r w:rsidRPr="0036133E">
        <w:rPr>
          <w:rFonts w:ascii="Georgia" w:hAnsi="Georgia"/>
        </w:rPr>
        <w:t>Mottagningsbesök skall i första hand bokas till en av de ansvariga doktorerna Simon Vikström, Claes Olsen eller Nicklas Fagerberg.</w:t>
      </w:r>
    </w:p>
    <w:p w14:paraId="7A657391" w14:textId="18F27D5E" w:rsidR="00286675" w:rsidRPr="0036133E" w:rsidRDefault="00286675" w:rsidP="0036133E">
      <w:pPr>
        <w:rPr>
          <w:rFonts w:ascii="Georgia" w:hAnsi="Georgia"/>
        </w:rPr>
      </w:pPr>
      <w:r w:rsidRPr="0036133E">
        <w:rPr>
          <w:rStyle w:val="normaltextrun"/>
          <w:rFonts w:ascii="Georgia" w:hAnsi="Georgia"/>
          <w:color w:val="000000"/>
          <w:shd w:val="clear" w:color="auto" w:fill="FFFFFF"/>
        </w:rPr>
        <w:t xml:space="preserve">Medvetet avsteg från rutinen dokumenteras i journalsystemet om rutinen är kopplad till patient. Övriga orsaker till avsteg från styrdokumentet rapporteras i </w:t>
      </w:r>
      <w:r w:rsidRPr="0036133E">
        <w:rPr>
          <w:rStyle w:val="spellingerror"/>
          <w:rFonts w:ascii="Georgia" w:hAnsi="Georgia"/>
          <w:color w:val="000000"/>
          <w:shd w:val="clear" w:color="auto" w:fill="FFFFFF"/>
        </w:rPr>
        <w:t>MedControl</w:t>
      </w:r>
      <w:r w:rsidRPr="0036133E">
        <w:rPr>
          <w:rStyle w:val="normaltextrun"/>
          <w:rFonts w:ascii="Georgia" w:hAnsi="Georgia"/>
          <w:color w:val="000000"/>
          <w:shd w:val="clear" w:color="auto" w:fill="FFFFFF"/>
        </w:rPr>
        <w:t xml:space="preserve"> PRO</w:t>
      </w:r>
    </w:p>
    <w:p w14:paraId="5A85365C" w14:textId="7C8D0AB7" w:rsidR="00DC765D" w:rsidRPr="0036133E" w:rsidRDefault="00DC765D" w:rsidP="0036133E">
      <w:pPr>
        <w:pStyle w:val="Rubrik2"/>
        <w:rPr>
          <w:rFonts w:ascii="Verdana" w:hAnsi="Verdana"/>
          <w:sz w:val="36"/>
          <w:szCs w:val="36"/>
        </w:rPr>
      </w:pPr>
      <w:bookmarkStart w:id="16" w:name="_Toc224564669"/>
      <w:r w:rsidRPr="0036133E">
        <w:rPr>
          <w:rFonts w:ascii="Verdana" w:hAnsi="Verdana"/>
          <w:sz w:val="36"/>
          <w:szCs w:val="36"/>
        </w:rPr>
        <w:t>Diskussion</w:t>
      </w:r>
      <w:bookmarkEnd w:id="16"/>
    </w:p>
    <w:p w14:paraId="5740FA97" w14:textId="18AFEA94" w:rsidR="006A4E2B" w:rsidRPr="0036133E" w:rsidRDefault="006A4E2B" w:rsidP="0036133E">
      <w:pPr>
        <w:rPr>
          <w:rFonts w:ascii="Georgia" w:hAnsi="Georgia"/>
        </w:rPr>
      </w:pPr>
      <w:r w:rsidRPr="0036133E">
        <w:rPr>
          <w:rFonts w:ascii="Georgia" w:hAnsi="Georgia"/>
        </w:rPr>
        <w:t xml:space="preserve">Det finns idag ingen skarp gräns mellan vad som betraktas som en frakturrelaterad infektion och osteomyelit. Osteomyelit kan uppstå utan att föregående kirurgi vid trauma utförts. Denna typ av osteomyelit härrör ofta i komorbiditet såsom vid diabetes mellitus och arteriell/venös insufficiens. Vid tidigare utförd kirurgi som följd av trauma oavsett implantat eller ej, är en infektion är att betrakta som en osteomyelit om en eller flera av ovan nämnda kriterier är uppfyllda. Oavsett om kvarvarande implantat eller ej. Tidsaspekten i </w:t>
      </w:r>
      <w:r w:rsidR="00F3504A" w:rsidRPr="0036133E">
        <w:rPr>
          <w:rFonts w:ascii="Georgia" w:hAnsi="Georgia"/>
        </w:rPr>
        <w:t>denna situation</w:t>
      </w:r>
      <w:r w:rsidRPr="0036133E">
        <w:rPr>
          <w:rFonts w:ascii="Georgia" w:hAnsi="Georgia"/>
        </w:rPr>
        <w:t xml:space="preserve"> är inte glasklar, men för att benresorption, bennekros, sekvesterbildning, fistulering skall framträda krävs i regel att infektionen varit aktiv i veckor framför dagar.  </w:t>
      </w:r>
    </w:p>
    <w:p w14:paraId="72DA4ABE" w14:textId="3B766E88" w:rsidR="006A4E2B" w:rsidRPr="0036133E" w:rsidRDefault="006A4E2B" w:rsidP="0036133E">
      <w:pPr>
        <w:rPr>
          <w:rFonts w:ascii="Georgia" w:hAnsi="Georgia"/>
        </w:rPr>
      </w:pPr>
      <w:r w:rsidRPr="0036133E">
        <w:rPr>
          <w:rFonts w:ascii="Georgia" w:hAnsi="Georgia"/>
        </w:rPr>
        <w:t xml:space="preserve">Infektioner i benvävnad och efter frakturkirurgi är ofta komplext och kräver noggrann behandling ur många aspekter vad gäller val av diagnostik, kirurgi och antibiotikaterapi. Ur behandlingssynpunkt är osteomyelit svårt då biofilmsetablerade bakterier har förlängd delningstid, sekvestrar närmast inkorporerar mikroorganismer, inkorporation av stafylokocker i </w:t>
      </w:r>
      <w:r w:rsidRPr="0036133E">
        <w:rPr>
          <w:rFonts w:ascii="Georgia" w:hAnsi="Georgia"/>
        </w:rPr>
        <w:lastRenderedPageBreak/>
        <w:t>osteoblaster och med stor genomblödning med låg flödeshastighet gör denna situation det svårt för peroral/parenteral antibiotikaterapi tillsammans med kroppens immunförsvar att ha tillräcklig effekt (1,5).</w:t>
      </w:r>
    </w:p>
    <w:p w14:paraId="3B725DB3" w14:textId="1C567295" w:rsidR="006A4E2B" w:rsidRPr="0036133E" w:rsidRDefault="006A4E2B" w:rsidP="0036133E">
      <w:pPr>
        <w:rPr>
          <w:rFonts w:ascii="Georgia" w:hAnsi="Georgia"/>
        </w:rPr>
      </w:pPr>
      <w:r w:rsidRPr="0036133E">
        <w:rPr>
          <w:rFonts w:ascii="Georgia" w:hAnsi="Georgia"/>
        </w:rPr>
        <w:t xml:space="preserve">Lokal antibiotikabehandling är ingen ny strategi men utvecklingen har gått framåt och det finns en mängd produkter på marknaden. På vår klinik finns dock ett begränsat utbud av </w:t>
      </w:r>
      <w:bookmarkStart w:id="17" w:name="_Int_CaxQXVCh"/>
      <w:r w:rsidRPr="0036133E">
        <w:rPr>
          <w:rFonts w:ascii="Georgia" w:hAnsi="Georgia"/>
        </w:rPr>
        <w:t>lokal antibiotika</w:t>
      </w:r>
      <w:bookmarkEnd w:id="17"/>
      <w:r w:rsidRPr="0036133E">
        <w:rPr>
          <w:rFonts w:ascii="Georgia" w:hAnsi="Georgia"/>
        </w:rPr>
        <w:t xml:space="preserve">. Grundtanken är att applicera en hög koncentration av antibiotika vid lokalisationen av osteomyeliten. Stravinskas et al., (6) visar vid sin studie att gentamycin innehållande bensubstitut (Cerament-G) ger en bibehållen relativ lång adekvat antibiotikakoncentration lokalt utan att uppvisa tecken på systemisk toxicitet. En annan studie visar på hög antibiotikakoncentration lokalt, men med värden under gränsen för systemisk toxicitet för Cerament-V (7). </w:t>
      </w:r>
    </w:p>
    <w:p w14:paraId="2D816D7A" w14:textId="208B555C" w:rsidR="006A4E2B" w:rsidRPr="0036133E" w:rsidRDefault="006A4E2B" w:rsidP="0036133E">
      <w:pPr>
        <w:rPr>
          <w:rFonts w:ascii="Georgia" w:hAnsi="Georgia"/>
        </w:rPr>
      </w:pPr>
      <w:r w:rsidRPr="0036133E">
        <w:rPr>
          <w:rFonts w:ascii="Georgia" w:hAnsi="Georgia"/>
        </w:rPr>
        <w:t xml:space="preserve">McNally et al., (8) visar i en prospektiv icke jämförande studieresultat för 100 patienter med osteomyelit behandlade med Cerament-G som lokal antibiotikaterapi och benersättningsmedel, att 96% uppnådde infektionsfrihet. Man kommenterar efter observation en snabb ben-remodellering i operationsområdet. Ferguson et al., (9) undersöker ur radiologisk och histologisk aspekt hur utfyllnadsgraden av den primära bendefekten fallit ut med Cerament-G. Här visar man att 73,8% av bendefekterna efter i medeltal 1,7 år är utfyllda. Detta jämför man med tidigare egna studier där komplett utfyllnad sågs vid 4,4% av fallen vid behandling av Osteoset T. </w:t>
      </w:r>
    </w:p>
    <w:p w14:paraId="5951A5CE" w14:textId="0AE90CB4" w:rsidR="006A4E2B" w:rsidRPr="0036133E" w:rsidRDefault="006A4E2B" w:rsidP="0036133E">
      <w:pPr>
        <w:rPr>
          <w:rFonts w:ascii="Georgia" w:hAnsi="Georgia"/>
        </w:rPr>
      </w:pPr>
      <w:r w:rsidRPr="0036133E">
        <w:rPr>
          <w:rFonts w:ascii="Georgia" w:hAnsi="Georgia"/>
        </w:rPr>
        <w:t xml:space="preserve">Fleiter N et al., (10) undersökte 20 patienter opererade med Herafill pellets innehållande Gentamycin vid osteomyelit. Man botade 80% av patienterna men rapporterade en låg koncentration av antibiotika lokalt med närmast normaliserade värden efter 4 dygn. McKee MD et al., (11) finner ingen signifikant skillnad i en </w:t>
      </w:r>
      <w:r w:rsidR="0036133E" w:rsidRPr="0036133E">
        <w:rPr>
          <w:rFonts w:ascii="Georgia" w:hAnsi="Georgia"/>
        </w:rPr>
        <w:t>prospektiv</w:t>
      </w:r>
      <w:r w:rsidRPr="0036133E">
        <w:rPr>
          <w:rFonts w:ascii="Georgia" w:hAnsi="Georgia"/>
        </w:rPr>
        <w:t xml:space="preserve">, randomiserad studie, med uppföljningstid på 24 månader, mellan antibiotika laddad PMMA och Osteoset T (tobramycin). </w:t>
      </w:r>
    </w:p>
    <w:p w14:paraId="2C52AA6D" w14:textId="0D1C3E2C" w:rsidR="006A4E2B" w:rsidRPr="0036133E" w:rsidRDefault="006A4E2B" w:rsidP="0036133E">
      <w:pPr>
        <w:rPr>
          <w:rFonts w:ascii="Georgia" w:hAnsi="Georgia"/>
        </w:rPr>
      </w:pPr>
      <w:r w:rsidRPr="0036133E">
        <w:rPr>
          <w:rFonts w:ascii="Georgia" w:hAnsi="Georgia"/>
        </w:rPr>
        <w:t xml:space="preserve">Litteraturen inom området </w:t>
      </w:r>
      <w:bookmarkStart w:id="18" w:name="_Int_Li9PC15M"/>
      <w:r w:rsidRPr="0036133E">
        <w:rPr>
          <w:rFonts w:ascii="Georgia" w:hAnsi="Georgia"/>
        </w:rPr>
        <w:t>lokal antibiotika</w:t>
      </w:r>
      <w:bookmarkEnd w:id="18"/>
      <w:r w:rsidRPr="0036133E">
        <w:rPr>
          <w:rFonts w:ascii="Georgia" w:hAnsi="Georgia"/>
        </w:rPr>
        <w:t xml:space="preserve"> är inte entydig på något vis. Det finns relativt få undersökningar på relativt få patienter. Det vi vet är att patienter med långvarig osteomyelit är en svårbehandlad grupp. Senare studier har visat något mer lovande resultat vad gäller Cerament-G som behandling för osteomyelit och bendefekt. Dessa kommer primärt från en grupp verksam i Oxford, Storbritannien. Komplexiteten och diversiteten i de patientfall som finns gör de ibland svåra att jämföra då </w:t>
      </w:r>
      <w:r w:rsidRPr="0036133E">
        <w:rPr>
          <w:rFonts w:ascii="Georgia" w:hAnsi="Georgia"/>
        </w:rPr>
        <w:lastRenderedPageBreak/>
        <w:t xml:space="preserve">tillvägagångssättet i många fall kan anses vara olika. Mer studier behövs för att visa mer entydighet i valet av </w:t>
      </w:r>
      <w:bookmarkStart w:id="19" w:name="_Int_wfR3acAD"/>
      <w:r w:rsidRPr="0036133E">
        <w:rPr>
          <w:rFonts w:ascii="Georgia" w:hAnsi="Georgia"/>
        </w:rPr>
        <w:t>lokal antibiotika</w:t>
      </w:r>
      <w:bookmarkEnd w:id="19"/>
      <w:r w:rsidRPr="0036133E">
        <w:rPr>
          <w:rFonts w:ascii="Georgia" w:hAnsi="Georgia"/>
        </w:rPr>
        <w:t xml:space="preserve"> och kirurgiskt tillvägagångssätt. Just nu förefaller Oxford gruppen att ha stor erfarenhet för behandling av denna patientkategori och därför blir de en naturlig förebild i rutinen för handläggningen av våra patienter med osteomyelit. Våra egna erfarenheter med </w:t>
      </w:r>
      <w:bookmarkStart w:id="20" w:name="_Int_xtWKfmzC"/>
      <w:proofErr w:type="gramStart"/>
      <w:r w:rsidRPr="0036133E">
        <w:rPr>
          <w:rFonts w:ascii="Georgia" w:hAnsi="Georgia"/>
        </w:rPr>
        <w:t>lokal antibiotika</w:t>
      </w:r>
      <w:bookmarkEnd w:id="20"/>
      <w:proofErr w:type="gramEnd"/>
      <w:r w:rsidRPr="0036133E">
        <w:rPr>
          <w:rFonts w:ascii="Georgia" w:hAnsi="Georgia"/>
        </w:rPr>
        <w:t xml:space="preserve"> har sedan 2015 varit god där en genomgång visat en läkningsgrad på ca 93%, då </w:t>
      </w:r>
      <w:r w:rsidR="0036133E" w:rsidRPr="0036133E">
        <w:rPr>
          <w:rFonts w:ascii="Georgia" w:hAnsi="Georgia"/>
        </w:rPr>
        <w:t>framför allt</w:t>
      </w:r>
      <w:r w:rsidRPr="0036133E">
        <w:rPr>
          <w:rFonts w:ascii="Georgia" w:hAnsi="Georgia"/>
        </w:rPr>
        <w:t xml:space="preserve"> med användande av Cerament-G och Cerament-V. Vår hållning är att fortsätta med Cerament-G och Cerament-V vid osteomyelit av mer kronisk karaktär tillsammans med ovan beskriven kirurgisk teknik, där Cerament endast är en del av behandlingsstrategin. </w:t>
      </w:r>
    </w:p>
    <w:p w14:paraId="5A815B5F" w14:textId="7A60E239" w:rsidR="00DC765D" w:rsidRPr="0036133E" w:rsidRDefault="006A4E2B" w:rsidP="0036133E">
      <w:pPr>
        <w:rPr>
          <w:rFonts w:ascii="Georgia" w:hAnsi="Georgia"/>
        </w:rPr>
      </w:pPr>
      <w:r w:rsidRPr="0036133E">
        <w:rPr>
          <w:rFonts w:ascii="Georgia" w:hAnsi="Georgia"/>
        </w:rPr>
        <w:t xml:space="preserve">Framöver planeras det för mer strukturerad uppföljning och utvärdering av behandlingsresultaten för dessa patienter.   </w:t>
      </w:r>
    </w:p>
    <w:p w14:paraId="7FB768C6" w14:textId="0C08F66B" w:rsidR="00F3504A" w:rsidRPr="0036133E" w:rsidRDefault="0077642C" w:rsidP="0036133E">
      <w:pPr>
        <w:pStyle w:val="Rubrik2"/>
        <w:rPr>
          <w:rFonts w:ascii="Verdana" w:hAnsi="Verdana"/>
          <w:sz w:val="36"/>
          <w:szCs w:val="36"/>
        </w:rPr>
      </w:pPr>
      <w:bookmarkStart w:id="21" w:name="_Toc224564670"/>
      <w:r w:rsidRPr="0036133E">
        <w:rPr>
          <w:rFonts w:ascii="Verdana" w:hAnsi="Verdana"/>
          <w:sz w:val="36"/>
          <w:szCs w:val="36"/>
        </w:rPr>
        <w:t>A</w:t>
      </w:r>
      <w:r w:rsidR="00F3504A" w:rsidRPr="0036133E">
        <w:rPr>
          <w:rFonts w:ascii="Verdana" w:hAnsi="Verdana"/>
          <w:sz w:val="36"/>
          <w:szCs w:val="36"/>
        </w:rPr>
        <w:t>rbetsgrupp</w:t>
      </w:r>
      <w:bookmarkEnd w:id="21"/>
    </w:p>
    <w:p w14:paraId="0F9203E1" w14:textId="342FDFE9" w:rsidR="00286675" w:rsidRPr="0036133E" w:rsidRDefault="00286675" w:rsidP="0036133E">
      <w:pPr>
        <w:rPr>
          <w:rFonts w:ascii="Georgia" w:hAnsi="Georgia"/>
          <w:i/>
          <w:iCs/>
        </w:rPr>
      </w:pPr>
      <w:r w:rsidRPr="0036133E">
        <w:rPr>
          <w:rFonts w:ascii="Georgia" w:hAnsi="Georgia"/>
          <w:i/>
          <w:iCs/>
        </w:rPr>
        <w:t>Innehållsansvarig</w:t>
      </w:r>
    </w:p>
    <w:p w14:paraId="11F7E416" w14:textId="077A864E" w:rsidR="00286675" w:rsidRPr="0036133E" w:rsidRDefault="00BC0772" w:rsidP="0036133E">
      <w:pPr>
        <w:rPr>
          <w:rFonts w:ascii="Georgia" w:hAnsi="Georgia"/>
        </w:rPr>
      </w:pPr>
      <w:r w:rsidRPr="0036133E">
        <w:rPr>
          <w:rFonts w:ascii="Georgia" w:hAnsi="Georgia"/>
        </w:rPr>
        <w:t>Claes Olsen, Specialistläkare, Verksamhet Ortopedi, Sahlgrenska Universitetssjukhuset</w:t>
      </w:r>
    </w:p>
    <w:p w14:paraId="354EC845" w14:textId="351DCAA3" w:rsidR="009A212E" w:rsidRPr="0036133E" w:rsidRDefault="00286675" w:rsidP="0036133E">
      <w:pPr>
        <w:rPr>
          <w:rFonts w:ascii="Georgia" w:hAnsi="Georgia"/>
        </w:rPr>
      </w:pPr>
      <w:r w:rsidRPr="0036133E">
        <w:rPr>
          <w:rFonts w:ascii="Georgia" w:hAnsi="Georgia"/>
          <w:i/>
          <w:iCs/>
        </w:rPr>
        <w:t xml:space="preserve">Innehållsgranskare </w:t>
      </w:r>
      <w:r w:rsidR="009A212E" w:rsidRPr="0036133E">
        <w:rPr>
          <w:rFonts w:ascii="Georgia" w:hAnsi="Georgia"/>
          <w:i/>
          <w:iCs/>
          <w:color w:val="FF0000"/>
        </w:rPr>
        <w:br/>
      </w:r>
      <w:r w:rsidR="009A212E" w:rsidRPr="0036133E">
        <w:rPr>
          <w:rFonts w:ascii="Georgia" w:hAnsi="Georgia"/>
        </w:rPr>
        <w:t xml:space="preserve">Anna Rubenson, sektionschef, </w:t>
      </w:r>
      <w:r w:rsidR="007C3316" w:rsidRPr="0036133E">
        <w:rPr>
          <w:rFonts w:ascii="Georgia" w:hAnsi="Georgia"/>
        </w:rPr>
        <w:t xml:space="preserve">Verksamhet </w:t>
      </w:r>
      <w:r w:rsidR="009A212E" w:rsidRPr="0036133E">
        <w:rPr>
          <w:rFonts w:ascii="Georgia" w:hAnsi="Georgia"/>
        </w:rPr>
        <w:t>Ortoped</w:t>
      </w:r>
      <w:r w:rsidR="002938D5" w:rsidRPr="0036133E">
        <w:rPr>
          <w:rFonts w:ascii="Georgia" w:hAnsi="Georgia"/>
        </w:rPr>
        <w:t>i</w:t>
      </w:r>
      <w:r w:rsidR="007C3316" w:rsidRPr="0036133E">
        <w:rPr>
          <w:rFonts w:ascii="Georgia" w:hAnsi="Georgia"/>
        </w:rPr>
        <w:t>, Sahlgrenska Unive</w:t>
      </w:r>
      <w:r w:rsidR="00676DFD" w:rsidRPr="0036133E">
        <w:rPr>
          <w:rFonts w:ascii="Georgia" w:hAnsi="Georgia"/>
        </w:rPr>
        <w:t>rsitetssjukhus</w:t>
      </w:r>
    </w:p>
    <w:p w14:paraId="606E1432" w14:textId="084ACA0E" w:rsidR="009C6C0C" w:rsidRPr="0036133E" w:rsidRDefault="002938D5" w:rsidP="0036133E">
      <w:pPr>
        <w:pStyle w:val="Rubrik2"/>
        <w:rPr>
          <w:rFonts w:ascii="Verdana" w:hAnsi="Verdana"/>
          <w:sz w:val="36"/>
          <w:szCs w:val="36"/>
        </w:rPr>
      </w:pPr>
      <w:bookmarkStart w:id="22" w:name="_Toc224564671"/>
      <w:r>
        <w:t>Källförteckning</w:t>
      </w:r>
      <w:bookmarkEnd w:id="22"/>
    </w:p>
    <w:p w14:paraId="2361B103" w14:textId="07BF6246" w:rsidR="57608C01" w:rsidRPr="0036133E" w:rsidRDefault="57608C01" w:rsidP="00BA69AD">
      <w:pPr>
        <w:pStyle w:val="Liststycke"/>
        <w:numPr>
          <w:ilvl w:val="0"/>
          <w:numId w:val="40"/>
        </w:numPr>
        <w:ind w:left="567" w:right="-143"/>
        <w:rPr>
          <w:rFonts w:ascii="Georgia" w:hAnsi="Georgia"/>
        </w:rPr>
      </w:pPr>
      <w:r w:rsidRPr="0036133E">
        <w:rPr>
          <w:rFonts w:ascii="Georgia" w:hAnsi="Georgia"/>
        </w:rPr>
        <w:t>Svenska infektionsläkarföreningen. Vårdprogram för Led- och skelettinfektioner 2018.</w:t>
      </w:r>
    </w:p>
    <w:p w14:paraId="35841238" w14:textId="0E76B0F9" w:rsidR="57608C01" w:rsidRPr="0036133E" w:rsidRDefault="57608C01" w:rsidP="00BA69AD">
      <w:pPr>
        <w:pStyle w:val="Liststycke"/>
        <w:numPr>
          <w:ilvl w:val="0"/>
          <w:numId w:val="40"/>
        </w:numPr>
        <w:ind w:left="567" w:right="-143"/>
        <w:rPr>
          <w:rFonts w:ascii="Georgia" w:hAnsi="Georgia"/>
        </w:rPr>
      </w:pPr>
      <w:r w:rsidRPr="0036133E">
        <w:rPr>
          <w:rFonts w:ascii="Georgia" w:hAnsi="Georgia"/>
        </w:rPr>
        <w:t xml:space="preserve">Hotchen AJ, McNally MA, Sendi P. The classification of long bone osteomyelitis: A systematic review of the literature. J Bone Joint Infect 2017;2(4): </w:t>
      </w:r>
      <w:r w:rsidR="0036133E" w:rsidRPr="0036133E">
        <w:rPr>
          <w:rFonts w:ascii="Georgia" w:hAnsi="Georgia"/>
        </w:rPr>
        <w:t>167–174</w:t>
      </w:r>
      <w:r w:rsidRPr="0036133E">
        <w:rPr>
          <w:rFonts w:ascii="Georgia" w:hAnsi="Georgia"/>
        </w:rPr>
        <w:t>.</w:t>
      </w:r>
    </w:p>
    <w:p w14:paraId="7F2D3066" w14:textId="328C5967" w:rsidR="57608C01" w:rsidRPr="0036133E" w:rsidRDefault="57608C01" w:rsidP="00BA69AD">
      <w:pPr>
        <w:pStyle w:val="Liststycke"/>
        <w:numPr>
          <w:ilvl w:val="0"/>
          <w:numId w:val="40"/>
        </w:numPr>
        <w:ind w:left="567" w:right="-143"/>
        <w:rPr>
          <w:rFonts w:ascii="Georgia" w:hAnsi="Georgia"/>
        </w:rPr>
      </w:pPr>
      <w:r w:rsidRPr="0036133E">
        <w:rPr>
          <w:rFonts w:ascii="Georgia" w:hAnsi="Georgia"/>
        </w:rPr>
        <w:t xml:space="preserve">Cierny G 3rd, Mader JT, Penninck JJ. A clinical staging system for adult osteomyelitis. Clin Orth Rel Res 2003; 414: </w:t>
      </w:r>
      <w:r w:rsidR="0036133E" w:rsidRPr="0036133E">
        <w:rPr>
          <w:rFonts w:ascii="Georgia" w:hAnsi="Georgia"/>
        </w:rPr>
        <w:t>7–24</w:t>
      </w:r>
      <w:r w:rsidRPr="0036133E">
        <w:rPr>
          <w:rFonts w:ascii="Georgia" w:hAnsi="Georgia"/>
        </w:rPr>
        <w:t>.</w:t>
      </w:r>
    </w:p>
    <w:p w14:paraId="6981B860" w14:textId="5D450E32" w:rsidR="57608C01" w:rsidRPr="0036133E" w:rsidRDefault="57608C01" w:rsidP="0B0731B2">
      <w:pPr>
        <w:pStyle w:val="Liststycke"/>
        <w:ind w:left="567" w:right="-143"/>
        <w:rPr>
          <w:rFonts w:ascii="Georgia" w:hAnsi="Georgia"/>
          <w:lang w:val="en-US"/>
        </w:rPr>
      </w:pPr>
      <w:r w:rsidRPr="0B0731B2">
        <w:rPr>
          <w:rFonts w:ascii="Georgia" w:hAnsi="Georgia"/>
          <w:lang w:val="en-US"/>
        </w:rPr>
        <w:t xml:space="preserve">WJ. Metsemakers et al., Fracture-related infection: A consensus on defintion from an </w:t>
      </w:r>
      <w:bookmarkStart w:id="23" w:name="_Int_SKRZEQZN"/>
      <w:r w:rsidRPr="0B0731B2">
        <w:rPr>
          <w:rFonts w:ascii="Georgia" w:hAnsi="Georgia"/>
          <w:lang w:val="en-US"/>
        </w:rPr>
        <w:t>international expert</w:t>
      </w:r>
      <w:bookmarkEnd w:id="23"/>
      <w:r w:rsidRPr="0B0731B2">
        <w:rPr>
          <w:rFonts w:ascii="Georgia" w:hAnsi="Georgia"/>
          <w:lang w:val="en-US"/>
        </w:rPr>
        <w:t xml:space="preserve"> group. Injury Int. J. Care Injured 49 (2018) </w:t>
      </w:r>
      <w:r w:rsidR="0036133E" w:rsidRPr="0B0731B2">
        <w:rPr>
          <w:rFonts w:ascii="Georgia" w:hAnsi="Georgia"/>
          <w:lang w:val="en-US"/>
        </w:rPr>
        <w:t>505–510</w:t>
      </w:r>
      <w:r w:rsidRPr="0B0731B2">
        <w:rPr>
          <w:rFonts w:ascii="Georgia" w:hAnsi="Georgia"/>
          <w:lang w:val="en-US"/>
        </w:rPr>
        <w:t xml:space="preserve">. </w:t>
      </w:r>
    </w:p>
    <w:p w14:paraId="5E66A398" w14:textId="44D08EFC" w:rsidR="57608C01" w:rsidRPr="0036133E" w:rsidRDefault="57608C01" w:rsidP="0B0731B2">
      <w:pPr>
        <w:pStyle w:val="Liststycke"/>
        <w:ind w:left="567" w:right="-143"/>
        <w:rPr>
          <w:rFonts w:ascii="Georgia" w:hAnsi="Georgia"/>
          <w:lang w:val="en-US"/>
        </w:rPr>
      </w:pPr>
      <w:r w:rsidRPr="0B0731B2">
        <w:rPr>
          <w:rFonts w:ascii="Georgia" w:hAnsi="Georgia"/>
          <w:lang w:val="en-US"/>
        </w:rPr>
        <w:t xml:space="preserve">Ellington JK et al. Intracellullar </w:t>
      </w:r>
      <w:proofErr w:type="spellStart"/>
      <w:r w:rsidRPr="0B0731B2">
        <w:rPr>
          <w:rFonts w:ascii="Georgia" w:hAnsi="Georgia"/>
          <w:lang w:val="en-US"/>
        </w:rPr>
        <w:t>Staphylococcus</w:t>
      </w:r>
      <w:proofErr w:type="spellEnd"/>
      <w:r w:rsidRPr="0B0731B2">
        <w:rPr>
          <w:rFonts w:ascii="Georgia" w:hAnsi="Georgia"/>
          <w:lang w:val="en-US"/>
        </w:rPr>
        <w:t xml:space="preserve"> </w:t>
      </w:r>
      <w:proofErr w:type="spellStart"/>
      <w:r w:rsidRPr="0B0731B2">
        <w:rPr>
          <w:rFonts w:ascii="Georgia" w:hAnsi="Georgia"/>
          <w:lang w:val="en-US"/>
        </w:rPr>
        <w:t>aureus</w:t>
      </w:r>
      <w:proofErr w:type="spellEnd"/>
      <w:r w:rsidRPr="0B0731B2">
        <w:rPr>
          <w:rFonts w:ascii="Georgia" w:hAnsi="Georgia"/>
          <w:lang w:val="en-US"/>
        </w:rPr>
        <w:t xml:space="preserve"> a </w:t>
      </w:r>
      <w:proofErr w:type="spellStart"/>
      <w:r w:rsidRPr="0B0731B2">
        <w:rPr>
          <w:rFonts w:ascii="Georgia" w:hAnsi="Georgia"/>
          <w:lang w:val="en-US"/>
        </w:rPr>
        <w:t>mechanism</w:t>
      </w:r>
      <w:proofErr w:type="spellEnd"/>
      <w:r w:rsidRPr="0B0731B2">
        <w:rPr>
          <w:rFonts w:ascii="Georgia" w:hAnsi="Georgia"/>
          <w:lang w:val="en-US"/>
        </w:rPr>
        <w:t xml:space="preserve"> for the </w:t>
      </w:r>
      <w:proofErr w:type="spellStart"/>
      <w:r w:rsidRPr="0B0731B2">
        <w:rPr>
          <w:rFonts w:ascii="Georgia" w:hAnsi="Georgia"/>
          <w:lang w:val="en-US"/>
        </w:rPr>
        <w:t>indolence</w:t>
      </w:r>
      <w:proofErr w:type="spellEnd"/>
      <w:r w:rsidRPr="0B0731B2">
        <w:rPr>
          <w:rFonts w:ascii="Georgia" w:hAnsi="Georgia"/>
          <w:lang w:val="en-US"/>
        </w:rPr>
        <w:t xml:space="preserve"> of osteomyelitis. J Bone Joint Surg 2003; 85-B:918</w:t>
      </w:r>
      <w:r w:rsidR="7BDA75A4" w:rsidRPr="0B0731B2">
        <w:rPr>
          <w:rFonts w:ascii="Georgia" w:hAnsi="Georgia"/>
          <w:lang w:val="en-US"/>
        </w:rPr>
        <w:t>–</w:t>
      </w:r>
      <w:r w:rsidRPr="0B0731B2">
        <w:rPr>
          <w:rFonts w:ascii="Georgia" w:hAnsi="Georgia"/>
          <w:lang w:val="en-US"/>
        </w:rPr>
        <w:t>21.</w:t>
      </w:r>
    </w:p>
    <w:p w14:paraId="61BD3598" w14:textId="00DD1418" w:rsidR="57608C01" w:rsidRPr="0036133E" w:rsidRDefault="57608C01" w:rsidP="0B0731B2">
      <w:pPr>
        <w:pStyle w:val="Liststycke"/>
        <w:ind w:left="567" w:right="-143"/>
        <w:rPr>
          <w:rFonts w:ascii="Georgia" w:hAnsi="Georgia"/>
          <w:lang w:val="en-US"/>
        </w:rPr>
      </w:pPr>
      <w:r w:rsidRPr="0B0731B2">
        <w:rPr>
          <w:rFonts w:ascii="Georgia" w:hAnsi="Georgia"/>
          <w:lang w:val="en-US"/>
        </w:rPr>
        <w:t xml:space="preserve">M. Stravinskas et al., </w:t>
      </w:r>
      <w:proofErr w:type="spellStart"/>
      <w:r w:rsidRPr="0B0731B2">
        <w:rPr>
          <w:rFonts w:ascii="Georgia" w:hAnsi="Georgia"/>
          <w:lang w:val="en-US"/>
        </w:rPr>
        <w:t>Pharmacokinetics</w:t>
      </w:r>
      <w:proofErr w:type="spellEnd"/>
      <w:r w:rsidRPr="0B0731B2">
        <w:rPr>
          <w:rFonts w:ascii="Georgia" w:hAnsi="Georgia"/>
          <w:lang w:val="en-US"/>
        </w:rPr>
        <w:t xml:space="preserve"> of </w:t>
      </w:r>
      <w:proofErr w:type="spellStart"/>
      <w:r w:rsidRPr="0B0731B2">
        <w:rPr>
          <w:rFonts w:ascii="Georgia" w:hAnsi="Georgia"/>
          <w:lang w:val="en-US"/>
        </w:rPr>
        <w:t>gentamicin</w:t>
      </w:r>
      <w:proofErr w:type="spellEnd"/>
      <w:r w:rsidRPr="0B0731B2">
        <w:rPr>
          <w:rFonts w:ascii="Georgia" w:hAnsi="Georgia"/>
          <w:lang w:val="en-US"/>
        </w:rPr>
        <w:t xml:space="preserve"> </w:t>
      </w:r>
      <w:proofErr w:type="spellStart"/>
      <w:r w:rsidRPr="0B0731B2">
        <w:rPr>
          <w:rFonts w:ascii="Georgia" w:hAnsi="Georgia"/>
          <w:lang w:val="en-US"/>
        </w:rPr>
        <w:t>eluted</w:t>
      </w:r>
      <w:proofErr w:type="spellEnd"/>
      <w:r w:rsidRPr="0B0731B2">
        <w:rPr>
          <w:rFonts w:ascii="Georgia" w:hAnsi="Georgia"/>
          <w:lang w:val="en-US"/>
        </w:rPr>
        <w:t xml:space="preserve"> from a </w:t>
      </w:r>
      <w:proofErr w:type="spellStart"/>
      <w:r w:rsidRPr="0B0731B2">
        <w:rPr>
          <w:rFonts w:ascii="Georgia" w:hAnsi="Georgia"/>
          <w:lang w:val="en-US"/>
        </w:rPr>
        <w:t>regenerating</w:t>
      </w:r>
      <w:proofErr w:type="spellEnd"/>
      <w:r w:rsidRPr="0B0731B2">
        <w:rPr>
          <w:rFonts w:ascii="Georgia" w:hAnsi="Georgia"/>
          <w:lang w:val="en-US"/>
        </w:rPr>
        <w:t xml:space="preserve"> bone </w:t>
      </w:r>
      <w:proofErr w:type="spellStart"/>
      <w:r w:rsidRPr="0B0731B2">
        <w:rPr>
          <w:rFonts w:ascii="Georgia" w:hAnsi="Georgia"/>
          <w:lang w:val="en-US"/>
        </w:rPr>
        <w:t>graft</w:t>
      </w:r>
      <w:proofErr w:type="spellEnd"/>
      <w:r w:rsidRPr="0B0731B2">
        <w:rPr>
          <w:rFonts w:ascii="Georgia" w:hAnsi="Georgia"/>
          <w:lang w:val="en-US"/>
        </w:rPr>
        <w:t xml:space="preserve"> </w:t>
      </w:r>
      <w:proofErr w:type="spellStart"/>
      <w:r w:rsidRPr="0B0731B2">
        <w:rPr>
          <w:rFonts w:ascii="Georgia" w:hAnsi="Georgia"/>
          <w:lang w:val="en-US"/>
        </w:rPr>
        <w:t>substitute</w:t>
      </w:r>
      <w:proofErr w:type="spellEnd"/>
      <w:r w:rsidRPr="0B0731B2">
        <w:rPr>
          <w:rFonts w:ascii="Georgia" w:hAnsi="Georgia"/>
          <w:lang w:val="en-US"/>
        </w:rPr>
        <w:t xml:space="preserve">. Bone Joint Res </w:t>
      </w:r>
      <w:bookmarkStart w:id="24" w:name="_Int_irWv9g1P"/>
      <w:proofErr w:type="gramStart"/>
      <w:r w:rsidRPr="0B0731B2">
        <w:rPr>
          <w:rFonts w:ascii="Georgia" w:hAnsi="Georgia"/>
          <w:lang w:val="en-US"/>
        </w:rPr>
        <w:t>2016;5:427</w:t>
      </w:r>
      <w:bookmarkEnd w:id="24"/>
      <w:proofErr w:type="gramEnd"/>
      <w:r w:rsidRPr="0B0731B2">
        <w:rPr>
          <w:rFonts w:ascii="Georgia" w:hAnsi="Georgia"/>
          <w:lang w:val="en-US"/>
        </w:rPr>
        <w:t>-435.</w:t>
      </w:r>
    </w:p>
    <w:p w14:paraId="0F9CD85E" w14:textId="2C2EBAE0" w:rsidR="57608C01" w:rsidRPr="0036133E" w:rsidRDefault="57608C01" w:rsidP="0B0731B2">
      <w:pPr>
        <w:pStyle w:val="Liststycke"/>
        <w:ind w:left="567" w:right="-143"/>
        <w:rPr>
          <w:rFonts w:ascii="Georgia" w:hAnsi="Georgia"/>
          <w:lang w:val="en-US"/>
        </w:rPr>
      </w:pPr>
      <w:r w:rsidRPr="0B0731B2">
        <w:rPr>
          <w:rFonts w:ascii="Georgia" w:hAnsi="Georgia"/>
          <w:lang w:val="en-US"/>
        </w:rPr>
        <w:t xml:space="preserve">M. Stravinskas et al., </w:t>
      </w:r>
      <w:proofErr w:type="spellStart"/>
      <w:r w:rsidRPr="0B0731B2">
        <w:rPr>
          <w:rFonts w:ascii="Georgia" w:hAnsi="Georgia"/>
          <w:lang w:val="en-US"/>
        </w:rPr>
        <w:t>Vancomycin</w:t>
      </w:r>
      <w:proofErr w:type="spellEnd"/>
      <w:r w:rsidRPr="0B0731B2">
        <w:rPr>
          <w:rFonts w:ascii="Georgia" w:hAnsi="Georgia"/>
          <w:lang w:val="en-US"/>
        </w:rPr>
        <w:t xml:space="preserve"> </w:t>
      </w:r>
      <w:proofErr w:type="spellStart"/>
      <w:r w:rsidRPr="0B0731B2">
        <w:rPr>
          <w:rFonts w:ascii="Georgia" w:hAnsi="Georgia"/>
          <w:lang w:val="en-US"/>
        </w:rPr>
        <w:t>elution</w:t>
      </w:r>
      <w:proofErr w:type="spellEnd"/>
      <w:r w:rsidRPr="0B0731B2">
        <w:rPr>
          <w:rFonts w:ascii="Georgia" w:hAnsi="Georgia"/>
          <w:lang w:val="en-US"/>
        </w:rPr>
        <w:t xml:space="preserve"> from a </w:t>
      </w:r>
      <w:proofErr w:type="spellStart"/>
      <w:r w:rsidRPr="0B0731B2">
        <w:rPr>
          <w:rFonts w:ascii="Georgia" w:hAnsi="Georgia"/>
          <w:lang w:val="en-US"/>
        </w:rPr>
        <w:t>biphasic</w:t>
      </w:r>
      <w:proofErr w:type="spellEnd"/>
      <w:r w:rsidRPr="0B0731B2">
        <w:rPr>
          <w:rFonts w:ascii="Georgia" w:hAnsi="Georgia"/>
          <w:lang w:val="en-US"/>
        </w:rPr>
        <w:t xml:space="preserve"> </w:t>
      </w:r>
      <w:proofErr w:type="spellStart"/>
      <w:r w:rsidRPr="0B0731B2">
        <w:rPr>
          <w:rFonts w:ascii="Georgia" w:hAnsi="Georgia"/>
          <w:lang w:val="en-US"/>
        </w:rPr>
        <w:t>ceramic</w:t>
      </w:r>
      <w:proofErr w:type="spellEnd"/>
      <w:r w:rsidRPr="0B0731B2">
        <w:rPr>
          <w:rFonts w:ascii="Georgia" w:hAnsi="Georgia"/>
          <w:lang w:val="en-US"/>
        </w:rPr>
        <w:t xml:space="preserve"> bone </w:t>
      </w:r>
      <w:proofErr w:type="spellStart"/>
      <w:r w:rsidRPr="0B0731B2">
        <w:rPr>
          <w:rFonts w:ascii="Georgia" w:hAnsi="Georgia"/>
          <w:lang w:val="en-US"/>
        </w:rPr>
        <w:t>substitute</w:t>
      </w:r>
      <w:proofErr w:type="spellEnd"/>
      <w:r w:rsidRPr="0B0731B2">
        <w:rPr>
          <w:rFonts w:ascii="Georgia" w:hAnsi="Georgia"/>
          <w:lang w:val="en-US"/>
        </w:rPr>
        <w:t xml:space="preserve">. Bone Joint Res </w:t>
      </w:r>
      <w:bookmarkStart w:id="25" w:name="_Int_2FSusHcw"/>
      <w:proofErr w:type="gramStart"/>
      <w:r w:rsidRPr="0B0731B2">
        <w:rPr>
          <w:rFonts w:ascii="Georgia" w:hAnsi="Georgia"/>
          <w:lang w:val="en-US"/>
        </w:rPr>
        <w:t>2019;8:49</w:t>
      </w:r>
      <w:bookmarkEnd w:id="25"/>
      <w:proofErr w:type="gramEnd"/>
      <w:r w:rsidRPr="0B0731B2">
        <w:rPr>
          <w:rFonts w:ascii="Georgia" w:hAnsi="Georgia"/>
          <w:lang w:val="en-US"/>
        </w:rPr>
        <w:t>-54.</w:t>
      </w:r>
    </w:p>
    <w:p w14:paraId="195CFB53" w14:textId="33A91CFF" w:rsidR="57608C01" w:rsidRPr="0036133E" w:rsidRDefault="57608C01" w:rsidP="0B0731B2">
      <w:pPr>
        <w:pStyle w:val="Liststycke"/>
        <w:ind w:left="567" w:right="-143"/>
        <w:rPr>
          <w:rFonts w:ascii="Georgia" w:hAnsi="Georgia"/>
          <w:lang w:val="en-US"/>
        </w:rPr>
      </w:pPr>
      <w:r w:rsidRPr="0B0731B2">
        <w:rPr>
          <w:rFonts w:ascii="Georgia" w:hAnsi="Georgia"/>
          <w:lang w:val="en-US"/>
        </w:rPr>
        <w:t xml:space="preserve">McNally MA, Ferguson JY, </w:t>
      </w:r>
      <w:proofErr w:type="spellStart"/>
      <w:r w:rsidRPr="0B0731B2">
        <w:rPr>
          <w:rFonts w:ascii="Georgia" w:hAnsi="Georgia"/>
          <w:lang w:val="en-US"/>
        </w:rPr>
        <w:t>Lau</w:t>
      </w:r>
      <w:proofErr w:type="spellEnd"/>
      <w:r w:rsidRPr="0B0731B2">
        <w:rPr>
          <w:rFonts w:ascii="Georgia" w:hAnsi="Georgia"/>
          <w:lang w:val="en-US"/>
        </w:rPr>
        <w:t xml:space="preserve"> AC, </w:t>
      </w:r>
      <w:proofErr w:type="spellStart"/>
      <w:r w:rsidRPr="0B0731B2">
        <w:rPr>
          <w:rFonts w:ascii="Georgia" w:hAnsi="Georgia"/>
          <w:lang w:val="en-US"/>
        </w:rPr>
        <w:t>Diefenbeck</w:t>
      </w:r>
      <w:proofErr w:type="spellEnd"/>
      <w:r w:rsidRPr="0B0731B2">
        <w:rPr>
          <w:rFonts w:ascii="Georgia" w:hAnsi="Georgia"/>
          <w:lang w:val="en-US"/>
        </w:rPr>
        <w:t xml:space="preserve"> M, Scarborough M, </w:t>
      </w:r>
      <w:proofErr w:type="spellStart"/>
      <w:r w:rsidRPr="0B0731B2">
        <w:rPr>
          <w:rFonts w:ascii="Georgia" w:hAnsi="Georgia"/>
          <w:lang w:val="en-US"/>
        </w:rPr>
        <w:t>Ramsden</w:t>
      </w:r>
      <w:proofErr w:type="spellEnd"/>
      <w:r w:rsidRPr="0B0731B2">
        <w:rPr>
          <w:rFonts w:ascii="Georgia" w:hAnsi="Georgia"/>
          <w:lang w:val="en-US"/>
        </w:rPr>
        <w:t xml:space="preserve"> AJ, et al. </w:t>
      </w:r>
      <w:proofErr w:type="spellStart"/>
      <w:r w:rsidRPr="0B0731B2">
        <w:rPr>
          <w:rFonts w:ascii="Georgia" w:hAnsi="Georgia"/>
          <w:lang w:val="en-US"/>
        </w:rPr>
        <w:t>Single-stage</w:t>
      </w:r>
      <w:proofErr w:type="spellEnd"/>
      <w:r w:rsidRPr="0B0731B2">
        <w:rPr>
          <w:rFonts w:ascii="Georgia" w:hAnsi="Georgia"/>
          <w:lang w:val="en-US"/>
        </w:rPr>
        <w:t xml:space="preserve"> </w:t>
      </w:r>
      <w:proofErr w:type="spellStart"/>
      <w:r w:rsidRPr="0B0731B2">
        <w:rPr>
          <w:rFonts w:ascii="Georgia" w:hAnsi="Georgia"/>
          <w:lang w:val="en-US"/>
        </w:rPr>
        <w:t>treatment</w:t>
      </w:r>
      <w:proofErr w:type="spellEnd"/>
      <w:r w:rsidRPr="0B0731B2">
        <w:rPr>
          <w:rFonts w:ascii="Georgia" w:hAnsi="Georgia"/>
          <w:lang w:val="en-US"/>
        </w:rPr>
        <w:t xml:space="preserve"> of </w:t>
      </w:r>
      <w:proofErr w:type="spellStart"/>
      <w:r w:rsidRPr="0B0731B2">
        <w:rPr>
          <w:rFonts w:ascii="Georgia" w:hAnsi="Georgia"/>
          <w:lang w:val="en-US"/>
        </w:rPr>
        <w:t>chronic</w:t>
      </w:r>
      <w:proofErr w:type="spellEnd"/>
      <w:r w:rsidRPr="0B0731B2">
        <w:rPr>
          <w:rFonts w:ascii="Georgia" w:hAnsi="Georgia"/>
          <w:lang w:val="en-US"/>
        </w:rPr>
        <w:t xml:space="preserve"> osteomyelitis </w:t>
      </w:r>
      <w:proofErr w:type="spellStart"/>
      <w:r w:rsidRPr="0B0731B2">
        <w:rPr>
          <w:rFonts w:ascii="Georgia" w:hAnsi="Georgia"/>
          <w:lang w:val="en-US"/>
        </w:rPr>
        <w:t>with</w:t>
      </w:r>
      <w:proofErr w:type="spellEnd"/>
      <w:r w:rsidRPr="0B0731B2">
        <w:rPr>
          <w:rFonts w:ascii="Georgia" w:hAnsi="Georgia"/>
          <w:lang w:val="en-US"/>
        </w:rPr>
        <w:t xml:space="preserve"> a new </w:t>
      </w:r>
      <w:proofErr w:type="spellStart"/>
      <w:r w:rsidRPr="0B0731B2">
        <w:rPr>
          <w:rFonts w:ascii="Georgia" w:hAnsi="Georgia"/>
          <w:lang w:val="en-US"/>
        </w:rPr>
        <w:t>absorbable</w:t>
      </w:r>
      <w:proofErr w:type="spellEnd"/>
      <w:r w:rsidRPr="0B0731B2">
        <w:rPr>
          <w:rFonts w:ascii="Georgia" w:hAnsi="Georgia"/>
          <w:lang w:val="en-US"/>
        </w:rPr>
        <w:t xml:space="preserve">, </w:t>
      </w:r>
      <w:proofErr w:type="spellStart"/>
      <w:r w:rsidRPr="0B0731B2">
        <w:rPr>
          <w:rFonts w:ascii="Georgia" w:hAnsi="Georgia"/>
          <w:lang w:val="en-US"/>
        </w:rPr>
        <w:lastRenderedPageBreak/>
        <w:t>gentamicin-loaded</w:t>
      </w:r>
      <w:proofErr w:type="spellEnd"/>
      <w:r w:rsidRPr="0B0731B2">
        <w:rPr>
          <w:rFonts w:ascii="Georgia" w:hAnsi="Georgia"/>
          <w:lang w:val="en-US"/>
        </w:rPr>
        <w:t xml:space="preserve">, calcium </w:t>
      </w:r>
      <w:proofErr w:type="spellStart"/>
      <w:r w:rsidRPr="0B0731B2">
        <w:rPr>
          <w:rFonts w:ascii="Georgia" w:hAnsi="Georgia"/>
          <w:lang w:val="en-US"/>
        </w:rPr>
        <w:t>sulphate</w:t>
      </w:r>
      <w:proofErr w:type="spellEnd"/>
      <w:r w:rsidRPr="0B0731B2">
        <w:rPr>
          <w:rFonts w:ascii="Georgia" w:hAnsi="Georgia"/>
          <w:lang w:val="en-US"/>
        </w:rPr>
        <w:t>/</w:t>
      </w:r>
      <w:proofErr w:type="spellStart"/>
      <w:r w:rsidRPr="0B0731B2">
        <w:rPr>
          <w:rFonts w:ascii="Georgia" w:hAnsi="Georgia"/>
          <w:lang w:val="en-US"/>
        </w:rPr>
        <w:t>hydroxyapatite</w:t>
      </w:r>
      <w:proofErr w:type="spellEnd"/>
      <w:r w:rsidRPr="0B0731B2">
        <w:rPr>
          <w:rFonts w:ascii="Georgia" w:hAnsi="Georgia"/>
          <w:lang w:val="en-US"/>
        </w:rPr>
        <w:t xml:space="preserve"> </w:t>
      </w:r>
      <w:proofErr w:type="spellStart"/>
      <w:r w:rsidRPr="0B0731B2">
        <w:rPr>
          <w:rFonts w:ascii="Georgia" w:hAnsi="Georgia"/>
          <w:lang w:val="en-US"/>
        </w:rPr>
        <w:t>biocomposite</w:t>
      </w:r>
      <w:proofErr w:type="spellEnd"/>
      <w:r w:rsidRPr="0B0731B2">
        <w:rPr>
          <w:rFonts w:ascii="Georgia" w:hAnsi="Georgia"/>
          <w:lang w:val="en-US"/>
        </w:rPr>
        <w:t xml:space="preserve">: a </w:t>
      </w:r>
      <w:proofErr w:type="spellStart"/>
      <w:r w:rsidRPr="0B0731B2">
        <w:rPr>
          <w:rFonts w:ascii="Georgia" w:hAnsi="Georgia"/>
          <w:lang w:val="en-US"/>
        </w:rPr>
        <w:t>prospective</w:t>
      </w:r>
      <w:proofErr w:type="spellEnd"/>
      <w:r w:rsidRPr="0B0731B2">
        <w:rPr>
          <w:rFonts w:ascii="Georgia" w:hAnsi="Georgia"/>
          <w:lang w:val="en-US"/>
        </w:rPr>
        <w:t xml:space="preserve"> series of 100 </w:t>
      </w:r>
      <w:proofErr w:type="spellStart"/>
      <w:r w:rsidRPr="0B0731B2">
        <w:rPr>
          <w:rFonts w:ascii="Georgia" w:hAnsi="Georgia"/>
          <w:lang w:val="en-US"/>
        </w:rPr>
        <w:t>cases</w:t>
      </w:r>
      <w:proofErr w:type="spellEnd"/>
      <w:r w:rsidRPr="0B0731B2">
        <w:rPr>
          <w:rFonts w:ascii="Georgia" w:hAnsi="Georgia"/>
          <w:lang w:val="en-US"/>
        </w:rPr>
        <w:t>. Bone Joint J. 2016;98-</w:t>
      </w:r>
      <w:proofErr w:type="gramStart"/>
      <w:r w:rsidRPr="0B0731B2">
        <w:rPr>
          <w:rFonts w:ascii="Georgia" w:hAnsi="Georgia"/>
          <w:lang w:val="en-US"/>
        </w:rPr>
        <w:t>B(</w:t>
      </w:r>
      <w:proofErr w:type="gramEnd"/>
      <w:r w:rsidRPr="0B0731B2">
        <w:rPr>
          <w:rFonts w:ascii="Georgia" w:hAnsi="Georgia"/>
          <w:lang w:val="en-US"/>
        </w:rPr>
        <w:t>9):</w:t>
      </w:r>
      <w:bookmarkStart w:id="26" w:name="_Int_JAX7icMF"/>
      <w:r w:rsidRPr="0B0731B2">
        <w:rPr>
          <w:rFonts w:ascii="Georgia" w:hAnsi="Georgia"/>
          <w:lang w:val="en-US"/>
        </w:rPr>
        <w:t>1289-96</w:t>
      </w:r>
      <w:bookmarkEnd w:id="26"/>
      <w:r w:rsidRPr="0B0731B2">
        <w:rPr>
          <w:rFonts w:ascii="Georgia" w:hAnsi="Georgia"/>
          <w:lang w:val="en-US"/>
        </w:rPr>
        <w:t>.</w:t>
      </w:r>
    </w:p>
    <w:p w14:paraId="2CCCDB0E" w14:textId="23968026" w:rsidR="57608C01" w:rsidRPr="0036133E" w:rsidRDefault="57608C01" w:rsidP="0B0731B2">
      <w:pPr>
        <w:pStyle w:val="Liststycke"/>
        <w:ind w:left="567" w:right="-143"/>
        <w:rPr>
          <w:rFonts w:ascii="Georgia" w:hAnsi="Georgia"/>
          <w:lang w:val="en-US"/>
        </w:rPr>
      </w:pPr>
      <w:r w:rsidRPr="0B0731B2">
        <w:rPr>
          <w:rFonts w:ascii="Georgia" w:hAnsi="Georgia"/>
          <w:lang w:val="en-US"/>
        </w:rPr>
        <w:t xml:space="preserve">Ferguson J, </w:t>
      </w:r>
      <w:proofErr w:type="spellStart"/>
      <w:r w:rsidRPr="0B0731B2">
        <w:rPr>
          <w:rFonts w:ascii="Georgia" w:hAnsi="Georgia"/>
          <w:lang w:val="en-US"/>
        </w:rPr>
        <w:t>Athanasou</w:t>
      </w:r>
      <w:proofErr w:type="spellEnd"/>
      <w:r w:rsidRPr="0B0731B2">
        <w:rPr>
          <w:rFonts w:ascii="Georgia" w:hAnsi="Georgia"/>
          <w:lang w:val="en-US"/>
        </w:rPr>
        <w:t xml:space="preserve"> N, </w:t>
      </w:r>
      <w:proofErr w:type="spellStart"/>
      <w:r w:rsidRPr="0B0731B2">
        <w:rPr>
          <w:rFonts w:ascii="Georgia" w:hAnsi="Georgia"/>
          <w:lang w:val="en-US"/>
        </w:rPr>
        <w:t>Diefenbeck</w:t>
      </w:r>
      <w:proofErr w:type="spellEnd"/>
      <w:r w:rsidRPr="0B0731B2">
        <w:rPr>
          <w:rFonts w:ascii="Georgia" w:hAnsi="Georgia"/>
          <w:lang w:val="en-US"/>
        </w:rPr>
        <w:t xml:space="preserve"> M, McNally M. </w:t>
      </w:r>
      <w:proofErr w:type="spellStart"/>
      <w:r w:rsidRPr="0B0731B2">
        <w:rPr>
          <w:rFonts w:ascii="Georgia" w:hAnsi="Georgia"/>
          <w:lang w:val="en-US"/>
        </w:rPr>
        <w:t>Radiographic</w:t>
      </w:r>
      <w:proofErr w:type="spellEnd"/>
      <w:r w:rsidRPr="0B0731B2">
        <w:rPr>
          <w:rFonts w:ascii="Georgia" w:hAnsi="Georgia"/>
          <w:lang w:val="en-US"/>
        </w:rPr>
        <w:t xml:space="preserve"> and </w:t>
      </w:r>
      <w:proofErr w:type="spellStart"/>
      <w:r w:rsidRPr="0B0731B2">
        <w:rPr>
          <w:rFonts w:ascii="Georgia" w:hAnsi="Georgia"/>
          <w:lang w:val="en-US"/>
        </w:rPr>
        <w:t>Histological</w:t>
      </w:r>
      <w:proofErr w:type="spellEnd"/>
      <w:r w:rsidRPr="0B0731B2">
        <w:rPr>
          <w:rFonts w:ascii="Georgia" w:hAnsi="Georgia"/>
          <w:lang w:val="en-US"/>
        </w:rPr>
        <w:t xml:space="preserve"> </w:t>
      </w:r>
      <w:proofErr w:type="spellStart"/>
      <w:r w:rsidRPr="0B0731B2">
        <w:rPr>
          <w:rFonts w:ascii="Georgia" w:hAnsi="Georgia"/>
          <w:lang w:val="en-US"/>
        </w:rPr>
        <w:t>Analysis</w:t>
      </w:r>
      <w:proofErr w:type="spellEnd"/>
      <w:r w:rsidRPr="0B0731B2">
        <w:rPr>
          <w:rFonts w:ascii="Georgia" w:hAnsi="Georgia"/>
          <w:lang w:val="en-US"/>
        </w:rPr>
        <w:t xml:space="preserve"> of a Synthetic Bone </w:t>
      </w:r>
      <w:proofErr w:type="spellStart"/>
      <w:r w:rsidRPr="0B0731B2">
        <w:rPr>
          <w:rFonts w:ascii="Georgia" w:hAnsi="Georgia"/>
          <w:lang w:val="en-US"/>
        </w:rPr>
        <w:t>Graft</w:t>
      </w:r>
      <w:proofErr w:type="spellEnd"/>
      <w:r w:rsidRPr="0B0731B2">
        <w:rPr>
          <w:rFonts w:ascii="Georgia" w:hAnsi="Georgia"/>
          <w:lang w:val="en-US"/>
        </w:rPr>
        <w:t xml:space="preserve"> </w:t>
      </w:r>
      <w:proofErr w:type="spellStart"/>
      <w:r w:rsidRPr="0B0731B2">
        <w:rPr>
          <w:rFonts w:ascii="Georgia" w:hAnsi="Georgia"/>
          <w:lang w:val="en-US"/>
        </w:rPr>
        <w:t>Substitute</w:t>
      </w:r>
      <w:proofErr w:type="spellEnd"/>
      <w:r w:rsidRPr="0B0731B2">
        <w:rPr>
          <w:rFonts w:ascii="Georgia" w:hAnsi="Georgia"/>
          <w:lang w:val="en-US"/>
        </w:rPr>
        <w:t xml:space="preserve"> </w:t>
      </w:r>
      <w:proofErr w:type="spellStart"/>
      <w:r w:rsidRPr="0B0731B2">
        <w:rPr>
          <w:rFonts w:ascii="Georgia" w:hAnsi="Georgia"/>
          <w:lang w:val="en-US"/>
        </w:rPr>
        <w:t>Eluting</w:t>
      </w:r>
      <w:proofErr w:type="spellEnd"/>
      <w:r w:rsidRPr="0B0731B2">
        <w:rPr>
          <w:rFonts w:ascii="Georgia" w:hAnsi="Georgia"/>
          <w:lang w:val="en-US"/>
        </w:rPr>
        <w:t xml:space="preserve"> </w:t>
      </w:r>
      <w:proofErr w:type="spellStart"/>
      <w:r w:rsidRPr="0B0731B2">
        <w:rPr>
          <w:rFonts w:ascii="Georgia" w:hAnsi="Georgia"/>
          <w:lang w:val="en-US"/>
        </w:rPr>
        <w:t>Gentamicin</w:t>
      </w:r>
      <w:proofErr w:type="spellEnd"/>
      <w:r w:rsidRPr="0B0731B2">
        <w:rPr>
          <w:rFonts w:ascii="Georgia" w:hAnsi="Georgia"/>
          <w:lang w:val="en-US"/>
        </w:rPr>
        <w:t xml:space="preserve"> in the </w:t>
      </w:r>
      <w:proofErr w:type="spellStart"/>
      <w:r w:rsidRPr="0B0731B2">
        <w:rPr>
          <w:rFonts w:ascii="Georgia" w:hAnsi="Georgia"/>
          <w:lang w:val="en-US"/>
        </w:rPr>
        <w:t>Treatment</w:t>
      </w:r>
      <w:proofErr w:type="spellEnd"/>
      <w:r w:rsidRPr="0B0731B2">
        <w:rPr>
          <w:rFonts w:ascii="Georgia" w:hAnsi="Georgia"/>
          <w:lang w:val="en-US"/>
        </w:rPr>
        <w:t xml:space="preserve"> of </w:t>
      </w:r>
      <w:proofErr w:type="spellStart"/>
      <w:r w:rsidRPr="0B0731B2">
        <w:rPr>
          <w:rFonts w:ascii="Georgia" w:hAnsi="Georgia"/>
          <w:lang w:val="en-US"/>
        </w:rPr>
        <w:t>Chronic</w:t>
      </w:r>
      <w:proofErr w:type="spellEnd"/>
      <w:r w:rsidRPr="0B0731B2">
        <w:rPr>
          <w:rFonts w:ascii="Georgia" w:hAnsi="Georgia"/>
          <w:lang w:val="en-US"/>
        </w:rPr>
        <w:t xml:space="preserve"> Osteomyelitis. J Bone </w:t>
      </w:r>
      <w:proofErr w:type="spellStart"/>
      <w:r w:rsidRPr="0B0731B2">
        <w:rPr>
          <w:rFonts w:ascii="Georgia" w:hAnsi="Georgia"/>
          <w:lang w:val="en-US"/>
        </w:rPr>
        <w:t>Jt</w:t>
      </w:r>
      <w:proofErr w:type="spellEnd"/>
      <w:r w:rsidRPr="0B0731B2">
        <w:rPr>
          <w:rFonts w:ascii="Georgia" w:hAnsi="Georgia"/>
          <w:lang w:val="en-US"/>
        </w:rPr>
        <w:t xml:space="preserve"> Infect. 2019;4(2):</w:t>
      </w:r>
      <w:bookmarkStart w:id="27" w:name="_Int_UZhCEOI8"/>
      <w:proofErr w:type="gramStart"/>
      <w:r w:rsidRPr="0B0731B2">
        <w:rPr>
          <w:rFonts w:ascii="Georgia" w:hAnsi="Georgia"/>
          <w:lang w:val="en-US"/>
        </w:rPr>
        <w:t>76-84</w:t>
      </w:r>
      <w:bookmarkEnd w:id="27"/>
      <w:proofErr w:type="gramEnd"/>
    </w:p>
    <w:p w14:paraId="4D10C05D" w14:textId="0D678845" w:rsidR="57608C01" w:rsidRPr="0036133E" w:rsidRDefault="57608C01" w:rsidP="0B0731B2">
      <w:pPr>
        <w:pStyle w:val="Liststycke"/>
        <w:ind w:left="567" w:right="-143"/>
        <w:rPr>
          <w:rFonts w:ascii="Georgia" w:hAnsi="Georgia"/>
          <w:lang w:val="en-US"/>
        </w:rPr>
      </w:pPr>
      <w:r w:rsidRPr="0B0731B2">
        <w:rPr>
          <w:rFonts w:ascii="Georgia" w:hAnsi="Georgia"/>
          <w:lang w:val="en-US"/>
        </w:rPr>
        <w:t xml:space="preserve">Fleiter N, Walter G, </w:t>
      </w:r>
      <w:proofErr w:type="spellStart"/>
      <w:r w:rsidRPr="0B0731B2">
        <w:rPr>
          <w:rFonts w:ascii="Georgia" w:hAnsi="Georgia"/>
          <w:lang w:val="en-US"/>
        </w:rPr>
        <w:t>Bosebeck</w:t>
      </w:r>
      <w:proofErr w:type="spellEnd"/>
      <w:r w:rsidRPr="0B0731B2">
        <w:rPr>
          <w:rFonts w:ascii="Georgia" w:hAnsi="Georgia"/>
          <w:lang w:val="en-US"/>
        </w:rPr>
        <w:t xml:space="preserve"> H, Vogt S, </w:t>
      </w:r>
      <w:proofErr w:type="spellStart"/>
      <w:r w:rsidRPr="0B0731B2">
        <w:rPr>
          <w:rFonts w:ascii="Georgia" w:hAnsi="Georgia"/>
          <w:lang w:val="en-US"/>
        </w:rPr>
        <w:t>Buchner</w:t>
      </w:r>
      <w:proofErr w:type="spellEnd"/>
      <w:r w:rsidRPr="0B0731B2">
        <w:rPr>
          <w:rFonts w:ascii="Georgia" w:hAnsi="Georgia"/>
          <w:lang w:val="en-US"/>
        </w:rPr>
        <w:t xml:space="preserve"> H, Hirschberger W, et al. Clinical </w:t>
      </w:r>
      <w:proofErr w:type="spellStart"/>
      <w:r w:rsidRPr="0B0731B2">
        <w:rPr>
          <w:rFonts w:ascii="Georgia" w:hAnsi="Georgia"/>
          <w:lang w:val="en-US"/>
        </w:rPr>
        <w:t>use</w:t>
      </w:r>
      <w:proofErr w:type="spellEnd"/>
      <w:r w:rsidRPr="0B0731B2">
        <w:rPr>
          <w:rFonts w:ascii="Georgia" w:hAnsi="Georgia"/>
          <w:lang w:val="en-US"/>
        </w:rPr>
        <w:t xml:space="preserve"> and </w:t>
      </w:r>
      <w:proofErr w:type="spellStart"/>
      <w:r w:rsidRPr="0B0731B2">
        <w:rPr>
          <w:rFonts w:ascii="Georgia" w:hAnsi="Georgia"/>
          <w:lang w:val="en-US"/>
        </w:rPr>
        <w:t>safety</w:t>
      </w:r>
      <w:proofErr w:type="spellEnd"/>
      <w:r w:rsidRPr="0B0731B2">
        <w:rPr>
          <w:rFonts w:ascii="Georgia" w:hAnsi="Georgia"/>
          <w:lang w:val="en-US"/>
        </w:rPr>
        <w:t xml:space="preserve"> of a </w:t>
      </w:r>
      <w:proofErr w:type="spellStart"/>
      <w:r w:rsidRPr="0B0731B2">
        <w:rPr>
          <w:rFonts w:ascii="Georgia" w:hAnsi="Georgia"/>
          <w:lang w:val="en-US"/>
        </w:rPr>
        <w:t>novel</w:t>
      </w:r>
      <w:proofErr w:type="spellEnd"/>
      <w:r w:rsidRPr="0B0731B2">
        <w:rPr>
          <w:rFonts w:ascii="Georgia" w:hAnsi="Georgia"/>
          <w:lang w:val="en-US"/>
        </w:rPr>
        <w:t xml:space="preserve"> </w:t>
      </w:r>
      <w:proofErr w:type="spellStart"/>
      <w:r w:rsidRPr="0B0731B2">
        <w:rPr>
          <w:rFonts w:ascii="Georgia" w:hAnsi="Georgia"/>
          <w:lang w:val="en-US"/>
        </w:rPr>
        <w:t>gentamicin-releasing</w:t>
      </w:r>
      <w:proofErr w:type="spellEnd"/>
      <w:r w:rsidRPr="0B0731B2">
        <w:rPr>
          <w:rFonts w:ascii="Georgia" w:hAnsi="Georgia"/>
          <w:lang w:val="en-US"/>
        </w:rPr>
        <w:t xml:space="preserve"> </w:t>
      </w:r>
      <w:proofErr w:type="spellStart"/>
      <w:r w:rsidRPr="0B0731B2">
        <w:rPr>
          <w:rFonts w:ascii="Georgia" w:hAnsi="Georgia"/>
          <w:lang w:val="en-US"/>
        </w:rPr>
        <w:t>resorbable</w:t>
      </w:r>
      <w:proofErr w:type="spellEnd"/>
      <w:r w:rsidRPr="0B0731B2">
        <w:rPr>
          <w:rFonts w:ascii="Georgia" w:hAnsi="Georgia"/>
          <w:lang w:val="en-US"/>
        </w:rPr>
        <w:t xml:space="preserve"> bone </w:t>
      </w:r>
      <w:proofErr w:type="spellStart"/>
      <w:r w:rsidRPr="0B0731B2">
        <w:rPr>
          <w:rFonts w:ascii="Georgia" w:hAnsi="Georgia"/>
          <w:lang w:val="en-US"/>
        </w:rPr>
        <w:t>graft</w:t>
      </w:r>
      <w:proofErr w:type="spellEnd"/>
      <w:r w:rsidRPr="0B0731B2">
        <w:rPr>
          <w:rFonts w:ascii="Georgia" w:hAnsi="Georgia"/>
          <w:lang w:val="en-US"/>
        </w:rPr>
        <w:t xml:space="preserve"> </w:t>
      </w:r>
      <w:proofErr w:type="spellStart"/>
      <w:r w:rsidRPr="0B0731B2">
        <w:rPr>
          <w:rFonts w:ascii="Georgia" w:hAnsi="Georgia"/>
          <w:lang w:val="en-US"/>
        </w:rPr>
        <w:t>substitute</w:t>
      </w:r>
      <w:proofErr w:type="spellEnd"/>
      <w:r w:rsidRPr="0B0731B2">
        <w:rPr>
          <w:rFonts w:ascii="Georgia" w:hAnsi="Georgia"/>
          <w:lang w:val="en-US"/>
        </w:rPr>
        <w:t xml:space="preserve"> in the </w:t>
      </w:r>
      <w:proofErr w:type="spellStart"/>
      <w:r w:rsidRPr="0B0731B2">
        <w:rPr>
          <w:rFonts w:ascii="Georgia" w:hAnsi="Georgia"/>
          <w:lang w:val="en-US"/>
        </w:rPr>
        <w:t>treatment</w:t>
      </w:r>
      <w:proofErr w:type="spellEnd"/>
      <w:r w:rsidRPr="0B0731B2">
        <w:rPr>
          <w:rFonts w:ascii="Georgia" w:hAnsi="Georgia"/>
          <w:lang w:val="en-US"/>
        </w:rPr>
        <w:t xml:space="preserve"> of osteomyelitis/</w:t>
      </w:r>
      <w:proofErr w:type="spellStart"/>
      <w:r w:rsidRPr="0B0731B2">
        <w:rPr>
          <w:rFonts w:ascii="Georgia" w:hAnsi="Georgia"/>
          <w:lang w:val="en-US"/>
        </w:rPr>
        <w:t>osteitis</w:t>
      </w:r>
      <w:proofErr w:type="spellEnd"/>
      <w:r w:rsidRPr="0B0731B2">
        <w:rPr>
          <w:rFonts w:ascii="Georgia" w:hAnsi="Georgia"/>
          <w:lang w:val="en-US"/>
        </w:rPr>
        <w:t>. Bone Joint Res. 2014;3(7):</w:t>
      </w:r>
      <w:bookmarkStart w:id="28" w:name="_Int_NyJE4SOG"/>
      <w:proofErr w:type="gramStart"/>
      <w:r w:rsidRPr="0B0731B2">
        <w:rPr>
          <w:rFonts w:ascii="Georgia" w:hAnsi="Georgia"/>
          <w:lang w:val="en-US"/>
        </w:rPr>
        <w:t>223-9</w:t>
      </w:r>
      <w:bookmarkEnd w:id="28"/>
      <w:proofErr w:type="gramEnd"/>
      <w:r w:rsidRPr="0B0731B2">
        <w:rPr>
          <w:rFonts w:ascii="Georgia" w:hAnsi="Georgia"/>
          <w:lang w:val="en-US"/>
        </w:rPr>
        <w:t>.</w:t>
      </w:r>
    </w:p>
    <w:p w14:paraId="211B8F62" w14:textId="3EDB5ED4" w:rsidR="57608C01" w:rsidRPr="0036133E" w:rsidRDefault="57608C01" w:rsidP="0B0731B2">
      <w:pPr>
        <w:pStyle w:val="Liststycke"/>
        <w:ind w:left="567" w:right="-143"/>
        <w:rPr>
          <w:rFonts w:ascii="Georgia" w:hAnsi="Georgia"/>
          <w:lang w:val="en-US"/>
        </w:rPr>
      </w:pPr>
      <w:r w:rsidRPr="0B0731B2">
        <w:rPr>
          <w:rFonts w:ascii="Georgia" w:hAnsi="Georgia"/>
          <w:lang w:val="en-US"/>
        </w:rPr>
        <w:t xml:space="preserve">McKee MD, Li-Bland EA, </w:t>
      </w:r>
      <w:proofErr w:type="spellStart"/>
      <w:r w:rsidRPr="0B0731B2">
        <w:rPr>
          <w:rFonts w:ascii="Georgia" w:hAnsi="Georgia"/>
          <w:lang w:val="en-US"/>
        </w:rPr>
        <w:t>Wild</w:t>
      </w:r>
      <w:proofErr w:type="spellEnd"/>
      <w:r w:rsidRPr="0B0731B2">
        <w:rPr>
          <w:rFonts w:ascii="Georgia" w:hAnsi="Georgia"/>
          <w:lang w:val="en-US"/>
        </w:rPr>
        <w:t xml:space="preserve"> LM, </w:t>
      </w:r>
      <w:proofErr w:type="spellStart"/>
      <w:r w:rsidRPr="0B0731B2">
        <w:rPr>
          <w:rFonts w:ascii="Georgia" w:hAnsi="Georgia"/>
          <w:lang w:val="en-US"/>
        </w:rPr>
        <w:t>Schemitsch</w:t>
      </w:r>
      <w:proofErr w:type="spellEnd"/>
      <w:r w:rsidRPr="0B0731B2">
        <w:rPr>
          <w:rFonts w:ascii="Georgia" w:hAnsi="Georgia"/>
          <w:lang w:val="en-US"/>
        </w:rPr>
        <w:t xml:space="preserve"> EH. A </w:t>
      </w:r>
      <w:proofErr w:type="spellStart"/>
      <w:r w:rsidRPr="0B0731B2">
        <w:rPr>
          <w:rFonts w:ascii="Georgia" w:hAnsi="Georgia"/>
          <w:lang w:val="en-US"/>
        </w:rPr>
        <w:t>prospective</w:t>
      </w:r>
      <w:proofErr w:type="spellEnd"/>
      <w:r w:rsidRPr="0B0731B2">
        <w:rPr>
          <w:rFonts w:ascii="Georgia" w:hAnsi="Georgia"/>
          <w:lang w:val="en-US"/>
        </w:rPr>
        <w:t xml:space="preserve">, </w:t>
      </w:r>
      <w:proofErr w:type="spellStart"/>
      <w:r w:rsidRPr="0B0731B2">
        <w:rPr>
          <w:rFonts w:ascii="Georgia" w:hAnsi="Georgia"/>
          <w:lang w:val="en-US"/>
        </w:rPr>
        <w:t>randomized</w:t>
      </w:r>
      <w:proofErr w:type="spellEnd"/>
      <w:r w:rsidRPr="0B0731B2">
        <w:rPr>
          <w:rFonts w:ascii="Georgia" w:hAnsi="Georgia"/>
          <w:lang w:val="en-US"/>
        </w:rPr>
        <w:t xml:space="preserve"> clinical trial </w:t>
      </w:r>
      <w:proofErr w:type="spellStart"/>
      <w:r w:rsidRPr="0B0731B2">
        <w:rPr>
          <w:rFonts w:ascii="Georgia" w:hAnsi="Georgia"/>
          <w:lang w:val="en-US"/>
        </w:rPr>
        <w:t>comparing</w:t>
      </w:r>
      <w:proofErr w:type="spellEnd"/>
      <w:r w:rsidRPr="0B0731B2">
        <w:rPr>
          <w:rFonts w:ascii="Georgia" w:hAnsi="Georgia"/>
          <w:lang w:val="en-US"/>
        </w:rPr>
        <w:t xml:space="preserve"> an antibiotic-</w:t>
      </w:r>
      <w:proofErr w:type="spellStart"/>
      <w:r w:rsidRPr="0B0731B2">
        <w:rPr>
          <w:rFonts w:ascii="Georgia" w:hAnsi="Georgia"/>
          <w:lang w:val="en-US"/>
        </w:rPr>
        <w:t>impregnated</w:t>
      </w:r>
      <w:proofErr w:type="spellEnd"/>
      <w:r w:rsidRPr="0B0731B2">
        <w:rPr>
          <w:rFonts w:ascii="Georgia" w:hAnsi="Georgia"/>
          <w:lang w:val="en-US"/>
        </w:rPr>
        <w:t xml:space="preserve"> </w:t>
      </w:r>
      <w:proofErr w:type="spellStart"/>
      <w:r w:rsidRPr="0B0731B2">
        <w:rPr>
          <w:rFonts w:ascii="Georgia" w:hAnsi="Georgia"/>
          <w:lang w:val="en-US"/>
        </w:rPr>
        <w:t>bioabsorbable</w:t>
      </w:r>
      <w:proofErr w:type="spellEnd"/>
      <w:r w:rsidRPr="0B0731B2">
        <w:rPr>
          <w:rFonts w:ascii="Georgia" w:hAnsi="Georgia"/>
          <w:lang w:val="en-US"/>
        </w:rPr>
        <w:t xml:space="preserve"> bone </w:t>
      </w:r>
      <w:proofErr w:type="spellStart"/>
      <w:r w:rsidRPr="0B0731B2">
        <w:rPr>
          <w:rFonts w:ascii="Georgia" w:hAnsi="Georgia"/>
          <w:lang w:val="en-US"/>
        </w:rPr>
        <w:t>substitute</w:t>
      </w:r>
      <w:proofErr w:type="spellEnd"/>
      <w:r w:rsidRPr="0B0731B2">
        <w:rPr>
          <w:rFonts w:ascii="Georgia" w:hAnsi="Georgia"/>
          <w:lang w:val="en-US"/>
        </w:rPr>
        <w:t xml:space="preserve"> </w:t>
      </w:r>
      <w:proofErr w:type="spellStart"/>
      <w:r w:rsidRPr="0B0731B2">
        <w:rPr>
          <w:rFonts w:ascii="Georgia" w:hAnsi="Georgia"/>
          <w:lang w:val="en-US"/>
        </w:rPr>
        <w:t>with</w:t>
      </w:r>
      <w:proofErr w:type="spellEnd"/>
      <w:r w:rsidRPr="0B0731B2">
        <w:rPr>
          <w:rFonts w:ascii="Georgia" w:hAnsi="Georgia"/>
          <w:lang w:val="en-US"/>
        </w:rPr>
        <w:t xml:space="preserve"> standard antibiotic-</w:t>
      </w:r>
      <w:proofErr w:type="spellStart"/>
      <w:r w:rsidRPr="0B0731B2">
        <w:rPr>
          <w:rFonts w:ascii="Georgia" w:hAnsi="Georgia"/>
          <w:lang w:val="en-US"/>
        </w:rPr>
        <w:t>impregnated</w:t>
      </w:r>
      <w:proofErr w:type="spellEnd"/>
      <w:r w:rsidRPr="0B0731B2">
        <w:rPr>
          <w:rFonts w:ascii="Georgia" w:hAnsi="Georgia"/>
          <w:lang w:val="en-US"/>
        </w:rPr>
        <w:t xml:space="preserve"> cement </w:t>
      </w:r>
      <w:proofErr w:type="spellStart"/>
      <w:r w:rsidRPr="0B0731B2">
        <w:rPr>
          <w:rFonts w:ascii="Georgia" w:hAnsi="Georgia"/>
          <w:lang w:val="en-US"/>
        </w:rPr>
        <w:t>beads</w:t>
      </w:r>
      <w:proofErr w:type="spellEnd"/>
      <w:r w:rsidRPr="0B0731B2">
        <w:rPr>
          <w:rFonts w:ascii="Georgia" w:hAnsi="Georgia"/>
          <w:lang w:val="en-US"/>
        </w:rPr>
        <w:t xml:space="preserve"> in the </w:t>
      </w:r>
      <w:proofErr w:type="spellStart"/>
      <w:r w:rsidRPr="0B0731B2">
        <w:rPr>
          <w:rFonts w:ascii="Georgia" w:hAnsi="Georgia"/>
          <w:lang w:val="en-US"/>
        </w:rPr>
        <w:t>treatment</w:t>
      </w:r>
      <w:proofErr w:type="spellEnd"/>
      <w:r w:rsidRPr="0B0731B2">
        <w:rPr>
          <w:rFonts w:ascii="Georgia" w:hAnsi="Georgia"/>
          <w:lang w:val="en-US"/>
        </w:rPr>
        <w:t xml:space="preserve"> of </w:t>
      </w:r>
      <w:proofErr w:type="spellStart"/>
      <w:r w:rsidRPr="0B0731B2">
        <w:rPr>
          <w:rFonts w:ascii="Georgia" w:hAnsi="Georgia"/>
          <w:lang w:val="en-US"/>
        </w:rPr>
        <w:t>chronic</w:t>
      </w:r>
      <w:proofErr w:type="spellEnd"/>
      <w:r w:rsidRPr="0B0731B2">
        <w:rPr>
          <w:rFonts w:ascii="Georgia" w:hAnsi="Georgia"/>
          <w:lang w:val="en-US"/>
        </w:rPr>
        <w:t xml:space="preserve"> osteomyelitis and </w:t>
      </w:r>
      <w:proofErr w:type="spellStart"/>
      <w:r w:rsidRPr="0B0731B2">
        <w:rPr>
          <w:rFonts w:ascii="Georgia" w:hAnsi="Georgia"/>
          <w:lang w:val="en-US"/>
        </w:rPr>
        <w:t>infected</w:t>
      </w:r>
      <w:proofErr w:type="spellEnd"/>
      <w:r w:rsidRPr="0B0731B2">
        <w:rPr>
          <w:rFonts w:ascii="Georgia" w:hAnsi="Georgia"/>
          <w:lang w:val="en-US"/>
        </w:rPr>
        <w:t xml:space="preserve"> </w:t>
      </w:r>
      <w:proofErr w:type="spellStart"/>
      <w:r w:rsidRPr="0B0731B2">
        <w:rPr>
          <w:rFonts w:ascii="Georgia" w:hAnsi="Georgia"/>
          <w:lang w:val="en-US"/>
        </w:rPr>
        <w:t>nonunion</w:t>
      </w:r>
      <w:proofErr w:type="spellEnd"/>
      <w:r w:rsidRPr="0B0731B2">
        <w:rPr>
          <w:rFonts w:ascii="Georgia" w:hAnsi="Georgia"/>
          <w:lang w:val="en-US"/>
        </w:rPr>
        <w:t xml:space="preserve">. J </w:t>
      </w:r>
      <w:proofErr w:type="spellStart"/>
      <w:r w:rsidRPr="0B0731B2">
        <w:rPr>
          <w:rFonts w:ascii="Georgia" w:hAnsi="Georgia"/>
          <w:lang w:val="en-US"/>
        </w:rPr>
        <w:t>Orthop</w:t>
      </w:r>
      <w:proofErr w:type="spellEnd"/>
      <w:r w:rsidRPr="0B0731B2">
        <w:rPr>
          <w:rFonts w:ascii="Georgia" w:hAnsi="Georgia"/>
          <w:lang w:val="en-US"/>
        </w:rPr>
        <w:t xml:space="preserve"> Trauma. 2010;24(8):</w:t>
      </w:r>
      <w:bookmarkStart w:id="29" w:name="_Int_weUwxeCn"/>
      <w:proofErr w:type="gramStart"/>
      <w:r w:rsidRPr="0B0731B2">
        <w:rPr>
          <w:rFonts w:ascii="Georgia" w:hAnsi="Georgia"/>
          <w:lang w:val="en-US"/>
        </w:rPr>
        <w:t>483-90</w:t>
      </w:r>
      <w:bookmarkEnd w:id="29"/>
      <w:proofErr w:type="gramEnd"/>
      <w:r w:rsidRPr="0B0731B2">
        <w:rPr>
          <w:rFonts w:ascii="Georgia" w:hAnsi="Georgia"/>
          <w:lang w:val="en-US"/>
        </w:rPr>
        <w:t>.</w:t>
      </w:r>
    </w:p>
    <w:sectPr w:rsidR="57608C01" w:rsidRPr="0036133E"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7ADFF6" w14:textId="77777777" w:rsidR="00585677" w:rsidRDefault="00585677">
      <w:r>
        <w:separator/>
      </w:r>
    </w:p>
  </w:endnote>
  <w:endnote w:type="continuationSeparator" w:id="0">
    <w:p w14:paraId="5C0BA4B4" w14:textId="77777777" w:rsidR="00585677" w:rsidRDefault="00585677">
      <w:r>
        <w:continuationSeparator/>
      </w:r>
    </w:p>
  </w:endnote>
  <w:endnote w:type="continuationNotice" w:id="1">
    <w:p w14:paraId="1BA10DE6" w14:textId="77777777" w:rsidR="00585677" w:rsidRDefault="005856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65A1E1" w14:textId="77777777" w:rsidR="00585677" w:rsidRDefault="00585677"/>
  </w:footnote>
  <w:footnote w:type="continuationSeparator" w:id="0">
    <w:p w14:paraId="7A0577E4" w14:textId="77777777" w:rsidR="00585677" w:rsidRDefault="00585677">
      <w:r>
        <w:continuationSeparator/>
      </w:r>
    </w:p>
  </w:footnote>
  <w:footnote w:type="continuationNotice" w:id="1">
    <w:p w14:paraId="1BE33C2E" w14:textId="77777777" w:rsidR="00585677" w:rsidRDefault="005856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444806EE">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w:pict w14:anchorId="5D2DF4B5">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intelligence2.xml><?xml version="1.0" encoding="utf-8"?>
<int2:intelligence xmlns:int2="http://schemas.microsoft.com/office/intelligence/2020/intelligence" xmlns:oel="http://schemas.microsoft.com/office/2019/extlst">
  <int2:observations>
    <int2:textHash int2:hashCode="3CdUHgkWId/QLZ" int2:id="0Y5hwEXu">
      <int2:state int2:value="Rejected" int2:type="spell"/>
    </int2:textHash>
    <int2:textHash int2:hashCode="TksWLCa+lGvXcy" int2:id="0Zcvmyc4">
      <int2:state int2:value="Rejected" int2:type="spell"/>
    </int2:textHash>
    <int2:textHash int2:hashCode="4TxfB+N1cEAFa2" int2:id="1fHCyBdp">
      <int2:state int2:value="Rejected" int2:type="spell"/>
    </int2:textHash>
    <int2:textHash int2:hashCode="Sd3GvazyRB+hku" int2:id="3LPY2Otk">
      <int2:state int2:value="Rejected" int2:type="spell"/>
    </int2:textHash>
    <int2:textHash int2:hashCode="UOKBL1LHYYcDES" int2:id="3WR0fNko">
      <int2:state int2:value="Rejected" int2:type="spell"/>
    </int2:textHash>
    <int2:textHash int2:hashCode="rnE01hpWnotxIc" int2:id="5ePvsHEi">
      <int2:state int2:value="Rejected" int2:type="spell"/>
    </int2:textHash>
    <int2:textHash int2:hashCode="y3865xDIbL1XWg" int2:id="6gQaveFg">
      <int2:state int2:value="Rejected" int2:type="spell"/>
    </int2:textHash>
    <int2:textHash int2:hashCode="9yTk50X9pDRr8p" int2:id="8r7Kd8ug">
      <int2:state int2:value="Rejected" int2:type="spell"/>
    </int2:textHash>
    <int2:textHash int2:hashCode="edlsDUEjDde+JF" int2:id="9wel7fbv">
      <int2:state int2:value="Rejected" int2:type="spell"/>
    </int2:textHash>
    <int2:textHash int2:hashCode="76DBKVmNubt8al" int2:id="Ay4muPdK">
      <int2:state int2:value="Rejected" int2:type="spell"/>
    </int2:textHash>
    <int2:textHash int2:hashCode="NoR6KYvDmYb4K3" int2:id="BK0ZkvoU">
      <int2:state int2:value="Rejected" int2:type="spell"/>
    </int2:textHash>
    <int2:textHash int2:hashCode="+53vtVLT9ZFhnh" int2:id="BUSub87Q">
      <int2:state int2:value="Rejected" int2:type="spell"/>
    </int2:textHash>
    <int2:textHash int2:hashCode="/4bQvMeK7Jv5LC" int2:id="CggtBDEd">
      <int2:state int2:value="Rejected" int2:type="spell"/>
    </int2:textHash>
    <int2:textHash int2:hashCode="mRKBA8551NjRm4" int2:id="E4TvftCd">
      <int2:state int2:value="Rejected" int2:type="spell"/>
    </int2:textHash>
    <int2:textHash int2:hashCode="/99My/BQoPMV8F" int2:id="GDjsCcrQ">
      <int2:state int2:value="Rejected" int2:type="spell"/>
    </int2:textHash>
    <int2:textHash int2:hashCode="7/bV15ua5aBYP3" int2:id="HZh6dXH1">
      <int2:state int2:value="Rejected" int2:type="spell"/>
    </int2:textHash>
    <int2:textHash int2:hashCode="JPwZfhpR2RoS1Q" int2:id="HgmHWlZz">
      <int2:state int2:value="Rejected" int2:type="spell"/>
    </int2:textHash>
    <int2:textHash int2:hashCode="rjjWMtVZ4vSVbJ" int2:id="I5t6KnJN">
      <int2:state int2:value="Rejected" int2:type="spell"/>
    </int2:textHash>
    <int2:textHash int2:hashCode="Uyc10Rgghj6x10" int2:id="IIkeYAYv">
      <int2:state int2:value="Rejected" int2:type="spell"/>
    </int2:textHash>
    <int2:textHash int2:hashCode="BQOx9nlJ2DsGG/" int2:id="IrRbp5p0">
      <int2:state int2:value="Rejected" int2:type="spell"/>
    </int2:textHash>
    <int2:textHash int2:hashCode="aotpU4zPWa0uzo" int2:id="ItPuBX5I">
      <int2:state int2:value="Rejected" int2:type="spell"/>
    </int2:textHash>
    <int2:textHash int2:hashCode="hIVQUd4PmV+tmT" int2:id="J1hhT3Rs">
      <int2:state int2:value="Rejected" int2:type="spell"/>
    </int2:textHash>
    <int2:textHash int2:hashCode="o+74qBJz60DsaW" int2:id="JGYJ2jdk">
      <int2:state int2:value="Rejected" int2:type="spell"/>
    </int2:textHash>
    <int2:textHash int2:hashCode="M3UYZs7VpouYsJ" int2:id="JPl669lM">
      <int2:state int2:value="Rejected" int2:type="spell"/>
    </int2:textHash>
    <int2:textHash int2:hashCode="CFcTP/zSMhItxR" int2:id="K4pRNlvI">
      <int2:state int2:value="Rejected" int2:type="spell"/>
    </int2:textHash>
    <int2:textHash int2:hashCode="nfxS09JfWBcbZr" int2:id="KNDNj0OE">
      <int2:state int2:value="Rejected" int2:type="spell"/>
    </int2:textHash>
    <int2:textHash int2:hashCode="1VqOcUW61s2ox5" int2:id="LJfSqkYb">
      <int2:state int2:value="Rejected" int2:type="spell"/>
    </int2:textHash>
    <int2:textHash int2:hashCode="yH9gr30Qx1ZwaV" int2:id="OMZjkSvq">
      <int2:state int2:value="Rejected" int2:type="spell"/>
    </int2:textHash>
    <int2:textHash int2:hashCode="eYnAPq+7PyfUbe" int2:id="ONK6IgtH">
      <int2:state int2:value="Rejected" int2:type="spell"/>
    </int2:textHash>
    <int2:textHash int2:hashCode="aXPMhP+F6h5bAY" int2:id="OQpwwtfC">
      <int2:state int2:value="Rejected" int2:type="spell"/>
    </int2:textHash>
    <int2:textHash int2:hashCode="zGNo1P1isXYQnL" int2:id="P5rJkEpd">
      <int2:state int2:value="Rejected" int2:type="spell"/>
    </int2:textHash>
    <int2:textHash int2:hashCode="2TkLLEARViGnlJ" int2:id="Q87WaxOt">
      <int2:state int2:value="Rejected" int2:type="spell"/>
    </int2:textHash>
    <int2:textHash int2:hashCode="YeYrIToaVvdpWE" int2:id="QHLPlJmu">
      <int2:state int2:value="Rejected" int2:type="spell"/>
    </int2:textHash>
    <int2:textHash int2:hashCode="lN0KKQWERHOq4E" int2:id="RCwOjSp7">
      <int2:state int2:value="Rejected" int2:type="spell"/>
    </int2:textHash>
    <int2:textHash int2:hashCode="OtIMjqI64M6ftS" int2:id="RefGFvLy">
      <int2:state int2:value="Rejected" int2:type="spell"/>
    </int2:textHash>
    <int2:textHash int2:hashCode="wkXBA4WZWP3kku" int2:id="Sy8Ul27m">
      <int2:state int2:value="Rejected" int2:type="spell"/>
    </int2:textHash>
    <int2:textHash int2:hashCode="lBciVrFoEVS38q" int2:id="T6qE4xl6">
      <int2:state int2:value="Rejected" int2:type="spell"/>
    </int2:textHash>
    <int2:textHash int2:hashCode="qazALZbc0cLpCq" int2:id="TDFiHHrj">
      <int2:state int2:value="Rejected" int2:type="spell"/>
    </int2:textHash>
    <int2:textHash int2:hashCode="ktmGV3Fpt4QBPr" int2:id="THWR2T6X">
      <int2:state int2:value="Rejected" int2:type="spell"/>
    </int2:textHash>
    <int2:textHash int2:hashCode="OolfohVZ4EpfXU" int2:id="TfLbfAje">
      <int2:state int2:value="Rejected" int2:type="spell"/>
    </int2:textHash>
    <int2:textHash int2:hashCode="D5GQOgiZ6gNZej" int2:id="UXUMPNbr">
      <int2:state int2:value="Rejected" int2:type="spell"/>
    </int2:textHash>
    <int2:textHash int2:hashCode="nCmAB+yWj6W43i" int2:id="UolDuJ3y">
      <int2:state int2:value="Rejected" int2:type="spell"/>
    </int2:textHash>
    <int2:textHash int2:hashCode="qVUHPW0mNM6OTg" int2:id="VFXmufma">
      <int2:state int2:value="Rejected" int2:type="spell"/>
    </int2:textHash>
    <int2:textHash int2:hashCode="hqGV4DuMYrNcBf" int2:id="VbSABoCy">
      <int2:state int2:value="Rejected" int2:type="spell"/>
    </int2:textHash>
    <int2:textHash int2:hashCode="j+kpMVOcRwi6k5" int2:id="X5O51xwn">
      <int2:state int2:value="Rejected" int2:type="spell"/>
    </int2:textHash>
    <int2:textHash int2:hashCode="shVfMPZBOIz2Za" int2:id="XQkFMwmG">
      <int2:state int2:value="Rejected" int2:type="spell"/>
    </int2:textHash>
    <int2:textHash int2:hashCode="OJ7309odYoVpTK" int2:id="XT9l43aD">
      <int2:state int2:value="Rejected" int2:type="spell"/>
    </int2:textHash>
    <int2:textHash int2:hashCode="XMyLJc/ZsPMX7p" int2:id="Xi5Zm0Qp">
      <int2:state int2:value="Rejected" int2:type="spell"/>
    </int2:textHash>
    <int2:textHash int2:hashCode="Qriaa3OAmnxlRH" int2:id="Xj42tHXK">
      <int2:state int2:value="Rejected" int2:type="spell"/>
    </int2:textHash>
    <int2:textHash int2:hashCode="vmwyTAXdH0cMmr" int2:id="Yf0Vhqha">
      <int2:state int2:value="Rejected" int2:type="spell"/>
    </int2:textHash>
    <int2:textHash int2:hashCode="buBJCs0LOGkQBn" int2:id="Zjxrn0yT">
      <int2:state int2:value="Rejected" int2:type="spell"/>
    </int2:textHash>
    <int2:textHash int2:hashCode="Ly8jOXfoKdivZD" int2:id="affiyS9T">
      <int2:state int2:value="Rejected" int2:type="spell"/>
    </int2:textHash>
    <int2:textHash int2:hashCode="cOiFOYjrjBvZ1S" int2:id="aijpqwTr">
      <int2:state int2:value="Rejected" int2:type="spell"/>
    </int2:textHash>
    <int2:textHash int2:hashCode="BEiaEruqauv/th" int2:id="bA5BWoAz">
      <int2:state int2:value="Rejected" int2:type="spell"/>
    </int2:textHash>
    <int2:textHash int2:hashCode="lYy+KkhAGxhOMn" int2:id="cw39OFBT">
      <int2:state int2:value="Rejected" int2:type="spell"/>
    </int2:textHash>
    <int2:textHash int2:hashCode="HtaDlzoxflHQ1v" int2:id="f5FcYheW">
      <int2:state int2:value="Rejected" int2:type="spell"/>
    </int2:textHash>
    <int2:textHash int2:hashCode="TSHHmn56qjdY+D" int2:id="fC4tdbFh">
      <int2:state int2:value="Rejected" int2:type="spell"/>
    </int2:textHash>
    <int2:textHash int2:hashCode="OqGlW7OC6l7VPq" int2:id="jK0bLPoG">
      <int2:state int2:value="Rejected" int2:type="spell"/>
    </int2:textHash>
    <int2:textHash int2:hashCode="OoEWmPFQhW5jSP" int2:id="l8TnM3hc">
      <int2:state int2:value="Rejected" int2:type="spell"/>
    </int2:textHash>
    <int2:textHash int2:hashCode="4C7a0tMlPkBdmo" int2:id="l8UFJXF1">
      <int2:state int2:value="Rejected" int2:type="spell"/>
    </int2:textHash>
    <int2:textHash int2:hashCode="BKJDXEfhIi3Y3D" int2:id="lKnSdLbe">
      <int2:state int2:value="Rejected" int2:type="spell"/>
    </int2:textHash>
    <int2:textHash int2:hashCode="vVpxnqvmNiYEpq" int2:id="lvmG0e8E">
      <int2:state int2:value="Rejected" int2:type="spell"/>
    </int2:textHash>
    <int2:textHash int2:hashCode="j80lo50gNxgwRK" int2:id="mrHvKFFX">
      <int2:state int2:value="Rejected" int2:type="spell"/>
    </int2:textHash>
    <int2:textHash int2:hashCode="g6HNv3gqcNEN0p" int2:id="nUHwcxQ9">
      <int2:state int2:value="Rejected" int2:type="spell"/>
    </int2:textHash>
    <int2:textHash int2:hashCode="COfryishNojhhG" int2:id="oAoaqQss">
      <int2:state int2:value="Rejected" int2:type="spell"/>
    </int2:textHash>
    <int2:textHash int2:hashCode="vrStY4d5E/DJZ2" int2:id="pRXT8F8M">
      <int2:state int2:value="Rejected" int2:type="spell"/>
    </int2:textHash>
    <int2:textHash int2:hashCode="bZCW+3L8LhuXK6" int2:id="pflwXlwK">
      <int2:state int2:value="Rejected" int2:type="spell"/>
    </int2:textHash>
    <int2:textHash int2:hashCode="AMHav/pTli7RDe" int2:id="qGhwI1v9">
      <int2:state int2:value="Rejected" int2:type="spell"/>
    </int2:textHash>
    <int2:textHash int2:hashCode="QyBMyO51HEEy+N" int2:id="rFj7WJXl">
      <int2:state int2:value="Rejected" int2:type="spell"/>
    </int2:textHash>
    <int2:textHash int2:hashCode="WlG3SpdsyYBHrz" int2:id="ruLAOK2R">
      <int2:state int2:value="Rejected" int2:type="spell"/>
    </int2:textHash>
    <int2:textHash int2:hashCode="0wId0OpDn9/FU1" int2:id="s1yvmFxR">
      <int2:state int2:value="Rejected" int2:type="spell"/>
    </int2:textHash>
    <int2:textHash int2:hashCode="+QY8NZ8w0wjpTp" int2:id="sZUzQrpz">
      <int2:state int2:value="Rejected" int2:type="spell"/>
    </int2:textHash>
    <int2:textHash int2:hashCode="lkRI0cWTCY6opc" int2:id="seMGRVo6">
      <int2:state int2:value="Rejected" int2:type="spell"/>
    </int2:textHash>
    <int2:textHash int2:hashCode="Eyw54mdBnQOPu9" int2:id="tiGs8Dgi">
      <int2:state int2:value="Rejected" int2:type="spell"/>
    </int2:textHash>
    <int2:textHash int2:hashCode="yu4+nVS0muUKpK" int2:id="u0XN0KE0">
      <int2:state int2:value="Rejected" int2:type="spell"/>
    </int2:textHash>
    <int2:textHash int2:hashCode="r8eVrWAuFzqvVt" int2:id="uaiXBCeH">
      <int2:state int2:value="Rejected" int2:type="spell"/>
    </int2:textHash>
    <int2:textHash int2:hashCode="rBAJR2oDfP5XoH" int2:id="vVYN57w1">
      <int2:state int2:value="Rejected" int2:type="spell"/>
    </int2:textHash>
    <int2:textHash int2:hashCode="SLs1O+aVpkfBKq" int2:id="vsJUGEhz">
      <int2:state int2:value="Rejected" int2:type="spell"/>
    </int2:textHash>
    <int2:textHash int2:hashCode="mGhyegjhW24Gsu" int2:id="vxXkYTk2">
      <int2:state int2:value="Rejected" int2:type="spell"/>
    </int2:textHash>
    <int2:textHash int2:hashCode="3+8TTgThH1PH2c" int2:id="wTa6RTRm">
      <int2:state int2:value="Rejected" int2:type="spell"/>
    </int2:textHash>
    <int2:textHash int2:hashCode="t1fkObP9BC//i2" int2:id="wrYw4bNg">
      <int2:state int2:value="Rejected" int2:type="spell"/>
    </int2:textHash>
    <int2:textHash int2:hashCode="/+g9KLFbcr2QP1" int2:id="xEmgFdJr">
      <int2:state int2:value="Rejected" int2:type="spell"/>
    </int2:textHash>
    <int2:textHash int2:hashCode="d5CyUaaQCnCfDQ" int2:id="yZV4b0j1">
      <int2:state int2:value="Rejected" int2:type="spell"/>
    </int2:textHash>
    <int2:textHash int2:hashCode="5fh7yGkKgIZYlT" int2:id="zXTOD9LM">
      <int2:state int2:value="Rejected" int2:type="spell"/>
    </int2:textHash>
    <int2:textHash int2:hashCode="Mm4kTzcn26Lk+/" int2:id="zl3tbVFd">
      <int2:state int2:value="Rejected" int2:type="spell"/>
    </int2:textHash>
    <int2:bookmark int2:bookmarkName="_Int_weUwxeCn" int2:invalidationBookmarkName="" int2:hashCode="2witZtTjRT/DYR" int2:id="1cqLSuWZ">
      <int2:state int2:value="Rejected" int2:type="gram"/>
    </int2:bookmark>
    <int2:bookmark int2:bookmarkName="_Int_Li9PC15M" int2:invalidationBookmarkName="" int2:hashCode="nGS6oKfe7sHNKT" int2:id="3gIasJcb">
      <int2:state int2:value="Rejected" int2:type="gram"/>
    </int2:bookmark>
    <int2:bookmark int2:bookmarkName="_Int_WuvhpOGR" int2:invalidationBookmarkName="" int2:hashCode="nGS6oKfe7sHNKT" int2:id="DI5yNxWJ">
      <int2:state int2:value="Rejected" int2:type="gram"/>
    </int2:bookmark>
    <int2:bookmark int2:bookmarkName="_Int_UZhCEOI8" int2:invalidationBookmarkName="" int2:hashCode="xWAkNq7btxB3qz" int2:id="HUtJ6Exi">
      <int2:state int2:value="Rejected" int2:type="gram"/>
    </int2:bookmark>
    <int2:bookmark int2:bookmarkName="_Int_b6Y20sN1" int2:invalidationBookmarkName="" int2:hashCode="nGS6oKfe7sHNKT" int2:id="NEWEhJpu">
      <int2:state int2:value="Rejected" int2:type="gram"/>
    </int2:bookmark>
    <int2:bookmark int2:bookmarkName="_Int_xmwqGU3l" int2:invalidationBookmarkName="" int2:hashCode="nGS6oKfe7sHNKT" int2:id="Psxf2FZ2">
      <int2:state int2:value="Rejected" int2:type="gram"/>
    </int2:bookmark>
    <int2:bookmark int2:bookmarkName="_Int_SKRZEQZN" int2:invalidationBookmarkName="" int2:hashCode="m0weYBIoGeuMOw" int2:id="TsqZXeYh">
      <int2:state int2:value="Rejected" int2:type="gram"/>
    </int2:bookmark>
    <int2:bookmark int2:bookmarkName="_Int_wfR3acAD" int2:invalidationBookmarkName="" int2:hashCode="nGS6oKfe7sHNKT" int2:id="TuY5Ycmm">
      <int2:state int2:value="Rejected" int2:type="gram"/>
    </int2:bookmark>
    <int2:bookmark int2:bookmarkName="_Int_CaxQXVCh" int2:invalidationBookmarkName="" int2:hashCode="nGS6oKfe7sHNKT" int2:id="a0unhkTj">
      <int2:state int2:value="Rejected" int2:type="gram"/>
    </int2:bookmark>
    <int2:bookmark int2:bookmarkName="_Int_irWv9g1P" int2:invalidationBookmarkName="" int2:hashCode="9x1I1UkXOpQaL8" int2:id="aDRKILdA">
      <int2:state int2:value="Rejected" int2:type="gram"/>
    </int2:bookmark>
    <int2:bookmark int2:bookmarkName="_Int_JAX7icMF" int2:invalidationBookmarkName="" int2:hashCode="tV+QChICL71kF/" int2:id="bsBLsH1n">
      <int2:state int2:value="Rejected" int2:type="gram"/>
    </int2:bookmark>
    <int2:bookmark int2:bookmarkName="_Int_2FSusHcw" int2:invalidationBookmarkName="" int2:hashCode="7RnzciBIl6v966" int2:id="lsJg9sco">
      <int2:state int2:value="Rejected" int2:type="gram"/>
    </int2:bookmark>
    <int2:bookmark int2:bookmarkName="_Int_NyJE4SOG" int2:invalidationBookmarkName="" int2:hashCode="+Z4TCqD1+wV2C8" int2:id="yCsrSFM6">
      <int2:state int2:value="Rejected" int2:type="gram"/>
    </int2:bookmark>
    <int2:bookmark int2:bookmarkName="_Int_xtWKfmzC" int2:invalidationBookmarkName="" int2:hashCode="nGS6oKfe7sHNKT" int2:id="yw6AH6oD">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975A9B"/>
    <w:multiLevelType w:val="hybridMultilevel"/>
    <w:tmpl w:val="81D07EDE"/>
    <w:lvl w:ilvl="0" w:tplc="9B50C310">
      <w:start w:val="1"/>
      <w:numFmt w:val="bullet"/>
      <w:lvlText w:val=""/>
      <w:lvlJc w:val="left"/>
      <w:pPr>
        <w:ind w:left="720" w:hanging="360"/>
      </w:pPr>
      <w:rPr>
        <w:rFonts w:ascii="Symbol" w:hAnsi="Symbol" w:hint="default"/>
      </w:rPr>
    </w:lvl>
    <w:lvl w:ilvl="1" w:tplc="E910A964">
      <w:start w:val="1"/>
      <w:numFmt w:val="bullet"/>
      <w:lvlText w:val="-"/>
      <w:lvlJc w:val="left"/>
      <w:pPr>
        <w:ind w:left="1440" w:hanging="360"/>
      </w:pPr>
      <w:rPr>
        <w:rFonts w:ascii="Calibri" w:hAnsi="Calibri" w:hint="default"/>
      </w:rPr>
    </w:lvl>
    <w:lvl w:ilvl="2" w:tplc="DD44140E">
      <w:start w:val="1"/>
      <w:numFmt w:val="bullet"/>
      <w:lvlText w:val=""/>
      <w:lvlJc w:val="left"/>
      <w:pPr>
        <w:ind w:left="2160" w:hanging="360"/>
      </w:pPr>
      <w:rPr>
        <w:rFonts w:ascii="Wingdings" w:hAnsi="Wingdings" w:hint="default"/>
      </w:rPr>
    </w:lvl>
    <w:lvl w:ilvl="3" w:tplc="A16A0494">
      <w:start w:val="1"/>
      <w:numFmt w:val="bullet"/>
      <w:lvlText w:val=""/>
      <w:lvlJc w:val="left"/>
      <w:pPr>
        <w:ind w:left="2880" w:hanging="360"/>
      </w:pPr>
      <w:rPr>
        <w:rFonts w:ascii="Symbol" w:hAnsi="Symbol" w:hint="default"/>
      </w:rPr>
    </w:lvl>
    <w:lvl w:ilvl="4" w:tplc="DDEE7B2E">
      <w:start w:val="1"/>
      <w:numFmt w:val="bullet"/>
      <w:lvlText w:val="o"/>
      <w:lvlJc w:val="left"/>
      <w:pPr>
        <w:ind w:left="3600" w:hanging="360"/>
      </w:pPr>
      <w:rPr>
        <w:rFonts w:ascii="Courier New" w:hAnsi="Courier New" w:hint="default"/>
      </w:rPr>
    </w:lvl>
    <w:lvl w:ilvl="5" w:tplc="226021FA">
      <w:start w:val="1"/>
      <w:numFmt w:val="bullet"/>
      <w:lvlText w:val=""/>
      <w:lvlJc w:val="left"/>
      <w:pPr>
        <w:ind w:left="4320" w:hanging="360"/>
      </w:pPr>
      <w:rPr>
        <w:rFonts w:ascii="Wingdings" w:hAnsi="Wingdings" w:hint="default"/>
      </w:rPr>
    </w:lvl>
    <w:lvl w:ilvl="6" w:tplc="DD84B94E">
      <w:start w:val="1"/>
      <w:numFmt w:val="bullet"/>
      <w:lvlText w:val=""/>
      <w:lvlJc w:val="left"/>
      <w:pPr>
        <w:ind w:left="5040" w:hanging="360"/>
      </w:pPr>
      <w:rPr>
        <w:rFonts w:ascii="Symbol" w:hAnsi="Symbol" w:hint="default"/>
      </w:rPr>
    </w:lvl>
    <w:lvl w:ilvl="7" w:tplc="80ACB680">
      <w:start w:val="1"/>
      <w:numFmt w:val="bullet"/>
      <w:lvlText w:val="o"/>
      <w:lvlJc w:val="left"/>
      <w:pPr>
        <w:ind w:left="5760" w:hanging="360"/>
      </w:pPr>
      <w:rPr>
        <w:rFonts w:ascii="Courier New" w:hAnsi="Courier New" w:hint="default"/>
      </w:rPr>
    </w:lvl>
    <w:lvl w:ilvl="8" w:tplc="EB2226E6">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924BEC"/>
    <w:multiLevelType w:val="hybridMultilevel"/>
    <w:tmpl w:val="E5F8E804"/>
    <w:lvl w:ilvl="0" w:tplc="607C1394">
      <w:start w:val="1"/>
      <w:numFmt w:val="bullet"/>
      <w:lvlText w:val=""/>
      <w:lvlJc w:val="left"/>
      <w:pPr>
        <w:ind w:left="720" w:hanging="360"/>
      </w:pPr>
      <w:rPr>
        <w:rFonts w:ascii="Symbol" w:hAnsi="Symbol" w:hint="default"/>
      </w:rPr>
    </w:lvl>
    <w:lvl w:ilvl="1" w:tplc="78B67070">
      <w:start w:val="1"/>
      <w:numFmt w:val="bullet"/>
      <w:lvlText w:val="-"/>
      <w:lvlJc w:val="left"/>
      <w:pPr>
        <w:ind w:left="1440" w:hanging="360"/>
      </w:pPr>
      <w:rPr>
        <w:rFonts w:ascii="Calibri" w:hAnsi="Calibri" w:hint="default"/>
      </w:rPr>
    </w:lvl>
    <w:lvl w:ilvl="2" w:tplc="FD3EFF28">
      <w:start w:val="1"/>
      <w:numFmt w:val="bullet"/>
      <w:lvlText w:val=""/>
      <w:lvlJc w:val="left"/>
      <w:pPr>
        <w:ind w:left="2160" w:hanging="360"/>
      </w:pPr>
      <w:rPr>
        <w:rFonts w:ascii="Wingdings" w:hAnsi="Wingdings" w:hint="default"/>
      </w:rPr>
    </w:lvl>
    <w:lvl w:ilvl="3" w:tplc="3216D498">
      <w:start w:val="1"/>
      <w:numFmt w:val="bullet"/>
      <w:lvlText w:val=""/>
      <w:lvlJc w:val="left"/>
      <w:pPr>
        <w:ind w:left="2880" w:hanging="360"/>
      </w:pPr>
      <w:rPr>
        <w:rFonts w:ascii="Symbol" w:hAnsi="Symbol" w:hint="default"/>
      </w:rPr>
    </w:lvl>
    <w:lvl w:ilvl="4" w:tplc="57E090F6">
      <w:start w:val="1"/>
      <w:numFmt w:val="bullet"/>
      <w:lvlText w:val="o"/>
      <w:lvlJc w:val="left"/>
      <w:pPr>
        <w:ind w:left="3600" w:hanging="360"/>
      </w:pPr>
      <w:rPr>
        <w:rFonts w:ascii="Courier New" w:hAnsi="Courier New" w:hint="default"/>
      </w:rPr>
    </w:lvl>
    <w:lvl w:ilvl="5" w:tplc="CE182E4C">
      <w:start w:val="1"/>
      <w:numFmt w:val="bullet"/>
      <w:lvlText w:val=""/>
      <w:lvlJc w:val="left"/>
      <w:pPr>
        <w:ind w:left="4320" w:hanging="360"/>
      </w:pPr>
      <w:rPr>
        <w:rFonts w:ascii="Wingdings" w:hAnsi="Wingdings" w:hint="default"/>
      </w:rPr>
    </w:lvl>
    <w:lvl w:ilvl="6" w:tplc="9D4631C8">
      <w:start w:val="1"/>
      <w:numFmt w:val="bullet"/>
      <w:lvlText w:val=""/>
      <w:lvlJc w:val="left"/>
      <w:pPr>
        <w:ind w:left="5040" w:hanging="360"/>
      </w:pPr>
      <w:rPr>
        <w:rFonts w:ascii="Symbol" w:hAnsi="Symbol" w:hint="default"/>
      </w:rPr>
    </w:lvl>
    <w:lvl w:ilvl="7" w:tplc="423C7DA8">
      <w:start w:val="1"/>
      <w:numFmt w:val="bullet"/>
      <w:lvlText w:val="o"/>
      <w:lvlJc w:val="left"/>
      <w:pPr>
        <w:ind w:left="5760" w:hanging="360"/>
      </w:pPr>
      <w:rPr>
        <w:rFonts w:ascii="Courier New" w:hAnsi="Courier New" w:hint="default"/>
      </w:rPr>
    </w:lvl>
    <w:lvl w:ilvl="8" w:tplc="1812D7BE">
      <w:start w:val="1"/>
      <w:numFmt w:val="bullet"/>
      <w:lvlText w:val=""/>
      <w:lvlJc w:val="left"/>
      <w:pPr>
        <w:ind w:left="6480" w:hanging="360"/>
      </w:pPr>
      <w:rPr>
        <w:rFonts w:ascii="Wingdings" w:hAnsi="Wingdings" w:hint="default"/>
      </w:rPr>
    </w:lvl>
  </w:abstractNum>
  <w:abstractNum w:abstractNumId="6" w15:restartNumberingAfterBreak="0">
    <w:nsid w:val="0FAD12CD"/>
    <w:multiLevelType w:val="hybridMultilevel"/>
    <w:tmpl w:val="DC1837CA"/>
    <w:lvl w:ilvl="0" w:tplc="CA34DC76">
      <w:start w:val="1"/>
      <w:numFmt w:val="bullet"/>
      <w:lvlText w:val=""/>
      <w:lvlJc w:val="left"/>
      <w:pPr>
        <w:ind w:left="720" w:hanging="360"/>
      </w:pPr>
      <w:rPr>
        <w:rFonts w:ascii="Symbol" w:hAnsi="Symbol" w:hint="default"/>
      </w:rPr>
    </w:lvl>
    <w:lvl w:ilvl="1" w:tplc="26782910">
      <w:start w:val="1"/>
      <w:numFmt w:val="bullet"/>
      <w:lvlText w:val="-"/>
      <w:lvlJc w:val="left"/>
      <w:pPr>
        <w:ind w:left="1440" w:hanging="360"/>
      </w:pPr>
      <w:rPr>
        <w:rFonts w:ascii="Calibri" w:hAnsi="Calibri" w:hint="default"/>
      </w:rPr>
    </w:lvl>
    <w:lvl w:ilvl="2" w:tplc="D8586462">
      <w:start w:val="1"/>
      <w:numFmt w:val="bullet"/>
      <w:lvlText w:val=""/>
      <w:lvlJc w:val="left"/>
      <w:pPr>
        <w:ind w:left="2160" w:hanging="360"/>
      </w:pPr>
      <w:rPr>
        <w:rFonts w:ascii="Wingdings" w:hAnsi="Wingdings" w:hint="default"/>
      </w:rPr>
    </w:lvl>
    <w:lvl w:ilvl="3" w:tplc="7B20F064">
      <w:start w:val="1"/>
      <w:numFmt w:val="bullet"/>
      <w:lvlText w:val=""/>
      <w:lvlJc w:val="left"/>
      <w:pPr>
        <w:ind w:left="2880" w:hanging="360"/>
      </w:pPr>
      <w:rPr>
        <w:rFonts w:ascii="Symbol" w:hAnsi="Symbol" w:hint="default"/>
      </w:rPr>
    </w:lvl>
    <w:lvl w:ilvl="4" w:tplc="BE2AFD5E">
      <w:start w:val="1"/>
      <w:numFmt w:val="bullet"/>
      <w:lvlText w:val="o"/>
      <w:lvlJc w:val="left"/>
      <w:pPr>
        <w:ind w:left="3600" w:hanging="360"/>
      </w:pPr>
      <w:rPr>
        <w:rFonts w:ascii="Courier New" w:hAnsi="Courier New" w:hint="default"/>
      </w:rPr>
    </w:lvl>
    <w:lvl w:ilvl="5" w:tplc="ADCC13A8">
      <w:start w:val="1"/>
      <w:numFmt w:val="bullet"/>
      <w:lvlText w:val=""/>
      <w:lvlJc w:val="left"/>
      <w:pPr>
        <w:ind w:left="4320" w:hanging="360"/>
      </w:pPr>
      <w:rPr>
        <w:rFonts w:ascii="Wingdings" w:hAnsi="Wingdings" w:hint="default"/>
      </w:rPr>
    </w:lvl>
    <w:lvl w:ilvl="6" w:tplc="6194C5B0">
      <w:start w:val="1"/>
      <w:numFmt w:val="bullet"/>
      <w:lvlText w:val=""/>
      <w:lvlJc w:val="left"/>
      <w:pPr>
        <w:ind w:left="5040" w:hanging="360"/>
      </w:pPr>
      <w:rPr>
        <w:rFonts w:ascii="Symbol" w:hAnsi="Symbol" w:hint="default"/>
      </w:rPr>
    </w:lvl>
    <w:lvl w:ilvl="7" w:tplc="82E88EEC">
      <w:start w:val="1"/>
      <w:numFmt w:val="bullet"/>
      <w:lvlText w:val="o"/>
      <w:lvlJc w:val="left"/>
      <w:pPr>
        <w:ind w:left="5760" w:hanging="360"/>
      </w:pPr>
      <w:rPr>
        <w:rFonts w:ascii="Courier New" w:hAnsi="Courier New" w:hint="default"/>
      </w:rPr>
    </w:lvl>
    <w:lvl w:ilvl="8" w:tplc="9AC4FB58">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A52409"/>
    <w:multiLevelType w:val="hybridMultilevel"/>
    <w:tmpl w:val="514A1AD0"/>
    <w:lvl w:ilvl="0" w:tplc="E2E06A62">
      <w:start w:val="1"/>
      <w:numFmt w:val="bullet"/>
      <w:lvlText w:val=""/>
      <w:lvlJc w:val="left"/>
      <w:pPr>
        <w:ind w:left="720" w:hanging="360"/>
      </w:pPr>
      <w:rPr>
        <w:rFonts w:ascii="Symbol" w:hAnsi="Symbol" w:hint="default"/>
      </w:rPr>
    </w:lvl>
    <w:lvl w:ilvl="1" w:tplc="BF8C0A7E">
      <w:start w:val="1"/>
      <w:numFmt w:val="bullet"/>
      <w:lvlText w:val="-"/>
      <w:lvlJc w:val="left"/>
      <w:pPr>
        <w:ind w:left="1440" w:hanging="360"/>
      </w:pPr>
      <w:rPr>
        <w:rFonts w:ascii="Calibri" w:hAnsi="Calibri" w:hint="default"/>
      </w:rPr>
    </w:lvl>
    <w:lvl w:ilvl="2" w:tplc="E84AECA6">
      <w:start w:val="1"/>
      <w:numFmt w:val="bullet"/>
      <w:lvlText w:val=""/>
      <w:lvlJc w:val="left"/>
      <w:pPr>
        <w:ind w:left="2160" w:hanging="360"/>
      </w:pPr>
      <w:rPr>
        <w:rFonts w:ascii="Wingdings" w:hAnsi="Wingdings" w:hint="default"/>
      </w:rPr>
    </w:lvl>
    <w:lvl w:ilvl="3" w:tplc="1F52F20C">
      <w:start w:val="1"/>
      <w:numFmt w:val="bullet"/>
      <w:lvlText w:val=""/>
      <w:lvlJc w:val="left"/>
      <w:pPr>
        <w:ind w:left="2880" w:hanging="360"/>
      </w:pPr>
      <w:rPr>
        <w:rFonts w:ascii="Symbol" w:hAnsi="Symbol" w:hint="default"/>
      </w:rPr>
    </w:lvl>
    <w:lvl w:ilvl="4" w:tplc="4306C46E">
      <w:start w:val="1"/>
      <w:numFmt w:val="bullet"/>
      <w:lvlText w:val="o"/>
      <w:lvlJc w:val="left"/>
      <w:pPr>
        <w:ind w:left="3600" w:hanging="360"/>
      </w:pPr>
      <w:rPr>
        <w:rFonts w:ascii="Courier New" w:hAnsi="Courier New" w:hint="default"/>
      </w:rPr>
    </w:lvl>
    <w:lvl w:ilvl="5" w:tplc="29F26C3E">
      <w:start w:val="1"/>
      <w:numFmt w:val="bullet"/>
      <w:lvlText w:val=""/>
      <w:lvlJc w:val="left"/>
      <w:pPr>
        <w:ind w:left="4320" w:hanging="360"/>
      </w:pPr>
      <w:rPr>
        <w:rFonts w:ascii="Wingdings" w:hAnsi="Wingdings" w:hint="default"/>
      </w:rPr>
    </w:lvl>
    <w:lvl w:ilvl="6" w:tplc="F774E740">
      <w:start w:val="1"/>
      <w:numFmt w:val="bullet"/>
      <w:lvlText w:val=""/>
      <w:lvlJc w:val="left"/>
      <w:pPr>
        <w:ind w:left="5040" w:hanging="360"/>
      </w:pPr>
      <w:rPr>
        <w:rFonts w:ascii="Symbol" w:hAnsi="Symbol" w:hint="default"/>
      </w:rPr>
    </w:lvl>
    <w:lvl w:ilvl="7" w:tplc="FE6E6F62">
      <w:start w:val="1"/>
      <w:numFmt w:val="bullet"/>
      <w:lvlText w:val="o"/>
      <w:lvlJc w:val="left"/>
      <w:pPr>
        <w:ind w:left="5760" w:hanging="360"/>
      </w:pPr>
      <w:rPr>
        <w:rFonts w:ascii="Courier New" w:hAnsi="Courier New" w:hint="default"/>
      </w:rPr>
    </w:lvl>
    <w:lvl w:ilvl="8" w:tplc="7250D226">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E402ED2"/>
    <w:multiLevelType w:val="hybridMultilevel"/>
    <w:tmpl w:val="F3A6F27E"/>
    <w:lvl w:ilvl="0" w:tplc="5E543E90">
      <w:start w:val="1"/>
      <w:numFmt w:val="bullet"/>
      <w:lvlText w:val=""/>
      <w:lvlJc w:val="left"/>
      <w:pPr>
        <w:ind w:left="720" w:hanging="360"/>
      </w:pPr>
      <w:rPr>
        <w:rFonts w:ascii="Symbol" w:hAnsi="Symbol" w:hint="default"/>
      </w:rPr>
    </w:lvl>
    <w:lvl w:ilvl="1" w:tplc="9B4A1134">
      <w:start w:val="1"/>
      <w:numFmt w:val="bullet"/>
      <w:lvlText w:val="-"/>
      <w:lvlJc w:val="left"/>
      <w:pPr>
        <w:ind w:left="1440" w:hanging="360"/>
      </w:pPr>
      <w:rPr>
        <w:rFonts w:ascii="Calibri" w:hAnsi="Calibri" w:hint="default"/>
      </w:rPr>
    </w:lvl>
    <w:lvl w:ilvl="2" w:tplc="60C492FC">
      <w:start w:val="1"/>
      <w:numFmt w:val="bullet"/>
      <w:lvlText w:val=""/>
      <w:lvlJc w:val="left"/>
      <w:pPr>
        <w:ind w:left="2160" w:hanging="360"/>
      </w:pPr>
      <w:rPr>
        <w:rFonts w:ascii="Wingdings" w:hAnsi="Wingdings" w:hint="default"/>
      </w:rPr>
    </w:lvl>
    <w:lvl w:ilvl="3" w:tplc="563CCDDC">
      <w:start w:val="1"/>
      <w:numFmt w:val="bullet"/>
      <w:lvlText w:val=""/>
      <w:lvlJc w:val="left"/>
      <w:pPr>
        <w:ind w:left="2880" w:hanging="360"/>
      </w:pPr>
      <w:rPr>
        <w:rFonts w:ascii="Symbol" w:hAnsi="Symbol" w:hint="default"/>
      </w:rPr>
    </w:lvl>
    <w:lvl w:ilvl="4" w:tplc="00FC0506">
      <w:start w:val="1"/>
      <w:numFmt w:val="bullet"/>
      <w:lvlText w:val="o"/>
      <w:lvlJc w:val="left"/>
      <w:pPr>
        <w:ind w:left="3600" w:hanging="360"/>
      </w:pPr>
      <w:rPr>
        <w:rFonts w:ascii="Courier New" w:hAnsi="Courier New" w:hint="default"/>
      </w:rPr>
    </w:lvl>
    <w:lvl w:ilvl="5" w:tplc="0BA658F4">
      <w:start w:val="1"/>
      <w:numFmt w:val="bullet"/>
      <w:lvlText w:val=""/>
      <w:lvlJc w:val="left"/>
      <w:pPr>
        <w:ind w:left="4320" w:hanging="360"/>
      </w:pPr>
      <w:rPr>
        <w:rFonts w:ascii="Wingdings" w:hAnsi="Wingdings" w:hint="default"/>
      </w:rPr>
    </w:lvl>
    <w:lvl w:ilvl="6" w:tplc="FD9A9052">
      <w:start w:val="1"/>
      <w:numFmt w:val="bullet"/>
      <w:lvlText w:val=""/>
      <w:lvlJc w:val="left"/>
      <w:pPr>
        <w:ind w:left="5040" w:hanging="360"/>
      </w:pPr>
      <w:rPr>
        <w:rFonts w:ascii="Symbol" w:hAnsi="Symbol" w:hint="default"/>
      </w:rPr>
    </w:lvl>
    <w:lvl w:ilvl="7" w:tplc="35C66914">
      <w:start w:val="1"/>
      <w:numFmt w:val="bullet"/>
      <w:lvlText w:val="o"/>
      <w:lvlJc w:val="left"/>
      <w:pPr>
        <w:ind w:left="5760" w:hanging="360"/>
      </w:pPr>
      <w:rPr>
        <w:rFonts w:ascii="Courier New" w:hAnsi="Courier New" w:hint="default"/>
      </w:rPr>
    </w:lvl>
    <w:lvl w:ilvl="8" w:tplc="AD62FFA0">
      <w:start w:val="1"/>
      <w:numFmt w:val="bullet"/>
      <w:lvlText w:val=""/>
      <w:lvlJc w:val="left"/>
      <w:pPr>
        <w:ind w:left="6480" w:hanging="360"/>
      </w:pPr>
      <w:rPr>
        <w:rFonts w:ascii="Wingdings" w:hAnsi="Wingdings" w:hint="default"/>
      </w:rPr>
    </w:lvl>
  </w:abstractNum>
  <w:abstractNum w:abstractNumId="13" w15:restartNumberingAfterBreak="0">
    <w:nsid w:val="254F767D"/>
    <w:multiLevelType w:val="hybridMultilevel"/>
    <w:tmpl w:val="D5444BD8"/>
    <w:lvl w:ilvl="0" w:tplc="2CF2C6FA">
      <w:start w:val="1"/>
      <w:numFmt w:val="bullet"/>
      <w:lvlText w:val=""/>
      <w:lvlJc w:val="left"/>
      <w:pPr>
        <w:ind w:left="720" w:hanging="360"/>
      </w:pPr>
      <w:rPr>
        <w:rFonts w:ascii="Symbol" w:hAnsi="Symbol" w:hint="default"/>
      </w:rPr>
    </w:lvl>
    <w:lvl w:ilvl="1" w:tplc="104EEEA6">
      <w:start w:val="1"/>
      <w:numFmt w:val="bullet"/>
      <w:lvlText w:val="-"/>
      <w:lvlJc w:val="left"/>
      <w:pPr>
        <w:ind w:left="1440" w:hanging="360"/>
      </w:pPr>
      <w:rPr>
        <w:rFonts w:ascii="Calibri" w:hAnsi="Calibri" w:hint="default"/>
      </w:rPr>
    </w:lvl>
    <w:lvl w:ilvl="2" w:tplc="E424C3C8">
      <w:start w:val="1"/>
      <w:numFmt w:val="bullet"/>
      <w:lvlText w:val=""/>
      <w:lvlJc w:val="left"/>
      <w:pPr>
        <w:ind w:left="2160" w:hanging="360"/>
      </w:pPr>
      <w:rPr>
        <w:rFonts w:ascii="Wingdings" w:hAnsi="Wingdings" w:hint="default"/>
      </w:rPr>
    </w:lvl>
    <w:lvl w:ilvl="3" w:tplc="71C2991C">
      <w:start w:val="1"/>
      <w:numFmt w:val="bullet"/>
      <w:lvlText w:val=""/>
      <w:lvlJc w:val="left"/>
      <w:pPr>
        <w:ind w:left="2880" w:hanging="360"/>
      </w:pPr>
      <w:rPr>
        <w:rFonts w:ascii="Symbol" w:hAnsi="Symbol" w:hint="default"/>
      </w:rPr>
    </w:lvl>
    <w:lvl w:ilvl="4" w:tplc="44F4D0CC">
      <w:start w:val="1"/>
      <w:numFmt w:val="bullet"/>
      <w:lvlText w:val="o"/>
      <w:lvlJc w:val="left"/>
      <w:pPr>
        <w:ind w:left="3600" w:hanging="360"/>
      </w:pPr>
      <w:rPr>
        <w:rFonts w:ascii="Courier New" w:hAnsi="Courier New" w:hint="default"/>
      </w:rPr>
    </w:lvl>
    <w:lvl w:ilvl="5" w:tplc="C52261CC">
      <w:start w:val="1"/>
      <w:numFmt w:val="bullet"/>
      <w:lvlText w:val=""/>
      <w:lvlJc w:val="left"/>
      <w:pPr>
        <w:ind w:left="4320" w:hanging="360"/>
      </w:pPr>
      <w:rPr>
        <w:rFonts w:ascii="Wingdings" w:hAnsi="Wingdings" w:hint="default"/>
      </w:rPr>
    </w:lvl>
    <w:lvl w:ilvl="6" w:tplc="6D141310">
      <w:start w:val="1"/>
      <w:numFmt w:val="bullet"/>
      <w:lvlText w:val=""/>
      <w:lvlJc w:val="left"/>
      <w:pPr>
        <w:ind w:left="5040" w:hanging="360"/>
      </w:pPr>
      <w:rPr>
        <w:rFonts w:ascii="Symbol" w:hAnsi="Symbol" w:hint="default"/>
      </w:rPr>
    </w:lvl>
    <w:lvl w:ilvl="7" w:tplc="93000C46">
      <w:start w:val="1"/>
      <w:numFmt w:val="bullet"/>
      <w:lvlText w:val="o"/>
      <w:lvlJc w:val="left"/>
      <w:pPr>
        <w:ind w:left="5760" w:hanging="360"/>
      </w:pPr>
      <w:rPr>
        <w:rFonts w:ascii="Courier New" w:hAnsi="Courier New" w:hint="default"/>
      </w:rPr>
    </w:lvl>
    <w:lvl w:ilvl="8" w:tplc="2598ADDA">
      <w:start w:val="1"/>
      <w:numFmt w:val="bullet"/>
      <w:lvlText w:val=""/>
      <w:lvlJc w:val="left"/>
      <w:pPr>
        <w:ind w:left="6480" w:hanging="360"/>
      </w:pPr>
      <w:rPr>
        <w:rFonts w:ascii="Wingdings" w:hAnsi="Wingdings" w:hint="default"/>
      </w:rPr>
    </w:lvl>
  </w:abstractNum>
  <w:abstractNum w:abstractNumId="14" w15:restartNumberingAfterBreak="0">
    <w:nsid w:val="2ADE4D4D"/>
    <w:multiLevelType w:val="hybridMultilevel"/>
    <w:tmpl w:val="7FB2381E"/>
    <w:lvl w:ilvl="0" w:tplc="26D40BA0">
      <w:start w:val="1"/>
      <w:numFmt w:val="bullet"/>
      <w:lvlText w:val=""/>
      <w:lvlJc w:val="left"/>
      <w:pPr>
        <w:ind w:left="720" w:hanging="360"/>
      </w:pPr>
      <w:rPr>
        <w:rFonts w:ascii="Symbol" w:hAnsi="Symbol" w:hint="default"/>
      </w:rPr>
    </w:lvl>
    <w:lvl w:ilvl="1" w:tplc="7A1C12E4">
      <w:start w:val="1"/>
      <w:numFmt w:val="bullet"/>
      <w:lvlText w:val="-"/>
      <w:lvlJc w:val="left"/>
      <w:pPr>
        <w:ind w:left="1440" w:hanging="360"/>
      </w:pPr>
      <w:rPr>
        <w:rFonts w:ascii="Calibri" w:hAnsi="Calibri" w:hint="default"/>
      </w:rPr>
    </w:lvl>
    <w:lvl w:ilvl="2" w:tplc="20F4A4B2">
      <w:start w:val="1"/>
      <w:numFmt w:val="bullet"/>
      <w:lvlText w:val=""/>
      <w:lvlJc w:val="left"/>
      <w:pPr>
        <w:ind w:left="2160" w:hanging="360"/>
      </w:pPr>
      <w:rPr>
        <w:rFonts w:ascii="Wingdings" w:hAnsi="Wingdings" w:hint="default"/>
      </w:rPr>
    </w:lvl>
    <w:lvl w:ilvl="3" w:tplc="E6E2F480">
      <w:start w:val="1"/>
      <w:numFmt w:val="bullet"/>
      <w:lvlText w:val=""/>
      <w:lvlJc w:val="left"/>
      <w:pPr>
        <w:ind w:left="2880" w:hanging="360"/>
      </w:pPr>
      <w:rPr>
        <w:rFonts w:ascii="Symbol" w:hAnsi="Symbol" w:hint="default"/>
      </w:rPr>
    </w:lvl>
    <w:lvl w:ilvl="4" w:tplc="68B42C86">
      <w:start w:val="1"/>
      <w:numFmt w:val="bullet"/>
      <w:lvlText w:val="o"/>
      <w:lvlJc w:val="left"/>
      <w:pPr>
        <w:ind w:left="3600" w:hanging="360"/>
      </w:pPr>
      <w:rPr>
        <w:rFonts w:ascii="Courier New" w:hAnsi="Courier New" w:hint="default"/>
      </w:rPr>
    </w:lvl>
    <w:lvl w:ilvl="5" w:tplc="8FCADAFA">
      <w:start w:val="1"/>
      <w:numFmt w:val="bullet"/>
      <w:lvlText w:val=""/>
      <w:lvlJc w:val="left"/>
      <w:pPr>
        <w:ind w:left="4320" w:hanging="360"/>
      </w:pPr>
      <w:rPr>
        <w:rFonts w:ascii="Wingdings" w:hAnsi="Wingdings" w:hint="default"/>
      </w:rPr>
    </w:lvl>
    <w:lvl w:ilvl="6" w:tplc="21BECF9E">
      <w:start w:val="1"/>
      <w:numFmt w:val="bullet"/>
      <w:lvlText w:val=""/>
      <w:lvlJc w:val="left"/>
      <w:pPr>
        <w:ind w:left="5040" w:hanging="360"/>
      </w:pPr>
      <w:rPr>
        <w:rFonts w:ascii="Symbol" w:hAnsi="Symbol" w:hint="default"/>
      </w:rPr>
    </w:lvl>
    <w:lvl w:ilvl="7" w:tplc="7680A2FE">
      <w:start w:val="1"/>
      <w:numFmt w:val="bullet"/>
      <w:lvlText w:val="o"/>
      <w:lvlJc w:val="left"/>
      <w:pPr>
        <w:ind w:left="5760" w:hanging="360"/>
      </w:pPr>
      <w:rPr>
        <w:rFonts w:ascii="Courier New" w:hAnsi="Courier New" w:hint="default"/>
      </w:rPr>
    </w:lvl>
    <w:lvl w:ilvl="8" w:tplc="70144476">
      <w:start w:val="1"/>
      <w:numFmt w:val="bullet"/>
      <w:lvlText w:val=""/>
      <w:lvlJc w:val="left"/>
      <w:pPr>
        <w:ind w:left="6480" w:hanging="360"/>
      </w:pPr>
      <w:rPr>
        <w:rFonts w:ascii="Wingdings" w:hAnsi="Wingdings" w:hint="default"/>
      </w:rPr>
    </w:lvl>
  </w:abstractNum>
  <w:abstractNum w:abstractNumId="15" w15:restartNumberingAfterBreak="0">
    <w:nsid w:val="2B04043E"/>
    <w:multiLevelType w:val="hybridMultilevel"/>
    <w:tmpl w:val="C0422C7E"/>
    <w:lvl w:ilvl="0" w:tplc="6D26C092">
      <w:start w:val="1"/>
      <w:numFmt w:val="bullet"/>
      <w:lvlText w:val=""/>
      <w:lvlJc w:val="left"/>
      <w:pPr>
        <w:ind w:left="720" w:hanging="360"/>
      </w:pPr>
      <w:rPr>
        <w:rFonts w:ascii="Symbol" w:hAnsi="Symbol" w:hint="default"/>
      </w:rPr>
    </w:lvl>
    <w:lvl w:ilvl="1" w:tplc="526ED862">
      <w:start w:val="1"/>
      <w:numFmt w:val="bullet"/>
      <w:lvlText w:val="-"/>
      <w:lvlJc w:val="left"/>
      <w:pPr>
        <w:ind w:left="1440" w:hanging="360"/>
      </w:pPr>
      <w:rPr>
        <w:rFonts w:ascii="Calibri" w:hAnsi="Calibri" w:hint="default"/>
      </w:rPr>
    </w:lvl>
    <w:lvl w:ilvl="2" w:tplc="E2547024">
      <w:start w:val="1"/>
      <w:numFmt w:val="bullet"/>
      <w:lvlText w:val=""/>
      <w:lvlJc w:val="left"/>
      <w:pPr>
        <w:ind w:left="2160" w:hanging="360"/>
      </w:pPr>
      <w:rPr>
        <w:rFonts w:ascii="Wingdings" w:hAnsi="Wingdings" w:hint="default"/>
      </w:rPr>
    </w:lvl>
    <w:lvl w:ilvl="3" w:tplc="900A6EB8">
      <w:start w:val="1"/>
      <w:numFmt w:val="bullet"/>
      <w:lvlText w:val=""/>
      <w:lvlJc w:val="left"/>
      <w:pPr>
        <w:ind w:left="2880" w:hanging="360"/>
      </w:pPr>
      <w:rPr>
        <w:rFonts w:ascii="Symbol" w:hAnsi="Symbol" w:hint="default"/>
      </w:rPr>
    </w:lvl>
    <w:lvl w:ilvl="4" w:tplc="FE7EC7FC">
      <w:start w:val="1"/>
      <w:numFmt w:val="bullet"/>
      <w:lvlText w:val="o"/>
      <w:lvlJc w:val="left"/>
      <w:pPr>
        <w:ind w:left="3600" w:hanging="360"/>
      </w:pPr>
      <w:rPr>
        <w:rFonts w:ascii="Courier New" w:hAnsi="Courier New" w:hint="default"/>
      </w:rPr>
    </w:lvl>
    <w:lvl w:ilvl="5" w:tplc="A300B1E8">
      <w:start w:val="1"/>
      <w:numFmt w:val="bullet"/>
      <w:lvlText w:val=""/>
      <w:lvlJc w:val="left"/>
      <w:pPr>
        <w:ind w:left="4320" w:hanging="360"/>
      </w:pPr>
      <w:rPr>
        <w:rFonts w:ascii="Wingdings" w:hAnsi="Wingdings" w:hint="default"/>
      </w:rPr>
    </w:lvl>
    <w:lvl w:ilvl="6" w:tplc="A4F02472">
      <w:start w:val="1"/>
      <w:numFmt w:val="bullet"/>
      <w:lvlText w:val=""/>
      <w:lvlJc w:val="left"/>
      <w:pPr>
        <w:ind w:left="5040" w:hanging="360"/>
      </w:pPr>
      <w:rPr>
        <w:rFonts w:ascii="Symbol" w:hAnsi="Symbol" w:hint="default"/>
      </w:rPr>
    </w:lvl>
    <w:lvl w:ilvl="7" w:tplc="797878E4">
      <w:start w:val="1"/>
      <w:numFmt w:val="bullet"/>
      <w:lvlText w:val="o"/>
      <w:lvlJc w:val="left"/>
      <w:pPr>
        <w:ind w:left="5760" w:hanging="360"/>
      </w:pPr>
      <w:rPr>
        <w:rFonts w:ascii="Courier New" w:hAnsi="Courier New" w:hint="default"/>
      </w:rPr>
    </w:lvl>
    <w:lvl w:ilvl="8" w:tplc="1FDA575A">
      <w:start w:val="1"/>
      <w:numFmt w:val="bullet"/>
      <w:lvlText w:val=""/>
      <w:lvlJc w:val="left"/>
      <w:pPr>
        <w:ind w:left="6480" w:hanging="360"/>
      </w:pPr>
      <w:rPr>
        <w:rFonts w:ascii="Wingdings" w:hAnsi="Wingdings" w:hint="default"/>
      </w:rPr>
    </w:lvl>
  </w:abstractNum>
  <w:abstractNum w:abstractNumId="16" w15:restartNumberingAfterBreak="0">
    <w:nsid w:val="350F3971"/>
    <w:multiLevelType w:val="hybridMultilevel"/>
    <w:tmpl w:val="CD4432AC"/>
    <w:lvl w:ilvl="0" w:tplc="3DAECF36">
      <w:start w:val="1"/>
      <w:numFmt w:val="bullet"/>
      <w:lvlText w:val=""/>
      <w:lvlJc w:val="left"/>
      <w:pPr>
        <w:ind w:left="720" w:hanging="360"/>
      </w:pPr>
      <w:rPr>
        <w:rFonts w:ascii="Symbol" w:hAnsi="Symbol" w:hint="default"/>
      </w:rPr>
    </w:lvl>
    <w:lvl w:ilvl="1" w:tplc="C260524E">
      <w:start w:val="1"/>
      <w:numFmt w:val="bullet"/>
      <w:lvlText w:val="-"/>
      <w:lvlJc w:val="left"/>
      <w:pPr>
        <w:ind w:left="1440" w:hanging="360"/>
      </w:pPr>
      <w:rPr>
        <w:rFonts w:ascii="Calibri" w:hAnsi="Calibri" w:hint="default"/>
      </w:rPr>
    </w:lvl>
    <w:lvl w:ilvl="2" w:tplc="00E21E92">
      <w:start w:val="1"/>
      <w:numFmt w:val="bullet"/>
      <w:lvlText w:val=""/>
      <w:lvlJc w:val="left"/>
      <w:pPr>
        <w:ind w:left="2160" w:hanging="360"/>
      </w:pPr>
      <w:rPr>
        <w:rFonts w:ascii="Wingdings" w:hAnsi="Wingdings" w:hint="default"/>
      </w:rPr>
    </w:lvl>
    <w:lvl w:ilvl="3" w:tplc="315E6932">
      <w:start w:val="1"/>
      <w:numFmt w:val="bullet"/>
      <w:lvlText w:val=""/>
      <w:lvlJc w:val="left"/>
      <w:pPr>
        <w:ind w:left="2880" w:hanging="360"/>
      </w:pPr>
      <w:rPr>
        <w:rFonts w:ascii="Symbol" w:hAnsi="Symbol" w:hint="default"/>
      </w:rPr>
    </w:lvl>
    <w:lvl w:ilvl="4" w:tplc="35C2AEC0">
      <w:start w:val="1"/>
      <w:numFmt w:val="bullet"/>
      <w:lvlText w:val="o"/>
      <w:lvlJc w:val="left"/>
      <w:pPr>
        <w:ind w:left="3600" w:hanging="360"/>
      </w:pPr>
      <w:rPr>
        <w:rFonts w:ascii="Courier New" w:hAnsi="Courier New" w:hint="default"/>
      </w:rPr>
    </w:lvl>
    <w:lvl w:ilvl="5" w:tplc="8A80B81C">
      <w:start w:val="1"/>
      <w:numFmt w:val="bullet"/>
      <w:lvlText w:val=""/>
      <w:lvlJc w:val="left"/>
      <w:pPr>
        <w:ind w:left="4320" w:hanging="360"/>
      </w:pPr>
      <w:rPr>
        <w:rFonts w:ascii="Wingdings" w:hAnsi="Wingdings" w:hint="default"/>
      </w:rPr>
    </w:lvl>
    <w:lvl w:ilvl="6" w:tplc="A55AE398">
      <w:start w:val="1"/>
      <w:numFmt w:val="bullet"/>
      <w:lvlText w:val=""/>
      <w:lvlJc w:val="left"/>
      <w:pPr>
        <w:ind w:left="5040" w:hanging="360"/>
      </w:pPr>
      <w:rPr>
        <w:rFonts w:ascii="Symbol" w:hAnsi="Symbol" w:hint="default"/>
      </w:rPr>
    </w:lvl>
    <w:lvl w:ilvl="7" w:tplc="E76823E8">
      <w:start w:val="1"/>
      <w:numFmt w:val="bullet"/>
      <w:lvlText w:val="o"/>
      <w:lvlJc w:val="left"/>
      <w:pPr>
        <w:ind w:left="5760" w:hanging="360"/>
      </w:pPr>
      <w:rPr>
        <w:rFonts w:ascii="Courier New" w:hAnsi="Courier New" w:hint="default"/>
      </w:rPr>
    </w:lvl>
    <w:lvl w:ilvl="8" w:tplc="D98C4E74">
      <w:start w:val="1"/>
      <w:numFmt w:val="bullet"/>
      <w:lvlText w:val=""/>
      <w:lvlJc w:val="left"/>
      <w:pPr>
        <w:ind w:left="6480"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3CAE1DF1"/>
    <w:multiLevelType w:val="hybridMultilevel"/>
    <w:tmpl w:val="C0E8229A"/>
    <w:lvl w:ilvl="0" w:tplc="E5D00444">
      <w:start w:val="1"/>
      <w:numFmt w:val="bullet"/>
      <w:lvlText w:val=""/>
      <w:lvlJc w:val="left"/>
      <w:pPr>
        <w:ind w:left="720" w:hanging="360"/>
      </w:pPr>
      <w:rPr>
        <w:rFonts w:ascii="Symbol" w:hAnsi="Symbol" w:hint="default"/>
      </w:rPr>
    </w:lvl>
    <w:lvl w:ilvl="1" w:tplc="1E38956A">
      <w:start w:val="1"/>
      <w:numFmt w:val="bullet"/>
      <w:lvlText w:val="-"/>
      <w:lvlJc w:val="left"/>
      <w:pPr>
        <w:ind w:left="1440" w:hanging="360"/>
      </w:pPr>
      <w:rPr>
        <w:rFonts w:ascii="Calibri" w:hAnsi="Calibri" w:hint="default"/>
      </w:rPr>
    </w:lvl>
    <w:lvl w:ilvl="2" w:tplc="AECA076C">
      <w:start w:val="1"/>
      <w:numFmt w:val="bullet"/>
      <w:lvlText w:val=""/>
      <w:lvlJc w:val="left"/>
      <w:pPr>
        <w:ind w:left="2160" w:hanging="360"/>
      </w:pPr>
      <w:rPr>
        <w:rFonts w:ascii="Wingdings" w:hAnsi="Wingdings" w:hint="default"/>
      </w:rPr>
    </w:lvl>
    <w:lvl w:ilvl="3" w:tplc="319C992A">
      <w:start w:val="1"/>
      <w:numFmt w:val="bullet"/>
      <w:lvlText w:val=""/>
      <w:lvlJc w:val="left"/>
      <w:pPr>
        <w:ind w:left="2880" w:hanging="360"/>
      </w:pPr>
      <w:rPr>
        <w:rFonts w:ascii="Symbol" w:hAnsi="Symbol" w:hint="default"/>
      </w:rPr>
    </w:lvl>
    <w:lvl w:ilvl="4" w:tplc="5740B150">
      <w:start w:val="1"/>
      <w:numFmt w:val="bullet"/>
      <w:lvlText w:val="o"/>
      <w:lvlJc w:val="left"/>
      <w:pPr>
        <w:ind w:left="3600" w:hanging="360"/>
      </w:pPr>
      <w:rPr>
        <w:rFonts w:ascii="Courier New" w:hAnsi="Courier New" w:hint="default"/>
      </w:rPr>
    </w:lvl>
    <w:lvl w:ilvl="5" w:tplc="B81EEF7C">
      <w:start w:val="1"/>
      <w:numFmt w:val="bullet"/>
      <w:lvlText w:val=""/>
      <w:lvlJc w:val="left"/>
      <w:pPr>
        <w:ind w:left="4320" w:hanging="360"/>
      </w:pPr>
      <w:rPr>
        <w:rFonts w:ascii="Wingdings" w:hAnsi="Wingdings" w:hint="default"/>
      </w:rPr>
    </w:lvl>
    <w:lvl w:ilvl="6" w:tplc="0CEAEDD6">
      <w:start w:val="1"/>
      <w:numFmt w:val="bullet"/>
      <w:lvlText w:val=""/>
      <w:lvlJc w:val="left"/>
      <w:pPr>
        <w:ind w:left="5040" w:hanging="360"/>
      </w:pPr>
      <w:rPr>
        <w:rFonts w:ascii="Symbol" w:hAnsi="Symbol" w:hint="default"/>
      </w:rPr>
    </w:lvl>
    <w:lvl w:ilvl="7" w:tplc="B8B206D2">
      <w:start w:val="1"/>
      <w:numFmt w:val="bullet"/>
      <w:lvlText w:val="o"/>
      <w:lvlJc w:val="left"/>
      <w:pPr>
        <w:ind w:left="5760" w:hanging="360"/>
      </w:pPr>
      <w:rPr>
        <w:rFonts w:ascii="Courier New" w:hAnsi="Courier New" w:hint="default"/>
      </w:rPr>
    </w:lvl>
    <w:lvl w:ilvl="8" w:tplc="EC82EEA6">
      <w:start w:val="1"/>
      <w:numFmt w:val="bullet"/>
      <w:lvlText w:val=""/>
      <w:lvlJc w:val="left"/>
      <w:pPr>
        <w:ind w:left="6480"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1501A"/>
    <w:multiLevelType w:val="hybridMultilevel"/>
    <w:tmpl w:val="6E8A2AC0"/>
    <w:lvl w:ilvl="0" w:tplc="7CEA9CDE">
      <w:start w:val="1"/>
      <w:numFmt w:val="bullet"/>
      <w:lvlText w:val=""/>
      <w:lvlJc w:val="left"/>
      <w:pPr>
        <w:ind w:left="720" w:hanging="360"/>
      </w:pPr>
      <w:rPr>
        <w:rFonts w:ascii="Symbol" w:hAnsi="Symbol" w:hint="default"/>
      </w:rPr>
    </w:lvl>
    <w:lvl w:ilvl="1" w:tplc="5DF03962">
      <w:start w:val="1"/>
      <w:numFmt w:val="bullet"/>
      <w:lvlText w:val="-"/>
      <w:lvlJc w:val="left"/>
      <w:pPr>
        <w:ind w:left="1440" w:hanging="360"/>
      </w:pPr>
      <w:rPr>
        <w:rFonts w:ascii="Calibri" w:hAnsi="Calibri" w:hint="default"/>
      </w:rPr>
    </w:lvl>
    <w:lvl w:ilvl="2" w:tplc="BB1E103C">
      <w:start w:val="1"/>
      <w:numFmt w:val="bullet"/>
      <w:lvlText w:val=""/>
      <w:lvlJc w:val="left"/>
      <w:pPr>
        <w:ind w:left="2160" w:hanging="360"/>
      </w:pPr>
      <w:rPr>
        <w:rFonts w:ascii="Wingdings" w:hAnsi="Wingdings" w:hint="default"/>
      </w:rPr>
    </w:lvl>
    <w:lvl w:ilvl="3" w:tplc="2C0E8FE0">
      <w:start w:val="1"/>
      <w:numFmt w:val="bullet"/>
      <w:lvlText w:val=""/>
      <w:lvlJc w:val="left"/>
      <w:pPr>
        <w:ind w:left="2880" w:hanging="360"/>
      </w:pPr>
      <w:rPr>
        <w:rFonts w:ascii="Symbol" w:hAnsi="Symbol" w:hint="default"/>
      </w:rPr>
    </w:lvl>
    <w:lvl w:ilvl="4" w:tplc="F04E7C2A">
      <w:start w:val="1"/>
      <w:numFmt w:val="bullet"/>
      <w:lvlText w:val="o"/>
      <w:lvlJc w:val="left"/>
      <w:pPr>
        <w:ind w:left="3600" w:hanging="360"/>
      </w:pPr>
      <w:rPr>
        <w:rFonts w:ascii="Courier New" w:hAnsi="Courier New" w:hint="default"/>
      </w:rPr>
    </w:lvl>
    <w:lvl w:ilvl="5" w:tplc="EAB22DEE">
      <w:start w:val="1"/>
      <w:numFmt w:val="bullet"/>
      <w:lvlText w:val=""/>
      <w:lvlJc w:val="left"/>
      <w:pPr>
        <w:ind w:left="4320" w:hanging="360"/>
      </w:pPr>
      <w:rPr>
        <w:rFonts w:ascii="Wingdings" w:hAnsi="Wingdings" w:hint="default"/>
      </w:rPr>
    </w:lvl>
    <w:lvl w:ilvl="6" w:tplc="865865C6">
      <w:start w:val="1"/>
      <w:numFmt w:val="bullet"/>
      <w:lvlText w:val=""/>
      <w:lvlJc w:val="left"/>
      <w:pPr>
        <w:ind w:left="5040" w:hanging="360"/>
      </w:pPr>
      <w:rPr>
        <w:rFonts w:ascii="Symbol" w:hAnsi="Symbol" w:hint="default"/>
      </w:rPr>
    </w:lvl>
    <w:lvl w:ilvl="7" w:tplc="C82E3C44">
      <w:start w:val="1"/>
      <w:numFmt w:val="bullet"/>
      <w:lvlText w:val="o"/>
      <w:lvlJc w:val="left"/>
      <w:pPr>
        <w:ind w:left="5760" w:hanging="360"/>
      </w:pPr>
      <w:rPr>
        <w:rFonts w:ascii="Courier New" w:hAnsi="Courier New" w:hint="default"/>
      </w:rPr>
    </w:lvl>
    <w:lvl w:ilvl="8" w:tplc="67520FF8">
      <w:start w:val="1"/>
      <w:numFmt w:val="bullet"/>
      <w:lvlText w:val=""/>
      <w:lvlJc w:val="left"/>
      <w:pPr>
        <w:ind w:left="6480" w:hanging="360"/>
      </w:pPr>
      <w:rPr>
        <w:rFonts w:ascii="Wingdings" w:hAnsi="Wingdings" w:hint="default"/>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3B366E8"/>
    <w:multiLevelType w:val="hybridMultilevel"/>
    <w:tmpl w:val="3E5CBF1C"/>
    <w:lvl w:ilvl="0" w:tplc="193A395E">
      <w:start w:val="1"/>
      <w:numFmt w:val="bullet"/>
      <w:lvlText w:val=""/>
      <w:lvlJc w:val="left"/>
      <w:pPr>
        <w:ind w:left="720" w:hanging="360"/>
      </w:pPr>
      <w:rPr>
        <w:rFonts w:ascii="Symbol" w:hAnsi="Symbol" w:hint="default"/>
      </w:rPr>
    </w:lvl>
    <w:lvl w:ilvl="1" w:tplc="57EEC3CA">
      <w:start w:val="1"/>
      <w:numFmt w:val="bullet"/>
      <w:lvlText w:val="-"/>
      <w:lvlJc w:val="left"/>
      <w:pPr>
        <w:ind w:left="1440" w:hanging="360"/>
      </w:pPr>
      <w:rPr>
        <w:rFonts w:ascii="Calibri" w:hAnsi="Calibri" w:hint="default"/>
      </w:rPr>
    </w:lvl>
    <w:lvl w:ilvl="2" w:tplc="D48230EE">
      <w:start w:val="1"/>
      <w:numFmt w:val="bullet"/>
      <w:lvlText w:val=""/>
      <w:lvlJc w:val="left"/>
      <w:pPr>
        <w:ind w:left="2160" w:hanging="360"/>
      </w:pPr>
      <w:rPr>
        <w:rFonts w:ascii="Wingdings" w:hAnsi="Wingdings" w:hint="default"/>
      </w:rPr>
    </w:lvl>
    <w:lvl w:ilvl="3" w:tplc="74685644">
      <w:start w:val="1"/>
      <w:numFmt w:val="bullet"/>
      <w:lvlText w:val=""/>
      <w:lvlJc w:val="left"/>
      <w:pPr>
        <w:ind w:left="2880" w:hanging="360"/>
      </w:pPr>
      <w:rPr>
        <w:rFonts w:ascii="Symbol" w:hAnsi="Symbol" w:hint="default"/>
      </w:rPr>
    </w:lvl>
    <w:lvl w:ilvl="4" w:tplc="D062F92C">
      <w:start w:val="1"/>
      <w:numFmt w:val="bullet"/>
      <w:lvlText w:val="o"/>
      <w:lvlJc w:val="left"/>
      <w:pPr>
        <w:ind w:left="3600" w:hanging="360"/>
      </w:pPr>
      <w:rPr>
        <w:rFonts w:ascii="Courier New" w:hAnsi="Courier New" w:hint="default"/>
      </w:rPr>
    </w:lvl>
    <w:lvl w:ilvl="5" w:tplc="D7069614">
      <w:start w:val="1"/>
      <w:numFmt w:val="bullet"/>
      <w:lvlText w:val=""/>
      <w:lvlJc w:val="left"/>
      <w:pPr>
        <w:ind w:left="4320" w:hanging="360"/>
      </w:pPr>
      <w:rPr>
        <w:rFonts w:ascii="Wingdings" w:hAnsi="Wingdings" w:hint="default"/>
      </w:rPr>
    </w:lvl>
    <w:lvl w:ilvl="6" w:tplc="E5E2CB6A">
      <w:start w:val="1"/>
      <w:numFmt w:val="bullet"/>
      <w:lvlText w:val=""/>
      <w:lvlJc w:val="left"/>
      <w:pPr>
        <w:ind w:left="5040" w:hanging="360"/>
      </w:pPr>
      <w:rPr>
        <w:rFonts w:ascii="Symbol" w:hAnsi="Symbol" w:hint="default"/>
      </w:rPr>
    </w:lvl>
    <w:lvl w:ilvl="7" w:tplc="3BF23E00">
      <w:start w:val="1"/>
      <w:numFmt w:val="bullet"/>
      <w:lvlText w:val="o"/>
      <w:lvlJc w:val="left"/>
      <w:pPr>
        <w:ind w:left="5760" w:hanging="360"/>
      </w:pPr>
      <w:rPr>
        <w:rFonts w:ascii="Courier New" w:hAnsi="Courier New" w:hint="default"/>
      </w:rPr>
    </w:lvl>
    <w:lvl w:ilvl="8" w:tplc="CEC266C6">
      <w:start w:val="1"/>
      <w:numFmt w:val="bullet"/>
      <w:lvlText w:val=""/>
      <w:lvlJc w:val="left"/>
      <w:pPr>
        <w:ind w:left="6480" w:hanging="360"/>
      </w:pPr>
      <w:rPr>
        <w:rFonts w:ascii="Wingdings" w:hAnsi="Wingdings" w:hint="default"/>
      </w:rPr>
    </w:lvl>
  </w:abstractNum>
  <w:abstractNum w:abstractNumId="24" w15:restartNumberingAfterBreak="0">
    <w:nsid w:val="44FA7D34"/>
    <w:multiLevelType w:val="hybridMultilevel"/>
    <w:tmpl w:val="F4BA4492"/>
    <w:lvl w:ilvl="0" w:tplc="E40ADCC2">
      <w:start w:val="1"/>
      <w:numFmt w:val="bullet"/>
      <w:lvlText w:val=""/>
      <w:lvlJc w:val="left"/>
      <w:pPr>
        <w:ind w:left="720" w:hanging="360"/>
      </w:pPr>
      <w:rPr>
        <w:rFonts w:ascii="Symbol" w:hAnsi="Symbol" w:hint="default"/>
      </w:rPr>
    </w:lvl>
    <w:lvl w:ilvl="1" w:tplc="8124E0CE">
      <w:start w:val="1"/>
      <w:numFmt w:val="bullet"/>
      <w:lvlText w:val="-"/>
      <w:lvlJc w:val="left"/>
      <w:pPr>
        <w:ind w:left="1440" w:hanging="360"/>
      </w:pPr>
      <w:rPr>
        <w:rFonts w:ascii="Calibri" w:hAnsi="Calibri" w:hint="default"/>
      </w:rPr>
    </w:lvl>
    <w:lvl w:ilvl="2" w:tplc="C2107D5E">
      <w:start w:val="1"/>
      <w:numFmt w:val="bullet"/>
      <w:lvlText w:val=""/>
      <w:lvlJc w:val="left"/>
      <w:pPr>
        <w:ind w:left="2160" w:hanging="360"/>
      </w:pPr>
      <w:rPr>
        <w:rFonts w:ascii="Wingdings" w:hAnsi="Wingdings" w:hint="default"/>
      </w:rPr>
    </w:lvl>
    <w:lvl w:ilvl="3" w:tplc="F92A8C56">
      <w:start w:val="1"/>
      <w:numFmt w:val="bullet"/>
      <w:lvlText w:val=""/>
      <w:lvlJc w:val="left"/>
      <w:pPr>
        <w:ind w:left="2880" w:hanging="360"/>
      </w:pPr>
      <w:rPr>
        <w:rFonts w:ascii="Symbol" w:hAnsi="Symbol" w:hint="default"/>
      </w:rPr>
    </w:lvl>
    <w:lvl w:ilvl="4" w:tplc="580E7DB0">
      <w:start w:val="1"/>
      <w:numFmt w:val="bullet"/>
      <w:lvlText w:val="o"/>
      <w:lvlJc w:val="left"/>
      <w:pPr>
        <w:ind w:left="3600" w:hanging="360"/>
      </w:pPr>
      <w:rPr>
        <w:rFonts w:ascii="Courier New" w:hAnsi="Courier New" w:hint="default"/>
      </w:rPr>
    </w:lvl>
    <w:lvl w:ilvl="5" w:tplc="5A06ECCA">
      <w:start w:val="1"/>
      <w:numFmt w:val="bullet"/>
      <w:lvlText w:val=""/>
      <w:lvlJc w:val="left"/>
      <w:pPr>
        <w:ind w:left="4320" w:hanging="360"/>
      </w:pPr>
      <w:rPr>
        <w:rFonts w:ascii="Wingdings" w:hAnsi="Wingdings" w:hint="default"/>
      </w:rPr>
    </w:lvl>
    <w:lvl w:ilvl="6" w:tplc="A9688A20">
      <w:start w:val="1"/>
      <w:numFmt w:val="bullet"/>
      <w:lvlText w:val=""/>
      <w:lvlJc w:val="left"/>
      <w:pPr>
        <w:ind w:left="5040" w:hanging="360"/>
      </w:pPr>
      <w:rPr>
        <w:rFonts w:ascii="Symbol" w:hAnsi="Symbol" w:hint="default"/>
      </w:rPr>
    </w:lvl>
    <w:lvl w:ilvl="7" w:tplc="8E8040E6">
      <w:start w:val="1"/>
      <w:numFmt w:val="bullet"/>
      <w:lvlText w:val="o"/>
      <w:lvlJc w:val="left"/>
      <w:pPr>
        <w:ind w:left="5760" w:hanging="360"/>
      </w:pPr>
      <w:rPr>
        <w:rFonts w:ascii="Courier New" w:hAnsi="Courier New" w:hint="default"/>
      </w:rPr>
    </w:lvl>
    <w:lvl w:ilvl="8" w:tplc="4BE61204">
      <w:start w:val="1"/>
      <w:numFmt w:val="bullet"/>
      <w:lvlText w:val=""/>
      <w:lvlJc w:val="left"/>
      <w:pPr>
        <w:ind w:left="6480" w:hanging="360"/>
      </w:pPr>
      <w:rPr>
        <w:rFonts w:ascii="Wingdings" w:hAnsi="Wingdings" w:hint="default"/>
      </w:rPr>
    </w:lvl>
  </w:abstractNum>
  <w:abstractNum w:abstractNumId="25" w15:restartNumberingAfterBreak="0">
    <w:nsid w:val="45CD0012"/>
    <w:multiLevelType w:val="hybridMultilevel"/>
    <w:tmpl w:val="9D0EC976"/>
    <w:lvl w:ilvl="0" w:tplc="62DAD0E2">
      <w:start w:val="1"/>
      <w:numFmt w:val="bullet"/>
      <w:lvlText w:val=""/>
      <w:lvlJc w:val="left"/>
      <w:pPr>
        <w:ind w:left="720" w:hanging="360"/>
      </w:pPr>
      <w:rPr>
        <w:rFonts w:ascii="Symbol" w:hAnsi="Symbol" w:hint="default"/>
      </w:rPr>
    </w:lvl>
    <w:lvl w:ilvl="1" w:tplc="F98062F2">
      <w:start w:val="1"/>
      <w:numFmt w:val="bullet"/>
      <w:lvlText w:val="-"/>
      <w:lvlJc w:val="left"/>
      <w:pPr>
        <w:ind w:left="1440" w:hanging="360"/>
      </w:pPr>
      <w:rPr>
        <w:rFonts w:ascii="Calibri" w:hAnsi="Calibri" w:hint="default"/>
      </w:rPr>
    </w:lvl>
    <w:lvl w:ilvl="2" w:tplc="4288C6C6">
      <w:start w:val="1"/>
      <w:numFmt w:val="bullet"/>
      <w:lvlText w:val=""/>
      <w:lvlJc w:val="left"/>
      <w:pPr>
        <w:ind w:left="2160" w:hanging="360"/>
      </w:pPr>
      <w:rPr>
        <w:rFonts w:ascii="Wingdings" w:hAnsi="Wingdings" w:hint="default"/>
      </w:rPr>
    </w:lvl>
    <w:lvl w:ilvl="3" w:tplc="105ACC0A">
      <w:start w:val="1"/>
      <w:numFmt w:val="bullet"/>
      <w:lvlText w:val=""/>
      <w:lvlJc w:val="left"/>
      <w:pPr>
        <w:ind w:left="2880" w:hanging="360"/>
      </w:pPr>
      <w:rPr>
        <w:rFonts w:ascii="Symbol" w:hAnsi="Symbol" w:hint="default"/>
      </w:rPr>
    </w:lvl>
    <w:lvl w:ilvl="4" w:tplc="4C26D2C2">
      <w:start w:val="1"/>
      <w:numFmt w:val="bullet"/>
      <w:lvlText w:val="o"/>
      <w:lvlJc w:val="left"/>
      <w:pPr>
        <w:ind w:left="3600" w:hanging="360"/>
      </w:pPr>
      <w:rPr>
        <w:rFonts w:ascii="Courier New" w:hAnsi="Courier New" w:hint="default"/>
      </w:rPr>
    </w:lvl>
    <w:lvl w:ilvl="5" w:tplc="1668E104">
      <w:start w:val="1"/>
      <w:numFmt w:val="bullet"/>
      <w:lvlText w:val=""/>
      <w:lvlJc w:val="left"/>
      <w:pPr>
        <w:ind w:left="4320" w:hanging="360"/>
      </w:pPr>
      <w:rPr>
        <w:rFonts w:ascii="Wingdings" w:hAnsi="Wingdings" w:hint="default"/>
      </w:rPr>
    </w:lvl>
    <w:lvl w:ilvl="6" w:tplc="D166CD5A">
      <w:start w:val="1"/>
      <w:numFmt w:val="bullet"/>
      <w:lvlText w:val=""/>
      <w:lvlJc w:val="left"/>
      <w:pPr>
        <w:ind w:left="5040" w:hanging="360"/>
      </w:pPr>
      <w:rPr>
        <w:rFonts w:ascii="Symbol" w:hAnsi="Symbol" w:hint="default"/>
      </w:rPr>
    </w:lvl>
    <w:lvl w:ilvl="7" w:tplc="7520EAB6">
      <w:start w:val="1"/>
      <w:numFmt w:val="bullet"/>
      <w:lvlText w:val="o"/>
      <w:lvlJc w:val="left"/>
      <w:pPr>
        <w:ind w:left="5760" w:hanging="360"/>
      </w:pPr>
      <w:rPr>
        <w:rFonts w:ascii="Courier New" w:hAnsi="Courier New" w:hint="default"/>
      </w:rPr>
    </w:lvl>
    <w:lvl w:ilvl="8" w:tplc="DAC69CD0">
      <w:start w:val="1"/>
      <w:numFmt w:val="bullet"/>
      <w:lvlText w:val=""/>
      <w:lvlJc w:val="left"/>
      <w:pPr>
        <w:ind w:left="6480" w:hanging="360"/>
      </w:pPr>
      <w:rPr>
        <w:rFonts w:ascii="Wingdings" w:hAnsi="Wingdings" w:hint="default"/>
      </w:rPr>
    </w:lvl>
  </w:abstractNum>
  <w:abstractNum w:abstractNumId="2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25B33BD"/>
    <w:multiLevelType w:val="hybridMultilevel"/>
    <w:tmpl w:val="4438828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8" w15:restartNumberingAfterBreak="0">
    <w:nsid w:val="54296298"/>
    <w:multiLevelType w:val="hybridMultilevel"/>
    <w:tmpl w:val="6E286CA6"/>
    <w:lvl w:ilvl="0" w:tplc="93D00710">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67310557"/>
    <w:multiLevelType w:val="hybridMultilevel"/>
    <w:tmpl w:val="F6A26C70"/>
    <w:lvl w:ilvl="0" w:tplc="90EC5BEC">
      <w:start w:val="1"/>
      <w:numFmt w:val="bullet"/>
      <w:lvlText w:val=""/>
      <w:lvlJc w:val="left"/>
      <w:pPr>
        <w:ind w:left="720" w:hanging="360"/>
      </w:pPr>
      <w:rPr>
        <w:rFonts w:ascii="Symbol" w:hAnsi="Symbol" w:hint="default"/>
      </w:rPr>
    </w:lvl>
    <w:lvl w:ilvl="1" w:tplc="0792B14E">
      <w:start w:val="1"/>
      <w:numFmt w:val="bullet"/>
      <w:lvlText w:val="-"/>
      <w:lvlJc w:val="left"/>
      <w:pPr>
        <w:ind w:left="1440" w:hanging="360"/>
      </w:pPr>
      <w:rPr>
        <w:rFonts w:ascii="Calibri" w:hAnsi="Calibri" w:hint="default"/>
      </w:rPr>
    </w:lvl>
    <w:lvl w:ilvl="2" w:tplc="A96E4AF8">
      <w:start w:val="1"/>
      <w:numFmt w:val="bullet"/>
      <w:lvlText w:val=""/>
      <w:lvlJc w:val="left"/>
      <w:pPr>
        <w:ind w:left="2160" w:hanging="360"/>
      </w:pPr>
      <w:rPr>
        <w:rFonts w:ascii="Wingdings" w:hAnsi="Wingdings" w:hint="default"/>
      </w:rPr>
    </w:lvl>
    <w:lvl w:ilvl="3" w:tplc="7ACC8992">
      <w:start w:val="1"/>
      <w:numFmt w:val="bullet"/>
      <w:lvlText w:val=""/>
      <w:lvlJc w:val="left"/>
      <w:pPr>
        <w:ind w:left="2880" w:hanging="360"/>
      </w:pPr>
      <w:rPr>
        <w:rFonts w:ascii="Symbol" w:hAnsi="Symbol" w:hint="default"/>
      </w:rPr>
    </w:lvl>
    <w:lvl w:ilvl="4" w:tplc="2A848422">
      <w:start w:val="1"/>
      <w:numFmt w:val="bullet"/>
      <w:lvlText w:val="o"/>
      <w:lvlJc w:val="left"/>
      <w:pPr>
        <w:ind w:left="3600" w:hanging="360"/>
      </w:pPr>
      <w:rPr>
        <w:rFonts w:ascii="Courier New" w:hAnsi="Courier New" w:hint="default"/>
      </w:rPr>
    </w:lvl>
    <w:lvl w:ilvl="5" w:tplc="AD923D3C">
      <w:start w:val="1"/>
      <w:numFmt w:val="bullet"/>
      <w:lvlText w:val=""/>
      <w:lvlJc w:val="left"/>
      <w:pPr>
        <w:ind w:left="4320" w:hanging="360"/>
      </w:pPr>
      <w:rPr>
        <w:rFonts w:ascii="Wingdings" w:hAnsi="Wingdings" w:hint="default"/>
      </w:rPr>
    </w:lvl>
    <w:lvl w:ilvl="6" w:tplc="AA2040AE">
      <w:start w:val="1"/>
      <w:numFmt w:val="bullet"/>
      <w:lvlText w:val=""/>
      <w:lvlJc w:val="left"/>
      <w:pPr>
        <w:ind w:left="5040" w:hanging="360"/>
      </w:pPr>
      <w:rPr>
        <w:rFonts w:ascii="Symbol" w:hAnsi="Symbol" w:hint="default"/>
      </w:rPr>
    </w:lvl>
    <w:lvl w:ilvl="7" w:tplc="A342A450">
      <w:start w:val="1"/>
      <w:numFmt w:val="bullet"/>
      <w:lvlText w:val="o"/>
      <w:lvlJc w:val="left"/>
      <w:pPr>
        <w:ind w:left="5760" w:hanging="360"/>
      </w:pPr>
      <w:rPr>
        <w:rFonts w:ascii="Courier New" w:hAnsi="Courier New" w:hint="default"/>
      </w:rPr>
    </w:lvl>
    <w:lvl w:ilvl="8" w:tplc="372AB326">
      <w:start w:val="1"/>
      <w:numFmt w:val="bullet"/>
      <w:lvlText w:val=""/>
      <w:lvlJc w:val="left"/>
      <w:pPr>
        <w:ind w:left="6480" w:hanging="360"/>
      </w:pPr>
      <w:rPr>
        <w:rFonts w:ascii="Wingdings" w:hAnsi="Wingdings" w:hint="default"/>
      </w:rPr>
    </w:lvl>
  </w:abstractNum>
  <w:abstractNum w:abstractNumId="32" w15:restartNumberingAfterBreak="0">
    <w:nsid w:val="6EE62C1B"/>
    <w:multiLevelType w:val="hybridMultilevel"/>
    <w:tmpl w:val="9956E8C0"/>
    <w:lvl w:ilvl="0" w:tplc="8E584A66">
      <w:start w:val="1"/>
      <w:numFmt w:val="bullet"/>
      <w:lvlText w:val=""/>
      <w:lvlJc w:val="left"/>
      <w:pPr>
        <w:ind w:left="720" w:hanging="360"/>
      </w:pPr>
      <w:rPr>
        <w:rFonts w:ascii="Symbol" w:hAnsi="Symbol" w:hint="default"/>
      </w:rPr>
    </w:lvl>
    <w:lvl w:ilvl="1" w:tplc="BFF46EE2">
      <w:start w:val="1"/>
      <w:numFmt w:val="bullet"/>
      <w:lvlText w:val="-"/>
      <w:lvlJc w:val="left"/>
      <w:pPr>
        <w:ind w:left="1440" w:hanging="360"/>
      </w:pPr>
      <w:rPr>
        <w:rFonts w:ascii="Calibri" w:hAnsi="Calibri" w:hint="default"/>
      </w:rPr>
    </w:lvl>
    <w:lvl w:ilvl="2" w:tplc="40508D04">
      <w:start w:val="1"/>
      <w:numFmt w:val="bullet"/>
      <w:lvlText w:val=""/>
      <w:lvlJc w:val="left"/>
      <w:pPr>
        <w:ind w:left="2160" w:hanging="360"/>
      </w:pPr>
      <w:rPr>
        <w:rFonts w:ascii="Wingdings" w:hAnsi="Wingdings" w:hint="default"/>
      </w:rPr>
    </w:lvl>
    <w:lvl w:ilvl="3" w:tplc="74EE3314">
      <w:start w:val="1"/>
      <w:numFmt w:val="bullet"/>
      <w:lvlText w:val=""/>
      <w:lvlJc w:val="left"/>
      <w:pPr>
        <w:ind w:left="2880" w:hanging="360"/>
      </w:pPr>
      <w:rPr>
        <w:rFonts w:ascii="Symbol" w:hAnsi="Symbol" w:hint="default"/>
      </w:rPr>
    </w:lvl>
    <w:lvl w:ilvl="4" w:tplc="040CBD5C">
      <w:start w:val="1"/>
      <w:numFmt w:val="bullet"/>
      <w:lvlText w:val="o"/>
      <w:lvlJc w:val="left"/>
      <w:pPr>
        <w:ind w:left="3600" w:hanging="360"/>
      </w:pPr>
      <w:rPr>
        <w:rFonts w:ascii="Courier New" w:hAnsi="Courier New" w:hint="default"/>
      </w:rPr>
    </w:lvl>
    <w:lvl w:ilvl="5" w:tplc="FFA878D6">
      <w:start w:val="1"/>
      <w:numFmt w:val="bullet"/>
      <w:lvlText w:val=""/>
      <w:lvlJc w:val="left"/>
      <w:pPr>
        <w:ind w:left="4320" w:hanging="360"/>
      </w:pPr>
      <w:rPr>
        <w:rFonts w:ascii="Wingdings" w:hAnsi="Wingdings" w:hint="default"/>
      </w:rPr>
    </w:lvl>
    <w:lvl w:ilvl="6" w:tplc="2A624DF0">
      <w:start w:val="1"/>
      <w:numFmt w:val="bullet"/>
      <w:lvlText w:val=""/>
      <w:lvlJc w:val="left"/>
      <w:pPr>
        <w:ind w:left="5040" w:hanging="360"/>
      </w:pPr>
      <w:rPr>
        <w:rFonts w:ascii="Symbol" w:hAnsi="Symbol" w:hint="default"/>
      </w:rPr>
    </w:lvl>
    <w:lvl w:ilvl="7" w:tplc="4F0E3F88">
      <w:start w:val="1"/>
      <w:numFmt w:val="bullet"/>
      <w:lvlText w:val="o"/>
      <w:lvlJc w:val="left"/>
      <w:pPr>
        <w:ind w:left="5760" w:hanging="360"/>
      </w:pPr>
      <w:rPr>
        <w:rFonts w:ascii="Courier New" w:hAnsi="Courier New" w:hint="default"/>
      </w:rPr>
    </w:lvl>
    <w:lvl w:ilvl="8" w:tplc="D99278D8">
      <w:start w:val="1"/>
      <w:numFmt w:val="bullet"/>
      <w:lvlText w:val=""/>
      <w:lvlJc w:val="left"/>
      <w:pPr>
        <w:ind w:left="6480" w:hanging="360"/>
      </w:pPr>
      <w:rPr>
        <w:rFonts w:ascii="Wingdings" w:hAnsi="Wingdings" w:hint="default"/>
      </w:rPr>
    </w:lvl>
  </w:abstractNum>
  <w:abstractNum w:abstractNumId="3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4" w15:restartNumberingAfterBreak="0">
    <w:nsid w:val="78E068BA"/>
    <w:multiLevelType w:val="hybridMultilevel"/>
    <w:tmpl w:val="EDF0C95E"/>
    <w:lvl w:ilvl="0" w:tplc="CC0EEFA0">
      <w:start w:val="1"/>
      <w:numFmt w:val="bullet"/>
      <w:lvlText w:val=""/>
      <w:lvlJc w:val="left"/>
      <w:pPr>
        <w:ind w:left="720" w:hanging="360"/>
      </w:pPr>
      <w:rPr>
        <w:rFonts w:ascii="Symbol" w:hAnsi="Symbol" w:hint="default"/>
      </w:rPr>
    </w:lvl>
    <w:lvl w:ilvl="1" w:tplc="604CA58E">
      <w:start w:val="1"/>
      <w:numFmt w:val="bullet"/>
      <w:lvlText w:val="-"/>
      <w:lvlJc w:val="left"/>
      <w:pPr>
        <w:ind w:left="1440" w:hanging="360"/>
      </w:pPr>
      <w:rPr>
        <w:rFonts w:ascii="Calibri" w:hAnsi="Calibri" w:hint="default"/>
      </w:rPr>
    </w:lvl>
    <w:lvl w:ilvl="2" w:tplc="C2A83848">
      <w:start w:val="1"/>
      <w:numFmt w:val="bullet"/>
      <w:lvlText w:val=""/>
      <w:lvlJc w:val="left"/>
      <w:pPr>
        <w:ind w:left="2160" w:hanging="360"/>
      </w:pPr>
      <w:rPr>
        <w:rFonts w:ascii="Wingdings" w:hAnsi="Wingdings" w:hint="default"/>
      </w:rPr>
    </w:lvl>
    <w:lvl w:ilvl="3" w:tplc="A058EA16">
      <w:start w:val="1"/>
      <w:numFmt w:val="bullet"/>
      <w:lvlText w:val=""/>
      <w:lvlJc w:val="left"/>
      <w:pPr>
        <w:ind w:left="2880" w:hanging="360"/>
      </w:pPr>
      <w:rPr>
        <w:rFonts w:ascii="Symbol" w:hAnsi="Symbol" w:hint="default"/>
      </w:rPr>
    </w:lvl>
    <w:lvl w:ilvl="4" w:tplc="08BECBCE">
      <w:start w:val="1"/>
      <w:numFmt w:val="bullet"/>
      <w:lvlText w:val="o"/>
      <w:lvlJc w:val="left"/>
      <w:pPr>
        <w:ind w:left="3600" w:hanging="360"/>
      </w:pPr>
      <w:rPr>
        <w:rFonts w:ascii="Courier New" w:hAnsi="Courier New" w:hint="default"/>
      </w:rPr>
    </w:lvl>
    <w:lvl w:ilvl="5" w:tplc="50DA113E">
      <w:start w:val="1"/>
      <w:numFmt w:val="bullet"/>
      <w:lvlText w:val=""/>
      <w:lvlJc w:val="left"/>
      <w:pPr>
        <w:ind w:left="4320" w:hanging="360"/>
      </w:pPr>
      <w:rPr>
        <w:rFonts w:ascii="Wingdings" w:hAnsi="Wingdings" w:hint="default"/>
      </w:rPr>
    </w:lvl>
    <w:lvl w:ilvl="6" w:tplc="DA1E6E8E">
      <w:start w:val="1"/>
      <w:numFmt w:val="bullet"/>
      <w:lvlText w:val=""/>
      <w:lvlJc w:val="left"/>
      <w:pPr>
        <w:ind w:left="5040" w:hanging="360"/>
      </w:pPr>
      <w:rPr>
        <w:rFonts w:ascii="Symbol" w:hAnsi="Symbol" w:hint="default"/>
      </w:rPr>
    </w:lvl>
    <w:lvl w:ilvl="7" w:tplc="DEB66BEE">
      <w:start w:val="1"/>
      <w:numFmt w:val="bullet"/>
      <w:lvlText w:val="o"/>
      <w:lvlJc w:val="left"/>
      <w:pPr>
        <w:ind w:left="5760" w:hanging="360"/>
      </w:pPr>
      <w:rPr>
        <w:rFonts w:ascii="Courier New" w:hAnsi="Courier New" w:hint="default"/>
      </w:rPr>
    </w:lvl>
    <w:lvl w:ilvl="8" w:tplc="E95ACD5C">
      <w:start w:val="1"/>
      <w:numFmt w:val="bullet"/>
      <w:lvlText w:val=""/>
      <w:lvlJc w:val="left"/>
      <w:pPr>
        <w:ind w:left="6480" w:hanging="360"/>
      </w:pPr>
      <w:rPr>
        <w:rFonts w:ascii="Wingdings" w:hAnsi="Wingdings" w:hint="default"/>
      </w:rPr>
    </w:lvl>
  </w:abstractNum>
  <w:abstractNum w:abstractNumId="3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7C371128"/>
    <w:multiLevelType w:val="hybridMultilevel"/>
    <w:tmpl w:val="CBBEE9CE"/>
    <w:lvl w:ilvl="0" w:tplc="22207B5A">
      <w:start w:val="1"/>
      <w:numFmt w:val="bullet"/>
      <w:lvlText w:val=""/>
      <w:lvlJc w:val="left"/>
      <w:pPr>
        <w:ind w:left="720" w:hanging="360"/>
      </w:pPr>
      <w:rPr>
        <w:rFonts w:ascii="Symbol" w:hAnsi="Symbol" w:hint="default"/>
      </w:rPr>
    </w:lvl>
    <w:lvl w:ilvl="1" w:tplc="8A509816">
      <w:start w:val="1"/>
      <w:numFmt w:val="bullet"/>
      <w:lvlText w:val="-"/>
      <w:lvlJc w:val="left"/>
      <w:pPr>
        <w:ind w:left="1440" w:hanging="360"/>
      </w:pPr>
      <w:rPr>
        <w:rFonts w:ascii="Calibri" w:hAnsi="Calibri" w:hint="default"/>
      </w:rPr>
    </w:lvl>
    <w:lvl w:ilvl="2" w:tplc="F160855C">
      <w:start w:val="1"/>
      <w:numFmt w:val="bullet"/>
      <w:lvlText w:val=""/>
      <w:lvlJc w:val="left"/>
      <w:pPr>
        <w:ind w:left="2160" w:hanging="360"/>
      </w:pPr>
      <w:rPr>
        <w:rFonts w:ascii="Wingdings" w:hAnsi="Wingdings" w:hint="default"/>
      </w:rPr>
    </w:lvl>
    <w:lvl w:ilvl="3" w:tplc="862A8DB0">
      <w:start w:val="1"/>
      <w:numFmt w:val="bullet"/>
      <w:lvlText w:val=""/>
      <w:lvlJc w:val="left"/>
      <w:pPr>
        <w:ind w:left="2880" w:hanging="360"/>
      </w:pPr>
      <w:rPr>
        <w:rFonts w:ascii="Symbol" w:hAnsi="Symbol" w:hint="default"/>
      </w:rPr>
    </w:lvl>
    <w:lvl w:ilvl="4" w:tplc="0CF4305E">
      <w:start w:val="1"/>
      <w:numFmt w:val="bullet"/>
      <w:lvlText w:val="o"/>
      <w:lvlJc w:val="left"/>
      <w:pPr>
        <w:ind w:left="3600" w:hanging="360"/>
      </w:pPr>
      <w:rPr>
        <w:rFonts w:ascii="Courier New" w:hAnsi="Courier New" w:hint="default"/>
      </w:rPr>
    </w:lvl>
    <w:lvl w:ilvl="5" w:tplc="E5F0A46A">
      <w:start w:val="1"/>
      <w:numFmt w:val="bullet"/>
      <w:lvlText w:val=""/>
      <w:lvlJc w:val="left"/>
      <w:pPr>
        <w:ind w:left="4320" w:hanging="360"/>
      </w:pPr>
      <w:rPr>
        <w:rFonts w:ascii="Wingdings" w:hAnsi="Wingdings" w:hint="default"/>
      </w:rPr>
    </w:lvl>
    <w:lvl w:ilvl="6" w:tplc="29389E3A">
      <w:start w:val="1"/>
      <w:numFmt w:val="bullet"/>
      <w:lvlText w:val=""/>
      <w:lvlJc w:val="left"/>
      <w:pPr>
        <w:ind w:left="5040" w:hanging="360"/>
      </w:pPr>
      <w:rPr>
        <w:rFonts w:ascii="Symbol" w:hAnsi="Symbol" w:hint="default"/>
      </w:rPr>
    </w:lvl>
    <w:lvl w:ilvl="7" w:tplc="B0846760">
      <w:start w:val="1"/>
      <w:numFmt w:val="bullet"/>
      <w:lvlText w:val="o"/>
      <w:lvlJc w:val="left"/>
      <w:pPr>
        <w:ind w:left="5760" w:hanging="360"/>
      </w:pPr>
      <w:rPr>
        <w:rFonts w:ascii="Courier New" w:hAnsi="Courier New" w:hint="default"/>
      </w:rPr>
    </w:lvl>
    <w:lvl w:ilvl="8" w:tplc="4746A452">
      <w:start w:val="1"/>
      <w:numFmt w:val="bullet"/>
      <w:lvlText w:val=""/>
      <w:lvlJc w:val="left"/>
      <w:pPr>
        <w:ind w:left="6480" w:hanging="360"/>
      </w:pPr>
      <w:rPr>
        <w:rFonts w:ascii="Wingdings" w:hAnsi="Wingdings" w:hint="default"/>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EE5773B"/>
    <w:multiLevelType w:val="hybridMultilevel"/>
    <w:tmpl w:val="D8FCE2CC"/>
    <w:lvl w:ilvl="0" w:tplc="697C14F8">
      <w:start w:val="1"/>
      <w:numFmt w:val="bullet"/>
      <w:lvlText w:val=""/>
      <w:lvlJc w:val="left"/>
      <w:pPr>
        <w:ind w:left="720" w:hanging="360"/>
      </w:pPr>
      <w:rPr>
        <w:rFonts w:ascii="Symbol" w:hAnsi="Symbol" w:hint="default"/>
      </w:rPr>
    </w:lvl>
    <w:lvl w:ilvl="1" w:tplc="B1B03E96">
      <w:start w:val="1"/>
      <w:numFmt w:val="bullet"/>
      <w:lvlText w:val="-"/>
      <w:lvlJc w:val="left"/>
      <w:pPr>
        <w:ind w:left="1440" w:hanging="360"/>
      </w:pPr>
      <w:rPr>
        <w:rFonts w:ascii="Calibri" w:hAnsi="Calibri" w:hint="default"/>
      </w:rPr>
    </w:lvl>
    <w:lvl w:ilvl="2" w:tplc="7A72F3B0">
      <w:start w:val="1"/>
      <w:numFmt w:val="bullet"/>
      <w:lvlText w:val=""/>
      <w:lvlJc w:val="left"/>
      <w:pPr>
        <w:ind w:left="2160" w:hanging="360"/>
      </w:pPr>
      <w:rPr>
        <w:rFonts w:ascii="Wingdings" w:hAnsi="Wingdings" w:hint="default"/>
      </w:rPr>
    </w:lvl>
    <w:lvl w:ilvl="3" w:tplc="3F3C4AB8">
      <w:start w:val="1"/>
      <w:numFmt w:val="bullet"/>
      <w:lvlText w:val=""/>
      <w:lvlJc w:val="left"/>
      <w:pPr>
        <w:ind w:left="2880" w:hanging="360"/>
      </w:pPr>
      <w:rPr>
        <w:rFonts w:ascii="Symbol" w:hAnsi="Symbol" w:hint="default"/>
      </w:rPr>
    </w:lvl>
    <w:lvl w:ilvl="4" w:tplc="FA88F33E">
      <w:start w:val="1"/>
      <w:numFmt w:val="bullet"/>
      <w:lvlText w:val="o"/>
      <w:lvlJc w:val="left"/>
      <w:pPr>
        <w:ind w:left="3600" w:hanging="360"/>
      </w:pPr>
      <w:rPr>
        <w:rFonts w:ascii="Courier New" w:hAnsi="Courier New" w:hint="default"/>
      </w:rPr>
    </w:lvl>
    <w:lvl w:ilvl="5" w:tplc="5B4E54D6">
      <w:start w:val="1"/>
      <w:numFmt w:val="bullet"/>
      <w:lvlText w:val=""/>
      <w:lvlJc w:val="left"/>
      <w:pPr>
        <w:ind w:left="4320" w:hanging="360"/>
      </w:pPr>
      <w:rPr>
        <w:rFonts w:ascii="Wingdings" w:hAnsi="Wingdings" w:hint="default"/>
      </w:rPr>
    </w:lvl>
    <w:lvl w:ilvl="6" w:tplc="03AAEB8C">
      <w:start w:val="1"/>
      <w:numFmt w:val="bullet"/>
      <w:lvlText w:val=""/>
      <w:lvlJc w:val="left"/>
      <w:pPr>
        <w:ind w:left="5040" w:hanging="360"/>
      </w:pPr>
      <w:rPr>
        <w:rFonts w:ascii="Symbol" w:hAnsi="Symbol" w:hint="default"/>
      </w:rPr>
    </w:lvl>
    <w:lvl w:ilvl="7" w:tplc="FD58DF26">
      <w:start w:val="1"/>
      <w:numFmt w:val="bullet"/>
      <w:lvlText w:val="o"/>
      <w:lvlJc w:val="left"/>
      <w:pPr>
        <w:ind w:left="5760" w:hanging="360"/>
      </w:pPr>
      <w:rPr>
        <w:rFonts w:ascii="Courier New" w:hAnsi="Courier New" w:hint="default"/>
      </w:rPr>
    </w:lvl>
    <w:lvl w:ilvl="8" w:tplc="58563F0E">
      <w:start w:val="1"/>
      <w:numFmt w:val="bullet"/>
      <w:lvlText w:val=""/>
      <w:lvlJc w:val="left"/>
      <w:pPr>
        <w:ind w:left="6480" w:hanging="360"/>
      </w:pPr>
      <w:rPr>
        <w:rFonts w:ascii="Wingdings" w:hAnsi="Wingdings" w:hint="default"/>
      </w:rPr>
    </w:lvl>
  </w:abstractNum>
  <w:num w:numId="1" w16cid:durableId="328337973">
    <w:abstractNumId w:val="23"/>
  </w:num>
  <w:num w:numId="2" w16cid:durableId="1850481214">
    <w:abstractNumId w:val="5"/>
  </w:num>
  <w:num w:numId="3" w16cid:durableId="1057585345">
    <w:abstractNumId w:val="15"/>
  </w:num>
  <w:num w:numId="4" w16cid:durableId="1711295912">
    <w:abstractNumId w:val="25"/>
  </w:num>
  <w:num w:numId="5" w16cid:durableId="653532329">
    <w:abstractNumId w:val="21"/>
  </w:num>
  <w:num w:numId="6" w16cid:durableId="1367295129">
    <w:abstractNumId w:val="32"/>
  </w:num>
  <w:num w:numId="7" w16cid:durableId="2041391924">
    <w:abstractNumId w:val="14"/>
  </w:num>
  <w:num w:numId="8" w16cid:durableId="978070399">
    <w:abstractNumId w:val="36"/>
  </w:num>
  <w:num w:numId="9" w16cid:durableId="475226307">
    <w:abstractNumId w:val="24"/>
  </w:num>
  <w:num w:numId="10" w16cid:durableId="1674381082">
    <w:abstractNumId w:val="16"/>
  </w:num>
  <w:num w:numId="11" w16cid:durableId="973876335">
    <w:abstractNumId w:val="6"/>
  </w:num>
  <w:num w:numId="12" w16cid:durableId="1167015015">
    <w:abstractNumId w:val="38"/>
  </w:num>
  <w:num w:numId="13" w16cid:durableId="69734597">
    <w:abstractNumId w:val="13"/>
  </w:num>
  <w:num w:numId="14" w16cid:durableId="640311599">
    <w:abstractNumId w:val="34"/>
  </w:num>
  <w:num w:numId="15" w16cid:durableId="1275285144">
    <w:abstractNumId w:val="31"/>
  </w:num>
  <w:num w:numId="16" w16cid:durableId="417751814">
    <w:abstractNumId w:val="12"/>
  </w:num>
  <w:num w:numId="17" w16cid:durableId="707949659">
    <w:abstractNumId w:val="9"/>
  </w:num>
  <w:num w:numId="18" w16cid:durableId="1849172864">
    <w:abstractNumId w:val="19"/>
  </w:num>
  <w:num w:numId="19" w16cid:durableId="1748916245">
    <w:abstractNumId w:val="2"/>
  </w:num>
  <w:num w:numId="20" w16cid:durableId="170338916">
    <w:abstractNumId w:val="37"/>
  </w:num>
  <w:num w:numId="21" w16cid:durableId="1214152495">
    <w:abstractNumId w:val="30"/>
  </w:num>
  <w:num w:numId="22" w16cid:durableId="303970503">
    <w:abstractNumId w:val="0"/>
  </w:num>
  <w:num w:numId="23" w16cid:durableId="1374428209">
    <w:abstractNumId w:val="10"/>
  </w:num>
  <w:num w:numId="24" w16cid:durableId="644816575">
    <w:abstractNumId w:val="33"/>
  </w:num>
  <w:num w:numId="25" w16cid:durableId="135027569">
    <w:abstractNumId w:val="3"/>
  </w:num>
  <w:num w:numId="26" w16cid:durableId="1209685267">
    <w:abstractNumId w:val="22"/>
  </w:num>
  <w:num w:numId="27" w16cid:durableId="1943802095">
    <w:abstractNumId w:val="17"/>
  </w:num>
  <w:num w:numId="28" w16cid:durableId="1929845593">
    <w:abstractNumId w:val="1"/>
  </w:num>
  <w:num w:numId="29" w16cid:durableId="1855219546">
    <w:abstractNumId w:val="1"/>
  </w:num>
  <w:num w:numId="30" w16cid:durableId="261301457">
    <w:abstractNumId w:val="4"/>
  </w:num>
  <w:num w:numId="31" w16cid:durableId="1068574126">
    <w:abstractNumId w:val="7"/>
  </w:num>
  <w:num w:numId="32" w16cid:durableId="105545593">
    <w:abstractNumId w:val="29"/>
  </w:num>
  <w:num w:numId="33" w16cid:durableId="288509526">
    <w:abstractNumId w:val="18"/>
  </w:num>
  <w:num w:numId="34" w16cid:durableId="1714499945">
    <w:abstractNumId w:val="11"/>
  </w:num>
  <w:num w:numId="35" w16cid:durableId="31656518">
    <w:abstractNumId w:val="26"/>
  </w:num>
  <w:num w:numId="36" w16cid:durableId="9651416">
    <w:abstractNumId w:val="8"/>
  </w:num>
  <w:num w:numId="37" w16cid:durableId="1313634078">
    <w:abstractNumId w:val="20"/>
  </w:num>
  <w:num w:numId="38" w16cid:durableId="609816985">
    <w:abstractNumId w:val="35"/>
  </w:num>
  <w:num w:numId="39" w16cid:durableId="2056737111">
    <w:abstractNumId w:val="28"/>
  </w:num>
  <w:num w:numId="40" w16cid:durableId="143906523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114"/>
    <w:rsid w:val="00016CF0"/>
    <w:rsid w:val="00030DDD"/>
    <w:rsid w:val="000313BB"/>
    <w:rsid w:val="00033ED5"/>
    <w:rsid w:val="00050500"/>
    <w:rsid w:val="00055306"/>
    <w:rsid w:val="0005691C"/>
    <w:rsid w:val="00056ECB"/>
    <w:rsid w:val="00056ED5"/>
    <w:rsid w:val="00061969"/>
    <w:rsid w:val="000655CC"/>
    <w:rsid w:val="000700AE"/>
    <w:rsid w:val="00084024"/>
    <w:rsid w:val="00084999"/>
    <w:rsid w:val="0009062C"/>
    <w:rsid w:val="00095368"/>
    <w:rsid w:val="000954C4"/>
    <w:rsid w:val="000A611A"/>
    <w:rsid w:val="000B12D9"/>
    <w:rsid w:val="000B4536"/>
    <w:rsid w:val="000B7715"/>
    <w:rsid w:val="000D57E1"/>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771F1"/>
    <w:rsid w:val="00180549"/>
    <w:rsid w:val="00181FDC"/>
    <w:rsid w:val="00184167"/>
    <w:rsid w:val="001860B9"/>
    <w:rsid w:val="00186F2B"/>
    <w:rsid w:val="001874D6"/>
    <w:rsid w:val="0019632A"/>
    <w:rsid w:val="001A1E43"/>
    <w:rsid w:val="001A4E7C"/>
    <w:rsid w:val="001B762C"/>
    <w:rsid w:val="001C4D0A"/>
    <w:rsid w:val="001C5FEF"/>
    <w:rsid w:val="001C6DD2"/>
    <w:rsid w:val="001E3789"/>
    <w:rsid w:val="001F1316"/>
    <w:rsid w:val="00211487"/>
    <w:rsid w:val="00211D91"/>
    <w:rsid w:val="00217DEC"/>
    <w:rsid w:val="00232A16"/>
    <w:rsid w:val="00235B57"/>
    <w:rsid w:val="00250F24"/>
    <w:rsid w:val="002523C5"/>
    <w:rsid w:val="0025380B"/>
    <w:rsid w:val="0025703A"/>
    <w:rsid w:val="00262F3D"/>
    <w:rsid w:val="00263281"/>
    <w:rsid w:val="002651D6"/>
    <w:rsid w:val="0026551F"/>
    <w:rsid w:val="00270FA8"/>
    <w:rsid w:val="00280A85"/>
    <w:rsid w:val="00284119"/>
    <w:rsid w:val="00286675"/>
    <w:rsid w:val="00290B5C"/>
    <w:rsid w:val="00290CEF"/>
    <w:rsid w:val="002938D5"/>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133E"/>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D6E65"/>
    <w:rsid w:val="003E0705"/>
    <w:rsid w:val="003E2FF7"/>
    <w:rsid w:val="003F1013"/>
    <w:rsid w:val="003F1ACF"/>
    <w:rsid w:val="00404948"/>
    <w:rsid w:val="00406BEA"/>
    <w:rsid w:val="00413A60"/>
    <w:rsid w:val="004230F7"/>
    <w:rsid w:val="0043167E"/>
    <w:rsid w:val="0043409A"/>
    <w:rsid w:val="00441220"/>
    <w:rsid w:val="00446255"/>
    <w:rsid w:val="00451935"/>
    <w:rsid w:val="00460ED0"/>
    <w:rsid w:val="00465651"/>
    <w:rsid w:val="00470CE7"/>
    <w:rsid w:val="00470F4F"/>
    <w:rsid w:val="00472482"/>
    <w:rsid w:val="00480DC7"/>
    <w:rsid w:val="004876F6"/>
    <w:rsid w:val="0049236A"/>
    <w:rsid w:val="00492718"/>
    <w:rsid w:val="004A355D"/>
    <w:rsid w:val="004A475A"/>
    <w:rsid w:val="004A4970"/>
    <w:rsid w:val="004B1C1F"/>
    <w:rsid w:val="004B2183"/>
    <w:rsid w:val="004B2A01"/>
    <w:rsid w:val="004C3536"/>
    <w:rsid w:val="004D36D1"/>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85677"/>
    <w:rsid w:val="00592064"/>
    <w:rsid w:val="00597E28"/>
    <w:rsid w:val="005A4E2E"/>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1B06"/>
    <w:rsid w:val="00622479"/>
    <w:rsid w:val="00623724"/>
    <w:rsid w:val="00627BEA"/>
    <w:rsid w:val="006319DB"/>
    <w:rsid w:val="006331C4"/>
    <w:rsid w:val="0065595B"/>
    <w:rsid w:val="00656DCD"/>
    <w:rsid w:val="00660269"/>
    <w:rsid w:val="00665F89"/>
    <w:rsid w:val="00673C92"/>
    <w:rsid w:val="006753EC"/>
    <w:rsid w:val="00676DFD"/>
    <w:rsid w:val="00685193"/>
    <w:rsid w:val="006A2789"/>
    <w:rsid w:val="006A4978"/>
    <w:rsid w:val="006A4E2B"/>
    <w:rsid w:val="006A7261"/>
    <w:rsid w:val="006B0D29"/>
    <w:rsid w:val="006B1819"/>
    <w:rsid w:val="006C5048"/>
    <w:rsid w:val="006C6A4B"/>
    <w:rsid w:val="006C779F"/>
    <w:rsid w:val="006C7940"/>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7642C"/>
    <w:rsid w:val="00777B4E"/>
    <w:rsid w:val="0078609F"/>
    <w:rsid w:val="007917BA"/>
    <w:rsid w:val="007A334E"/>
    <w:rsid w:val="007A5C6F"/>
    <w:rsid w:val="007B26CA"/>
    <w:rsid w:val="007C3316"/>
    <w:rsid w:val="007C56A0"/>
    <w:rsid w:val="007D4241"/>
    <w:rsid w:val="007D4317"/>
    <w:rsid w:val="007D4EA3"/>
    <w:rsid w:val="007E0404"/>
    <w:rsid w:val="007F1CFF"/>
    <w:rsid w:val="007F5DD5"/>
    <w:rsid w:val="00821A1B"/>
    <w:rsid w:val="008262E9"/>
    <w:rsid w:val="00827E69"/>
    <w:rsid w:val="00835C4D"/>
    <w:rsid w:val="00843F48"/>
    <w:rsid w:val="00851423"/>
    <w:rsid w:val="008569C6"/>
    <w:rsid w:val="00857848"/>
    <w:rsid w:val="008654B6"/>
    <w:rsid w:val="0087139C"/>
    <w:rsid w:val="00873419"/>
    <w:rsid w:val="008759CD"/>
    <w:rsid w:val="00880748"/>
    <w:rsid w:val="00880E83"/>
    <w:rsid w:val="00892F28"/>
    <w:rsid w:val="008A0C5F"/>
    <w:rsid w:val="008A3DEA"/>
    <w:rsid w:val="008A4EB9"/>
    <w:rsid w:val="008A74C0"/>
    <w:rsid w:val="008B1694"/>
    <w:rsid w:val="008C4B27"/>
    <w:rsid w:val="008C7F0C"/>
    <w:rsid w:val="008C7F2A"/>
    <w:rsid w:val="008D4B13"/>
    <w:rsid w:val="008E05ED"/>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3F31"/>
    <w:rsid w:val="00977346"/>
    <w:rsid w:val="00977C81"/>
    <w:rsid w:val="009A07DC"/>
    <w:rsid w:val="009A212E"/>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66E9"/>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5C63"/>
    <w:rsid w:val="00B46C03"/>
    <w:rsid w:val="00B46D1B"/>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A69AD"/>
    <w:rsid w:val="00BB69DB"/>
    <w:rsid w:val="00BC0772"/>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111F"/>
    <w:rsid w:val="00C70E19"/>
    <w:rsid w:val="00C71AD4"/>
    <w:rsid w:val="00C72574"/>
    <w:rsid w:val="00C7430C"/>
    <w:rsid w:val="00C85DA1"/>
    <w:rsid w:val="00C9071C"/>
    <w:rsid w:val="00C908FF"/>
    <w:rsid w:val="00C97BD3"/>
    <w:rsid w:val="00CA39EF"/>
    <w:rsid w:val="00CA521F"/>
    <w:rsid w:val="00CB0493"/>
    <w:rsid w:val="00CB17FF"/>
    <w:rsid w:val="00CB1ED7"/>
    <w:rsid w:val="00CB305A"/>
    <w:rsid w:val="00CC167C"/>
    <w:rsid w:val="00CC52D9"/>
    <w:rsid w:val="00CD6647"/>
    <w:rsid w:val="00CE0103"/>
    <w:rsid w:val="00CE4180"/>
    <w:rsid w:val="00CE4B73"/>
    <w:rsid w:val="00CF10CA"/>
    <w:rsid w:val="00CF70BB"/>
    <w:rsid w:val="00D074DB"/>
    <w:rsid w:val="00D07FD2"/>
    <w:rsid w:val="00D139CF"/>
    <w:rsid w:val="00D20779"/>
    <w:rsid w:val="00D32CCB"/>
    <w:rsid w:val="00D37E7F"/>
    <w:rsid w:val="00D47AD7"/>
    <w:rsid w:val="00D51529"/>
    <w:rsid w:val="00D56BC3"/>
    <w:rsid w:val="00D71B6C"/>
    <w:rsid w:val="00D85218"/>
    <w:rsid w:val="00D915B1"/>
    <w:rsid w:val="00DA299D"/>
    <w:rsid w:val="00DA65C4"/>
    <w:rsid w:val="00DC765D"/>
    <w:rsid w:val="00DE4447"/>
    <w:rsid w:val="00DE5DA2"/>
    <w:rsid w:val="00DE63C6"/>
    <w:rsid w:val="00DF0033"/>
    <w:rsid w:val="00E026BF"/>
    <w:rsid w:val="00E07B1B"/>
    <w:rsid w:val="00E11853"/>
    <w:rsid w:val="00E52A86"/>
    <w:rsid w:val="00E54B47"/>
    <w:rsid w:val="00E553BF"/>
    <w:rsid w:val="00E55A25"/>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C6130"/>
    <w:rsid w:val="00ED49C3"/>
    <w:rsid w:val="00ED6CE8"/>
    <w:rsid w:val="00ED7AA6"/>
    <w:rsid w:val="00EE2A56"/>
    <w:rsid w:val="00EE3818"/>
    <w:rsid w:val="00F22264"/>
    <w:rsid w:val="00F2564D"/>
    <w:rsid w:val="00F34CF6"/>
    <w:rsid w:val="00F3504A"/>
    <w:rsid w:val="00F35B05"/>
    <w:rsid w:val="00F413D9"/>
    <w:rsid w:val="00F47945"/>
    <w:rsid w:val="00F5135F"/>
    <w:rsid w:val="00F51F78"/>
    <w:rsid w:val="00F86F47"/>
    <w:rsid w:val="00F90B64"/>
    <w:rsid w:val="00FB2F0F"/>
    <w:rsid w:val="00FB5086"/>
    <w:rsid w:val="00FB5411"/>
    <w:rsid w:val="00FB6392"/>
    <w:rsid w:val="00FC4F36"/>
    <w:rsid w:val="00FD3C70"/>
    <w:rsid w:val="00FD6820"/>
    <w:rsid w:val="00FE12D8"/>
    <w:rsid w:val="00FF7C02"/>
    <w:rsid w:val="024801E3"/>
    <w:rsid w:val="03FC5146"/>
    <w:rsid w:val="08C78113"/>
    <w:rsid w:val="0B0731B2"/>
    <w:rsid w:val="0F20B3BA"/>
    <w:rsid w:val="0F36C297"/>
    <w:rsid w:val="1235600C"/>
    <w:rsid w:val="128A65CA"/>
    <w:rsid w:val="17F72C45"/>
    <w:rsid w:val="1B2ECD07"/>
    <w:rsid w:val="1E2301BA"/>
    <w:rsid w:val="2184E62E"/>
    <w:rsid w:val="2A26CAAA"/>
    <w:rsid w:val="317C7921"/>
    <w:rsid w:val="371E5D77"/>
    <w:rsid w:val="383E9D90"/>
    <w:rsid w:val="39EC748D"/>
    <w:rsid w:val="3B657013"/>
    <w:rsid w:val="3C5AF1FE"/>
    <w:rsid w:val="3D1BEC2D"/>
    <w:rsid w:val="3D40C232"/>
    <w:rsid w:val="3E7BA68D"/>
    <w:rsid w:val="3FF60327"/>
    <w:rsid w:val="41F78672"/>
    <w:rsid w:val="43878B90"/>
    <w:rsid w:val="4725DE0A"/>
    <w:rsid w:val="4A9EC7C3"/>
    <w:rsid w:val="4C3A9824"/>
    <w:rsid w:val="4DD66885"/>
    <w:rsid w:val="4E14D3AF"/>
    <w:rsid w:val="51DAF8DD"/>
    <w:rsid w:val="525AEC23"/>
    <w:rsid w:val="53F2F946"/>
    <w:rsid w:val="542C81AC"/>
    <w:rsid w:val="54841533"/>
    <w:rsid w:val="57608C01"/>
    <w:rsid w:val="577D4ACB"/>
    <w:rsid w:val="587443B6"/>
    <w:rsid w:val="5924B005"/>
    <w:rsid w:val="59578656"/>
    <w:rsid w:val="5C9483ED"/>
    <w:rsid w:val="5DC29590"/>
    <w:rsid w:val="61F26B9F"/>
    <w:rsid w:val="62E5403F"/>
    <w:rsid w:val="63F8926C"/>
    <w:rsid w:val="647B2B65"/>
    <w:rsid w:val="6574D393"/>
    <w:rsid w:val="66E45B44"/>
    <w:rsid w:val="692211B8"/>
    <w:rsid w:val="698630AB"/>
    <w:rsid w:val="6A7FD81D"/>
    <w:rsid w:val="6B2CF8ED"/>
    <w:rsid w:val="726D0607"/>
    <w:rsid w:val="72C4E665"/>
    <w:rsid w:val="7B0872F0"/>
    <w:rsid w:val="7BDA75A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3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1771F1"/>
    <w:pPr>
      <w:tabs>
        <w:tab w:val="right" w:leader="dot" w:pos="8919"/>
      </w:tabs>
      <w:ind w:left="426"/>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Tabellrutnt1">
    <w:name w:val="Tabellrutnät1"/>
    <w:basedOn w:val="Normaltabell"/>
    <w:next w:val="Tabellrutnt"/>
    <w:uiPriority w:val="59"/>
    <w:rsid w:val="004D36D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Standardstycketeckensnitt"/>
    <w:rsid w:val="00286675"/>
  </w:style>
  <w:style w:type="character" w:customStyle="1" w:styleId="spellingerror">
    <w:name w:val="spellingerror"/>
    <w:basedOn w:val="Standardstycketeckensnitt"/>
    <w:rsid w:val="00286675"/>
  </w:style>
  <w:style w:type="paragraph" w:styleId="Innehllsfrteckningsrubrik">
    <w:name w:val="TOC Heading"/>
    <w:basedOn w:val="Rubrik1"/>
    <w:next w:val="Normal"/>
    <w:uiPriority w:val="39"/>
    <w:unhideWhenUsed/>
    <w:qFormat/>
    <w:rsid w:val="00BA69AD"/>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microsoft.com/office/2020/10/relationships/intelligence" Target="intelligence2.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51</TotalTime>
  <Pages>11</Pages>
  <Words>3168</Words>
  <Characters>16794</Characters>
  <Application>Microsoft Office Word</Application>
  <DocSecurity>0</DocSecurity>
  <Lines>139</Lines>
  <Paragraphs>39</Paragraphs>
  <ScaleCrop>false</ScaleCrop>
  <HeadingPairs>
    <vt:vector size="2" baseType="variant">
      <vt:variant>
        <vt:lpstr>Rubrik</vt:lpstr>
      </vt:variant>
      <vt:variant>
        <vt:i4>1</vt:i4>
      </vt:variant>
    </vt:vector>
  </HeadingPairs>
  <TitlesOfParts>
    <vt:vector size="1" baseType="lpstr">
      <vt:lpstr>Osteomyelit (långa rörben) - diagnostik och behandling</vt:lpstr>
    </vt:vector>
  </TitlesOfParts>
  <Manager/>
  <Company/>
  <LinksUpToDate>false</LinksUpToDate>
  <CharactersWithSpaces>19923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Osteomyelit (långa rörben) - diagnostik och behandling</dc:title>
  <dc:subject/>
  <dc:creator/>
  <keywords/>
  <lastModifiedBy>Anita Henriksson</lastModifiedBy>
  <revision>62</revision>
  <lastPrinted>2016-03-31T10:56:00.0000000Z</lastPrinted>
  <dcterms:created xsi:type="dcterms:W3CDTF">2021-05-27T09:47:00.0000000Z</dcterms:created>
  <dcterms:modified xsi:type="dcterms:W3CDTF">2026-03-16T13:44:00.0000000Z</dcterms:modified>
</coreProperties>
</file>