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1E8E81" w14:textId="77777777" w:rsidR="006131F9" w:rsidRDefault="006131F9" w:rsidP="008538DD">
      <w:pPr>
        <w:pStyle w:val="Rubrik2"/>
        <w:ind w:left="567" w:right="-143"/>
        <w:sectPr w:rsidR="006131F9" w:rsidSect="006131F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0EAF943" w14:textId="550954CB" w:rsidR="00382BD6" w:rsidRDefault="00382BD6" w:rsidP="008538DD">
      <w:pPr>
        <w:pStyle w:val="Rubrik1"/>
        <w:ind w:left="567" w:right="-143"/>
      </w:pPr>
      <w:r>
        <w:t>Axel</w:t>
      </w:r>
      <w:r w:rsidR="00014276">
        <w:t>luxationer – Handläggning på akutmottagningen</w:t>
      </w:r>
    </w:p>
    <w:p w14:paraId="0C4DA0E4" w14:textId="401EBE17" w:rsidR="006131F9" w:rsidRPr="006131F9" w:rsidRDefault="0012687D" w:rsidP="008538DD">
      <w:pPr>
        <w:pStyle w:val="Rubrik2"/>
        <w:ind w:left="567" w:right="-143"/>
      </w:pPr>
      <w:r>
        <w:t>Förändringar sedan föregående version</w:t>
      </w:r>
    </w:p>
    <w:p w14:paraId="47EF35F7" w14:textId="67330EFA" w:rsidR="006131F9" w:rsidRDefault="006131F9" w:rsidP="008538DD">
      <w:pPr>
        <w:ind w:left="567" w:right="-143"/>
      </w:pPr>
      <w:r w:rsidRPr="006131F9">
        <w:t>Tydligare selektion av patienter som behöver kontakt med ortoped respektive fysioterapeut.</w:t>
      </w:r>
    </w:p>
    <w:p w14:paraId="60C7ACE6" w14:textId="3E23C407" w:rsidR="00F514C2" w:rsidRPr="0012687D" w:rsidRDefault="00F514C2" w:rsidP="008538DD">
      <w:pPr>
        <w:ind w:left="567" w:right="-143"/>
      </w:pPr>
      <w:r>
        <w:t>2024-12-12. Inga förändringar sedan föregående version.</w:t>
      </w:r>
    </w:p>
    <w:p w14:paraId="3EF62E58" w14:textId="54D2B596" w:rsidR="006131F9" w:rsidRPr="006131F9" w:rsidRDefault="0012687D" w:rsidP="008538DD">
      <w:pPr>
        <w:pStyle w:val="Rubrik2"/>
        <w:ind w:left="567" w:right="-143"/>
      </w:pPr>
      <w:r>
        <w:t>Bakgrund och s</w:t>
      </w:r>
      <w:r w:rsidR="006131F9" w:rsidRPr="006131F9">
        <w:t>yfte</w:t>
      </w:r>
    </w:p>
    <w:p w14:paraId="4F76F98E" w14:textId="31C25829" w:rsidR="006131F9" w:rsidRPr="005C4341" w:rsidRDefault="006131F9" w:rsidP="008538DD">
      <w:pPr>
        <w:ind w:left="567" w:right="-143"/>
      </w:pPr>
      <w:r w:rsidRPr="006131F9">
        <w:t>Förenkla behandlingsrutin. Minska antalet besök till ortoped på ortopedmottagningen.</w:t>
      </w:r>
    </w:p>
    <w:p w14:paraId="0A6AF0F8" w14:textId="5025FE37" w:rsidR="006131F9" w:rsidRPr="00024B3D" w:rsidRDefault="005C4341" w:rsidP="008538DD">
      <w:pPr>
        <w:pStyle w:val="Rubrik2"/>
        <w:ind w:left="567" w:right="-143"/>
      </w:pPr>
      <w:r>
        <w:t>Utförande</w:t>
      </w:r>
    </w:p>
    <w:p w14:paraId="14E98391" w14:textId="30D830E4" w:rsidR="006131F9" w:rsidRPr="003657DD" w:rsidRDefault="006131F9" w:rsidP="003657DD">
      <w:pPr>
        <w:pStyle w:val="Rubrik3"/>
        <w:ind w:left="567" w:right="-143"/>
      </w:pPr>
      <w:r w:rsidRPr="006131F9">
        <w:t>Behandlingsplan för axelluxationer</w:t>
      </w:r>
    </w:p>
    <w:p w14:paraId="223C4C3A" w14:textId="0D8475B3" w:rsidR="006131F9" w:rsidRPr="00F5028D" w:rsidRDefault="006131F9" w:rsidP="008538DD">
      <w:pPr>
        <w:ind w:left="567" w:right="-143"/>
      </w:pPr>
      <w:r w:rsidRPr="006131F9">
        <w:t>Patienter med axelluxation kommer rutinmässigt på återbesök till ortopedmottagningen för att träffa ortoped. Flertalet fall kan istället handläggas primärt av fysioterapeut för planering av rehabilitering. Ortopeder och fysioterapeuter på akutintaget bör alltså efter primärt handläggande hänvisa okomplicerade axelluxationer till fysioterapeut.</w:t>
      </w:r>
    </w:p>
    <w:p w14:paraId="3D153446" w14:textId="6E2C7202" w:rsidR="006131F9" w:rsidRPr="00836BB0" w:rsidRDefault="006131F9" w:rsidP="004E48E6">
      <w:pPr>
        <w:pStyle w:val="Rubrik3"/>
        <w:ind w:left="567"/>
      </w:pPr>
      <w:r w:rsidRPr="1F7690BB">
        <w:t>Förstagångsluxationer</w:t>
      </w:r>
    </w:p>
    <w:p w14:paraId="2D87DD24" w14:textId="2D4FD458" w:rsidR="00B520D3" w:rsidRDefault="2BDEAA46" w:rsidP="3D7F639A">
      <w:pPr>
        <w:pStyle w:val="Liststycke"/>
        <w:ind w:left="567" w:right="-143"/>
      </w:pPr>
      <w:r>
        <w:t xml:space="preserve">Kliniskt </w:t>
      </w:r>
      <w:r w:rsidRPr="191C33F1">
        <w:rPr>
          <w:b/>
          <w:bCs/>
        </w:rPr>
        <w:t xml:space="preserve">okomplicerad </w:t>
      </w:r>
      <w:r>
        <w:t>luxation</w:t>
      </w:r>
      <w:r w:rsidR="006F0178">
        <w:t xml:space="preserve">: </w:t>
      </w:r>
      <w:r>
        <w:t xml:space="preserve">Alltid RTG på akuten före och efter reponering. Axelförband (dubbelöglad slynga eller förband/DuoTrain) i 2–7 dagar och utskriven remiss till fysioterapeut för stabiliserande träning (1). Fysioterapeut på akuten hänvisar patienterna rätt. Vid patientrelaterade risker och dålig följsamhet kan axelförband som låser rörlighet under en veckas tid vara ett alternativ. </w:t>
      </w:r>
      <w:r>
        <w:tab/>
      </w:r>
    </w:p>
    <w:p w14:paraId="368491F0" w14:textId="5FB49368" w:rsidR="2BDEAA46" w:rsidRDefault="2BDEAA46" w:rsidP="00B520D3">
      <w:pPr>
        <w:pStyle w:val="Liststycke"/>
        <w:numPr>
          <w:ilvl w:val="0"/>
          <w:numId w:val="0"/>
        </w:numPr>
        <w:ind w:left="567" w:right="-143"/>
      </w:pPr>
      <w:r w:rsidRPr="3D7F639A">
        <w:t>Yngre aktiva med riskaktiviteter kan i särskilda fall behöva bedömning av axelspecialist på artroteamet (2–4).</w:t>
      </w:r>
    </w:p>
    <w:p w14:paraId="59C1918F" w14:textId="35DBFA16" w:rsidR="3D7F639A" w:rsidRDefault="3D7F639A" w:rsidP="3D7F639A">
      <w:pPr>
        <w:ind w:right="-143"/>
      </w:pPr>
    </w:p>
    <w:p w14:paraId="656158D3" w14:textId="6501475C" w:rsidR="3D7F639A" w:rsidRDefault="3D7F639A" w:rsidP="3D7F639A">
      <w:pPr>
        <w:ind w:right="-143"/>
      </w:pPr>
    </w:p>
    <w:p w14:paraId="0416E4D9" w14:textId="14B3D1E1" w:rsidR="1F7690BB" w:rsidRDefault="1F7690BB" w:rsidP="1F7690BB">
      <w:pPr>
        <w:ind w:right="-143"/>
      </w:pPr>
    </w:p>
    <w:p w14:paraId="56BC667E" w14:textId="3436F115" w:rsidR="3D7F639A" w:rsidRDefault="3D7F639A" w:rsidP="3D7F639A">
      <w:pPr>
        <w:ind w:left="0" w:right="-143"/>
      </w:pPr>
    </w:p>
    <w:p w14:paraId="19DF9FEE" w14:textId="4D740D62" w:rsidR="00221CAA" w:rsidRDefault="69A6EF17" w:rsidP="008538DD">
      <w:pPr>
        <w:pStyle w:val="Liststycke"/>
        <w:ind w:left="567" w:right="-143"/>
      </w:pPr>
      <w:r>
        <w:t>Klinisk misstanke</w:t>
      </w:r>
      <w:r w:rsidR="006131F9">
        <w:t xml:space="preserve"> om </w:t>
      </w:r>
      <w:r w:rsidR="006131F9" w:rsidRPr="3D7F639A">
        <w:rPr>
          <w:b/>
          <w:bCs/>
        </w:rPr>
        <w:t>kuffskada</w:t>
      </w:r>
      <w:r w:rsidR="00064229">
        <w:t xml:space="preserve">, </w:t>
      </w:r>
      <w:r w:rsidR="47350F1F" w:rsidRPr="3D7F639A">
        <w:t>(speciellt vid förstagångsluxation hos pat &gt; 40 år). S</w:t>
      </w:r>
      <w:r w:rsidR="00A56FE5">
        <w:t xml:space="preserve">ubakut </w:t>
      </w:r>
      <w:r w:rsidR="006643D9">
        <w:t>ultraljudundersökningen</w:t>
      </w:r>
      <w:r w:rsidR="00A56FE5">
        <w:t xml:space="preserve"> ska </w:t>
      </w:r>
      <w:r w:rsidR="00616D30">
        <w:t>beställas och följas upp via akutmottagningen</w:t>
      </w:r>
      <w:r w:rsidR="00224A68">
        <w:t xml:space="preserve">. Vid ultraljud </w:t>
      </w:r>
      <w:r w:rsidR="00221CAA">
        <w:t>verifierad</w:t>
      </w:r>
      <w:r w:rsidR="00224A68">
        <w:t xml:space="preserve"> kuffskada </w:t>
      </w:r>
      <w:r w:rsidR="00095391">
        <w:t xml:space="preserve">diskussion tas </w:t>
      </w:r>
      <w:r w:rsidR="002C1BEF">
        <w:t>med axelspecialist</w:t>
      </w:r>
      <w:r w:rsidR="00151FB0">
        <w:t xml:space="preserve"> inom artroteamet för fortsatt handläggning </w:t>
      </w:r>
      <w:r w:rsidR="00035609">
        <w:t>för eventuell subakut operation</w:t>
      </w:r>
      <w:r w:rsidR="00DF33FA">
        <w:t>.</w:t>
      </w:r>
    </w:p>
    <w:p w14:paraId="0EEBAD1C" w14:textId="65AB69A3" w:rsidR="00221CAA" w:rsidRDefault="00DF33FA" w:rsidP="3D7F639A">
      <w:pPr>
        <w:ind w:left="0" w:right="-143"/>
      </w:pPr>
      <w:r>
        <w:t xml:space="preserve"> </w:t>
      </w:r>
    </w:p>
    <w:p w14:paraId="34472ABE" w14:textId="12A0E9AC" w:rsidR="004E48E6" w:rsidRPr="004E48E6" w:rsidRDefault="0A547C7F" w:rsidP="004E48E6">
      <w:pPr>
        <w:pStyle w:val="Liststycke"/>
        <w:ind w:left="567" w:right="-143"/>
        <w:rPr>
          <w:b/>
          <w:bCs/>
        </w:rPr>
      </w:pPr>
      <w:r w:rsidRPr="3D7F639A">
        <w:rPr>
          <w:b/>
          <w:bCs/>
        </w:rPr>
        <w:t>Associerad skelettskada</w:t>
      </w:r>
      <w:r w:rsidR="00DF33FA">
        <w:tab/>
      </w:r>
      <w:r w:rsidR="00DF33FA">
        <w:tab/>
      </w:r>
      <w:r w:rsidR="00DF33FA">
        <w:tab/>
      </w:r>
      <w:r w:rsidR="00DF33FA">
        <w:tab/>
      </w:r>
    </w:p>
    <w:p w14:paraId="63DC471E" w14:textId="72B40712" w:rsidR="006131F9" w:rsidRPr="00024B3D" w:rsidRDefault="0A547C7F" w:rsidP="004E48E6">
      <w:pPr>
        <w:pStyle w:val="Liststycke"/>
        <w:numPr>
          <w:ilvl w:val="0"/>
          <w:numId w:val="0"/>
        </w:numPr>
        <w:ind w:left="567" w:right="-143"/>
        <w:rPr>
          <w:b/>
          <w:bCs/>
        </w:rPr>
      </w:pPr>
      <w:r w:rsidRPr="3D7F639A">
        <w:t>Skall utredas med akut CT. Tag kontakt med axelspecialist inom trauma- eller artroteamet för fortsatt handläggning för eventuell akut/subakut operation (</w:t>
      </w:r>
      <w:r w:rsidR="004E48E6" w:rsidRPr="3D7F639A">
        <w:t>6–7</w:t>
      </w:r>
      <w:r w:rsidRPr="3D7F639A">
        <w:t>).</w:t>
      </w:r>
      <w:r w:rsidR="006131F9">
        <w:t xml:space="preserve"> </w:t>
      </w:r>
    </w:p>
    <w:p w14:paraId="00EC480D" w14:textId="130F212D" w:rsidR="3D7F639A" w:rsidRDefault="3D7F639A" w:rsidP="3D7F639A">
      <w:pPr>
        <w:ind w:left="567"/>
      </w:pPr>
    </w:p>
    <w:p w14:paraId="59D28A03" w14:textId="509CBE62" w:rsidR="1F7690BB" w:rsidRDefault="006131F9" w:rsidP="006F0178">
      <w:pPr>
        <w:pStyle w:val="Liststycke"/>
        <w:ind w:left="567" w:right="-143"/>
      </w:pPr>
      <w:r w:rsidRPr="1F7690BB">
        <w:rPr>
          <w:b/>
          <w:bCs/>
        </w:rPr>
        <w:t>Benig Bankartskada</w:t>
      </w:r>
      <w:r>
        <w:tab/>
      </w:r>
      <w:r>
        <w:tab/>
      </w:r>
      <w:r>
        <w:tab/>
      </w:r>
      <w:r>
        <w:tab/>
      </w:r>
      <w:r w:rsidR="00130795">
        <w:t xml:space="preserve"> </w:t>
      </w:r>
      <w:r w:rsidR="3D298B41">
        <w:t>A</w:t>
      </w:r>
      <w:r w:rsidR="00041A4E">
        <w:t xml:space="preserve">kut/subakut </w:t>
      </w:r>
      <w:r>
        <w:t xml:space="preserve">CT och diskussion med axelspecialist </w:t>
      </w:r>
      <w:r w:rsidR="00130795">
        <w:t xml:space="preserve">inom </w:t>
      </w:r>
      <w:r>
        <w:t xml:space="preserve">artroteamet eller traumateamet för fortsatt handläggning för eventuell akut/subakut operation. </w:t>
      </w:r>
      <w:r w:rsidR="004312D9">
        <w:t xml:space="preserve">I övrigt handläggning </w:t>
      </w:r>
      <w:r w:rsidR="00B53FE1">
        <w:t>som punkt 1.</w:t>
      </w:r>
    </w:p>
    <w:p w14:paraId="7D4387EA" w14:textId="7956EA91" w:rsidR="1F7690BB" w:rsidRDefault="006131F9" w:rsidP="004E48E6">
      <w:pPr>
        <w:pStyle w:val="Rubrik3"/>
        <w:ind w:left="567"/>
      </w:pPr>
      <w:r w:rsidRPr="004E48E6">
        <w:t>Recidivluxatione</w:t>
      </w:r>
      <w:r w:rsidR="00842196" w:rsidRPr="004E48E6">
        <w:t>r</w:t>
      </w:r>
    </w:p>
    <w:p w14:paraId="4FC44992" w14:textId="44D9A4F8" w:rsidR="7ADF5333" w:rsidRDefault="7ADF5333" w:rsidP="3D7F639A">
      <w:pPr>
        <w:ind w:left="567" w:right="-140"/>
      </w:pPr>
      <w:r w:rsidRPr="3D7F639A">
        <w:t xml:space="preserve">Patienter med recidiverande axelluxation bör på akutmottagningen informeras om att detta ofta kan behandlas framgångsrikt med kirurgi. I den mån patienten har haft flera luxationer och vill få en bedömning inför eventuell kirurgi bör patienten i så fall erbjudas </w:t>
      </w:r>
      <w:r w:rsidRPr="3D7F639A">
        <w:rPr>
          <w:b/>
          <w:bCs/>
          <w:i/>
          <w:iCs/>
        </w:rPr>
        <w:t xml:space="preserve">remiss till artroteamet </w:t>
      </w:r>
      <w:r w:rsidRPr="3D7F639A">
        <w:t xml:space="preserve">för vidare handläggning. Diktera remiss för CT att utföras i samband med återbesöket. </w:t>
      </w:r>
    </w:p>
    <w:p w14:paraId="11527223" w14:textId="4B60F0DF" w:rsidR="007163EA" w:rsidRPr="006131F9" w:rsidRDefault="7ADF5333" w:rsidP="1F7690BB">
      <w:pPr>
        <w:ind w:left="567" w:right="-143"/>
      </w:pPr>
      <w:r w:rsidRPr="1F7690BB">
        <w:t>Vid recidiverande luxationer efter benig Bankartskada: ta i första hand kontakt med redan tidigare involverad axelspecialist inom artroteamet eller traumateamet för fortsatt handläggning för eventuell akut/subakut operation.</w:t>
      </w:r>
    </w:p>
    <w:p w14:paraId="4DCEEE10" w14:textId="1FB442BB" w:rsidR="004459C2" w:rsidRPr="006131F9" w:rsidRDefault="004459C2" w:rsidP="008538DD">
      <w:pPr>
        <w:pStyle w:val="Rubrik2"/>
        <w:ind w:left="567" w:right="-143"/>
      </w:pPr>
      <w:r>
        <w:t>Arbetsgrupp</w:t>
      </w:r>
    </w:p>
    <w:p w14:paraId="29D9C8C8" w14:textId="30404FB8" w:rsidR="006131F9" w:rsidRDefault="005D1EDC" w:rsidP="008538DD">
      <w:pPr>
        <w:ind w:left="567" w:right="-143"/>
        <w:rPr>
          <w:i/>
          <w:iCs/>
        </w:rPr>
      </w:pPr>
      <w:r w:rsidRPr="005D1EDC">
        <w:rPr>
          <w:i/>
          <w:iCs/>
        </w:rPr>
        <w:t xml:space="preserve">Innehållsansvarig </w:t>
      </w:r>
    </w:p>
    <w:p w14:paraId="1AEE2EA4" w14:textId="3F0EDC26" w:rsidR="005D1EDC" w:rsidRPr="005D1EDC" w:rsidRDefault="00295B00" w:rsidP="008538DD">
      <w:pPr>
        <w:ind w:left="567" w:right="-143"/>
      </w:pPr>
      <w:r>
        <w:t>Vladislav</w:t>
      </w:r>
      <w:r w:rsidR="006A46FB">
        <w:t>s</w:t>
      </w:r>
      <w:r>
        <w:t xml:space="preserve"> Gordins</w:t>
      </w:r>
      <w:r w:rsidR="005D1EDC">
        <w:t>,</w:t>
      </w:r>
      <w:r w:rsidR="00024304">
        <w:t xml:space="preserve"> L</w:t>
      </w:r>
      <w:r w:rsidR="005D1EDC">
        <w:t>äkare, verksamhet Ortopedi</w:t>
      </w:r>
      <w:r w:rsidR="00996B78">
        <w:t>, Sahlgrenska Universitetssjukhus, Mölndal</w:t>
      </w:r>
    </w:p>
    <w:p w14:paraId="4226027E" w14:textId="2C347DB4" w:rsidR="005D1EDC" w:rsidRDefault="005D1EDC" w:rsidP="008538DD">
      <w:pPr>
        <w:ind w:left="567" w:right="-143"/>
        <w:rPr>
          <w:i/>
          <w:iCs/>
        </w:rPr>
      </w:pPr>
      <w:r>
        <w:rPr>
          <w:i/>
          <w:iCs/>
        </w:rPr>
        <w:t>Innehållsgranskare</w:t>
      </w:r>
    </w:p>
    <w:p w14:paraId="23B32015" w14:textId="4E8C2B36" w:rsidR="1F7690BB" w:rsidRDefault="003659C0" w:rsidP="004E48E6">
      <w:pPr>
        <w:ind w:left="567" w:right="-143"/>
      </w:pPr>
      <w:r>
        <w:t>Fredrik Einarsson</w:t>
      </w:r>
      <w:r w:rsidR="004459C2">
        <w:t>, Överläkare, verksamhet Ortopedi, Sahlgrenska Universitetssjukhus, Mölndal</w:t>
      </w:r>
      <w:bookmarkEnd w:id="0"/>
    </w:p>
    <w:p w14:paraId="4A35AB36" w14:textId="77777777" w:rsidR="004E48E6" w:rsidRDefault="004E48E6" w:rsidP="004E48E6">
      <w:pPr>
        <w:ind w:left="567" w:right="-143"/>
      </w:pPr>
    </w:p>
    <w:p w14:paraId="05CF6F27" w14:textId="77777777" w:rsidR="004E48E6" w:rsidRPr="004E48E6" w:rsidRDefault="004E48E6" w:rsidP="004E48E6">
      <w:pPr>
        <w:ind w:left="567" w:right="-143"/>
      </w:pPr>
    </w:p>
    <w:p w14:paraId="4E725E48" w14:textId="651D97C7" w:rsidR="42A10466" w:rsidRDefault="42A10466" w:rsidP="3D7F639A">
      <w:pPr>
        <w:pStyle w:val="Rubrik2"/>
        <w:ind w:left="567"/>
      </w:pPr>
      <w:r w:rsidRPr="3D7F639A">
        <w:rPr>
          <w:rFonts w:ascii="Calibri" w:eastAsia="Calibri" w:hAnsi="Calibri" w:cs="Calibri"/>
          <w:bCs w:val="0"/>
          <w:color w:val="000000" w:themeColor="text2"/>
          <w:szCs w:val="40"/>
          <w:lang w:val="en-US"/>
        </w:rPr>
        <w:lastRenderedPageBreak/>
        <w:t>Referenser</w:t>
      </w:r>
    </w:p>
    <w:p w14:paraId="56648020" w14:textId="199D8E53" w:rsidR="3D7F639A" w:rsidRDefault="3D7F639A" w:rsidP="3D7F639A">
      <w:pPr>
        <w:rPr>
          <w:lang w:val="en-US"/>
        </w:rPr>
      </w:pPr>
    </w:p>
    <w:p w14:paraId="5E706F1C" w14:textId="15D1AAF3" w:rsidR="42A10466" w:rsidRDefault="42A10466" w:rsidP="3D7F639A">
      <w:pPr>
        <w:pStyle w:val="Liststycke"/>
        <w:numPr>
          <w:ilvl w:val="0"/>
          <w:numId w:val="2"/>
        </w:numPr>
        <w:rPr>
          <w:lang w:val="en-US"/>
        </w:rPr>
      </w:pPr>
      <w:r w:rsidRPr="3D7F639A">
        <w:rPr>
          <w:lang w:val="en-US"/>
        </w:rPr>
        <w:t>Hovelius L, Olofsson A, Sandstrom B, Augustini BG, Krantz L, Fredin H, et al. Nonoperative treatment of primary anterior shoulder dislocation in patients forty years of age and younger. a prospective twenty-five-year follow-up. J Bone Joint Surg Am. 2008;90(5):945-52. Epub 2008/05/03.</w:t>
      </w:r>
    </w:p>
    <w:p w14:paraId="7C2A6D9C" w14:textId="385ACFDD" w:rsidR="42A10466" w:rsidRDefault="42A10466" w:rsidP="3D7F639A">
      <w:pPr>
        <w:pStyle w:val="Liststycke"/>
        <w:numPr>
          <w:ilvl w:val="0"/>
          <w:numId w:val="1"/>
        </w:numPr>
        <w:rPr>
          <w:lang w:val="en-US"/>
        </w:rPr>
      </w:pPr>
      <w:r w:rsidRPr="3D7F639A">
        <w:rPr>
          <w:lang w:val="en-US"/>
        </w:rPr>
        <w:t>Valentin A, Winge S, Engstrom B. Early arthroscopic treatment of primary traumatic anterior shoulder dislocation. A follow-up study. Scand J Med Sci Sports. 1998;8(6):405-10. Epub 1998/12/24.</w:t>
      </w:r>
    </w:p>
    <w:p w14:paraId="11B23032" w14:textId="18C8683A" w:rsidR="42A10466" w:rsidRDefault="42A10466" w:rsidP="3D7F639A">
      <w:pPr>
        <w:pStyle w:val="Liststycke"/>
        <w:numPr>
          <w:ilvl w:val="0"/>
          <w:numId w:val="1"/>
        </w:numPr>
        <w:rPr>
          <w:lang w:val="en-US"/>
        </w:rPr>
      </w:pPr>
      <w:r w:rsidRPr="3D7F639A">
        <w:rPr>
          <w:lang w:val="en-US"/>
        </w:rPr>
        <w:t>Bottoni CR, Wilckens JH, DeBerardino TM, D'Alleyrand JC, Rooney RC, Harpstrite JK, et al. A prospective, randomized evaluation of arthroscopic stabilization versus nonoperative treatment in patients with acute, traumatic, first-time shoulder dislocations. Am J Sports Med. 2002;30(4):576-80. Epub 2002/07/20.</w:t>
      </w:r>
    </w:p>
    <w:p w14:paraId="4B24F8E4" w14:textId="622D6C94" w:rsidR="42A10466" w:rsidRDefault="42A10466" w:rsidP="3D7F639A">
      <w:pPr>
        <w:pStyle w:val="Liststycke"/>
        <w:numPr>
          <w:ilvl w:val="0"/>
          <w:numId w:val="1"/>
        </w:numPr>
      </w:pPr>
      <w:r w:rsidRPr="3D7F639A">
        <w:rPr>
          <w:lang w:val="en-US"/>
        </w:rPr>
        <w:t xml:space="preserve">Kirkley A, Werstine R, Ratjek A, Griffin S. Prospective randomized clinical trial comparing the effectiveness of immediate arthroscopic stabilization versus immobilization and rehabilitation in first traumatic anterior dislocations of the shoulder: long-term evaluation. </w:t>
      </w:r>
      <w:r w:rsidRPr="3D7F639A">
        <w:t>Arthroscopy. 2005;21(1):55-63. Epub 2005/01/15.</w:t>
      </w:r>
    </w:p>
    <w:p w14:paraId="5868A512" w14:textId="3EB14DA2" w:rsidR="42A10466" w:rsidRDefault="42A10466" w:rsidP="3D7F639A">
      <w:pPr>
        <w:pStyle w:val="Liststycke"/>
        <w:numPr>
          <w:ilvl w:val="0"/>
          <w:numId w:val="1"/>
        </w:numPr>
      </w:pPr>
      <w:r w:rsidRPr="3D7F639A">
        <w:t>Indikationer för behandling inom ortopedi. Nationella medicinska indikationer för axelkirurgi. Nationellt kompetenscentrum för ortopedi 2006.</w:t>
      </w:r>
    </w:p>
    <w:p w14:paraId="710D3C3B" w14:textId="30E216F9" w:rsidR="42A10466" w:rsidRDefault="42A10466" w:rsidP="3D7F639A">
      <w:pPr>
        <w:pStyle w:val="Liststycke"/>
        <w:numPr>
          <w:ilvl w:val="0"/>
          <w:numId w:val="1"/>
        </w:numPr>
        <w:rPr>
          <w:lang w:val="en-US"/>
        </w:rPr>
      </w:pPr>
      <w:r w:rsidRPr="3D7F639A">
        <w:rPr>
          <w:lang w:val="en-US"/>
        </w:rPr>
        <w:t>JBJS Open Access d 2020:e20.00133. Wieser K, Waltenspul M, Ernstbrunner L, Elias Ammann E, Nieuwland A, Eid K, Gerber C. Nonoperative Treatment of Anterior Glenoid Rim Fractures After First-Time Traumatic Anterior Shoulder Dislocation. A Study with 9-Year Follow-up.</w:t>
      </w:r>
    </w:p>
    <w:p w14:paraId="2B15D0C2" w14:textId="5B4882D9" w:rsidR="42A10466" w:rsidRDefault="42A10466" w:rsidP="3D7F639A">
      <w:pPr>
        <w:pStyle w:val="Liststycke"/>
        <w:numPr>
          <w:ilvl w:val="0"/>
          <w:numId w:val="1"/>
        </w:numPr>
        <w:rPr>
          <w:lang w:val="en-US"/>
        </w:rPr>
      </w:pPr>
      <w:r w:rsidRPr="3D7F639A">
        <w:rPr>
          <w:lang w:val="en-US"/>
        </w:rPr>
        <w:t>Archives of Orthopaedic and Trauma Surgery 2021. Königshausen M  , Pätzholz S, Coulibaly M, Nicolas V, Vandemeulebroecke M, Schildhauer T A, Seybold D. Instability and results after non‑operative treatment of large anterior glenoid rim fractures: is there a correlation between fragment size or displacement and recurrence?</w:t>
      </w:r>
    </w:p>
    <w:p w14:paraId="65FA087C" w14:textId="5A9FE67A" w:rsidR="3D7F639A" w:rsidRDefault="3D7F639A" w:rsidP="3D7F639A">
      <w:pPr>
        <w:spacing w:after="0" w:line="240" w:lineRule="auto"/>
        <w:ind w:left="0" w:right="-143"/>
      </w:pPr>
    </w:p>
    <w:sectPr w:rsidR="3D7F639A" w:rsidSect="006131F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AD55DA" w14:textId="77777777" w:rsidR="004F134E" w:rsidRDefault="004F134E">
      <w:r>
        <w:separator/>
      </w:r>
    </w:p>
  </w:endnote>
  <w:endnote w:type="continuationSeparator" w:id="0">
    <w:p w14:paraId="1BFCAD1A" w14:textId="77777777" w:rsidR="004F134E" w:rsidRDefault="004F134E">
      <w:r>
        <w:continuationSeparator/>
      </w:r>
    </w:p>
  </w:endnote>
  <w:endnote w:type="continuationNotice" w:id="1">
    <w:p w14:paraId="022E7685" w14:textId="77777777" w:rsidR="004F134E" w:rsidRDefault="004F134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D6B60F" w14:textId="77777777" w:rsidR="004F134E" w:rsidRDefault="004F134E"/>
  </w:footnote>
  <w:footnote w:type="continuationSeparator" w:id="0">
    <w:p w14:paraId="08CC1A90" w14:textId="77777777" w:rsidR="004F134E" w:rsidRDefault="004F134E">
      <w:r>
        <w:continuationSeparator/>
      </w:r>
    </w:p>
  </w:footnote>
  <w:footnote w:type="continuationNotice" w:id="1">
    <w:p w14:paraId="0A3C7053" w14:textId="77777777" w:rsidR="004F134E" w:rsidRDefault="004F134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7E09A5C"/>
    <w:multiLevelType w:val="hybridMultilevel"/>
    <w:tmpl w:val="197A9CA6"/>
    <w:lvl w:ilvl="0" w:tplc="06E49C1A">
      <w:start w:val="1"/>
      <w:numFmt w:val="decimal"/>
      <w:lvlText w:val="%1."/>
      <w:lvlJc w:val="left"/>
      <w:pPr>
        <w:ind w:left="720" w:hanging="360"/>
      </w:pPr>
    </w:lvl>
    <w:lvl w:ilvl="1" w:tplc="30627A40">
      <w:start w:val="1"/>
      <w:numFmt w:val="lowerLetter"/>
      <w:lvlText w:val="%2."/>
      <w:lvlJc w:val="left"/>
      <w:pPr>
        <w:ind w:left="1440" w:hanging="360"/>
      </w:pPr>
    </w:lvl>
    <w:lvl w:ilvl="2" w:tplc="485C4CAC">
      <w:start w:val="1"/>
      <w:numFmt w:val="lowerRoman"/>
      <w:lvlText w:val="%3."/>
      <w:lvlJc w:val="right"/>
      <w:pPr>
        <w:ind w:left="2160" w:hanging="180"/>
      </w:pPr>
    </w:lvl>
    <w:lvl w:ilvl="3" w:tplc="CAA81BBA">
      <w:start w:val="1"/>
      <w:numFmt w:val="decimal"/>
      <w:lvlText w:val="%4."/>
      <w:lvlJc w:val="left"/>
      <w:pPr>
        <w:ind w:left="2880" w:hanging="360"/>
      </w:pPr>
    </w:lvl>
    <w:lvl w:ilvl="4" w:tplc="EF18EA68">
      <w:start w:val="1"/>
      <w:numFmt w:val="lowerLetter"/>
      <w:lvlText w:val="%5."/>
      <w:lvlJc w:val="left"/>
      <w:pPr>
        <w:ind w:left="3600" w:hanging="360"/>
      </w:pPr>
    </w:lvl>
    <w:lvl w:ilvl="5" w:tplc="4AB69E16">
      <w:start w:val="1"/>
      <w:numFmt w:val="lowerRoman"/>
      <w:lvlText w:val="%6."/>
      <w:lvlJc w:val="right"/>
      <w:pPr>
        <w:ind w:left="4320" w:hanging="180"/>
      </w:pPr>
    </w:lvl>
    <w:lvl w:ilvl="6" w:tplc="32C07FBC">
      <w:start w:val="1"/>
      <w:numFmt w:val="decimal"/>
      <w:lvlText w:val="%7."/>
      <w:lvlJc w:val="left"/>
      <w:pPr>
        <w:ind w:left="5040" w:hanging="360"/>
      </w:pPr>
    </w:lvl>
    <w:lvl w:ilvl="7" w:tplc="C6F42C92">
      <w:start w:val="1"/>
      <w:numFmt w:val="lowerLetter"/>
      <w:lvlText w:val="%8."/>
      <w:lvlJc w:val="left"/>
      <w:pPr>
        <w:ind w:left="5760" w:hanging="360"/>
      </w:pPr>
    </w:lvl>
    <w:lvl w:ilvl="8" w:tplc="4A08894A">
      <w:start w:val="1"/>
      <w:numFmt w:val="lowerRoman"/>
      <w:lvlText w:val="%9."/>
      <w:lvlJc w:val="right"/>
      <w:pPr>
        <w:ind w:left="6480" w:hanging="180"/>
      </w:pPr>
    </w:lvl>
  </w:abstractNum>
  <w:abstractNum w:abstractNumId="9" w15:restartNumberingAfterBreak="0">
    <w:nsid w:val="312B6733"/>
    <w:multiLevelType w:val="hybridMultilevel"/>
    <w:tmpl w:val="F1EEEBAE"/>
    <w:lvl w:ilvl="0" w:tplc="12FCB166">
      <w:start w:val="1"/>
      <w:numFmt w:val="decimal"/>
      <w:lvlText w:val="%1."/>
      <w:lvlJc w:val="left"/>
      <w:pPr>
        <w:ind w:left="720" w:hanging="360"/>
      </w:pPr>
    </w:lvl>
    <w:lvl w:ilvl="1" w:tplc="0CE61B22">
      <w:start w:val="1"/>
      <w:numFmt w:val="lowerLetter"/>
      <w:lvlText w:val="%2."/>
      <w:lvlJc w:val="left"/>
      <w:pPr>
        <w:ind w:left="1440" w:hanging="360"/>
      </w:pPr>
    </w:lvl>
    <w:lvl w:ilvl="2" w:tplc="6BD0911A">
      <w:start w:val="1"/>
      <w:numFmt w:val="lowerRoman"/>
      <w:lvlText w:val="%3."/>
      <w:lvlJc w:val="right"/>
      <w:pPr>
        <w:ind w:left="2160" w:hanging="180"/>
      </w:pPr>
    </w:lvl>
    <w:lvl w:ilvl="3" w:tplc="11121FE4">
      <w:start w:val="1"/>
      <w:numFmt w:val="decimal"/>
      <w:lvlText w:val="%4."/>
      <w:lvlJc w:val="left"/>
      <w:pPr>
        <w:ind w:left="2880" w:hanging="360"/>
      </w:pPr>
    </w:lvl>
    <w:lvl w:ilvl="4" w:tplc="D166AC24">
      <w:start w:val="1"/>
      <w:numFmt w:val="lowerLetter"/>
      <w:lvlText w:val="%5."/>
      <w:lvlJc w:val="left"/>
      <w:pPr>
        <w:ind w:left="3600" w:hanging="360"/>
      </w:pPr>
    </w:lvl>
    <w:lvl w:ilvl="5" w:tplc="77823C70">
      <w:start w:val="1"/>
      <w:numFmt w:val="lowerRoman"/>
      <w:lvlText w:val="%6."/>
      <w:lvlJc w:val="right"/>
      <w:pPr>
        <w:ind w:left="4320" w:hanging="180"/>
      </w:pPr>
    </w:lvl>
    <w:lvl w:ilvl="6" w:tplc="EA80F02E">
      <w:start w:val="1"/>
      <w:numFmt w:val="decimal"/>
      <w:lvlText w:val="%7."/>
      <w:lvlJc w:val="left"/>
      <w:pPr>
        <w:ind w:left="5040" w:hanging="360"/>
      </w:pPr>
    </w:lvl>
    <w:lvl w:ilvl="7" w:tplc="C3DC5A60">
      <w:start w:val="1"/>
      <w:numFmt w:val="lowerLetter"/>
      <w:lvlText w:val="%8."/>
      <w:lvlJc w:val="left"/>
      <w:pPr>
        <w:ind w:left="5760" w:hanging="360"/>
      </w:pPr>
    </w:lvl>
    <w:lvl w:ilvl="8" w:tplc="7AAA51BC">
      <w:start w:val="1"/>
      <w:numFmt w:val="lowerRoman"/>
      <w:lvlText w:val="%9."/>
      <w:lvlJc w:val="right"/>
      <w:pPr>
        <w:ind w:left="6480"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6BD0B3C"/>
    <w:multiLevelType w:val="hybridMultilevel"/>
    <w:tmpl w:val="FD02D856"/>
    <w:lvl w:ilvl="0" w:tplc="FFFFFFFF">
      <w:start w:val="1"/>
      <w:numFmt w:val="decimal"/>
      <w:lvlText w:val="%1."/>
      <w:lvlJc w:val="left"/>
      <w:pPr>
        <w:tabs>
          <w:tab w:val="num" w:pos="900"/>
        </w:tabs>
        <w:ind w:left="900" w:hanging="360"/>
      </w:pPr>
      <w:rPr>
        <w:rFonts w:hint="default"/>
        <w:b/>
      </w:rPr>
    </w:lvl>
    <w:lvl w:ilvl="1" w:tplc="FFFFFFFF" w:tentative="1">
      <w:start w:val="1"/>
      <w:numFmt w:val="lowerLetter"/>
      <w:lvlText w:val="%2."/>
      <w:lvlJc w:val="left"/>
      <w:pPr>
        <w:tabs>
          <w:tab w:val="num" w:pos="1620"/>
        </w:tabs>
        <w:ind w:left="1620" w:hanging="360"/>
      </w:pPr>
    </w:lvl>
    <w:lvl w:ilvl="2" w:tplc="FFFFFFFF" w:tentative="1">
      <w:start w:val="1"/>
      <w:numFmt w:val="lowerRoman"/>
      <w:lvlText w:val="%3."/>
      <w:lvlJc w:val="right"/>
      <w:pPr>
        <w:tabs>
          <w:tab w:val="num" w:pos="2340"/>
        </w:tabs>
        <w:ind w:left="2340" w:hanging="180"/>
      </w:pPr>
    </w:lvl>
    <w:lvl w:ilvl="3" w:tplc="FFFFFFFF" w:tentative="1">
      <w:start w:val="1"/>
      <w:numFmt w:val="decimal"/>
      <w:lvlText w:val="%4."/>
      <w:lvlJc w:val="left"/>
      <w:pPr>
        <w:tabs>
          <w:tab w:val="num" w:pos="3060"/>
        </w:tabs>
        <w:ind w:left="3060" w:hanging="360"/>
      </w:pPr>
    </w:lvl>
    <w:lvl w:ilvl="4" w:tplc="FFFFFFFF" w:tentative="1">
      <w:start w:val="1"/>
      <w:numFmt w:val="lowerLetter"/>
      <w:lvlText w:val="%5."/>
      <w:lvlJc w:val="left"/>
      <w:pPr>
        <w:tabs>
          <w:tab w:val="num" w:pos="3780"/>
        </w:tabs>
        <w:ind w:left="3780" w:hanging="360"/>
      </w:pPr>
    </w:lvl>
    <w:lvl w:ilvl="5" w:tplc="FFFFFFFF" w:tentative="1">
      <w:start w:val="1"/>
      <w:numFmt w:val="lowerRoman"/>
      <w:lvlText w:val="%6."/>
      <w:lvlJc w:val="right"/>
      <w:pPr>
        <w:tabs>
          <w:tab w:val="num" w:pos="4500"/>
        </w:tabs>
        <w:ind w:left="4500" w:hanging="180"/>
      </w:pPr>
    </w:lvl>
    <w:lvl w:ilvl="6" w:tplc="FFFFFFFF" w:tentative="1">
      <w:start w:val="1"/>
      <w:numFmt w:val="decimal"/>
      <w:lvlText w:val="%7."/>
      <w:lvlJc w:val="left"/>
      <w:pPr>
        <w:tabs>
          <w:tab w:val="num" w:pos="5220"/>
        </w:tabs>
        <w:ind w:left="5220" w:hanging="360"/>
      </w:pPr>
    </w:lvl>
    <w:lvl w:ilvl="7" w:tplc="FFFFFFFF" w:tentative="1">
      <w:start w:val="1"/>
      <w:numFmt w:val="lowerLetter"/>
      <w:lvlText w:val="%8."/>
      <w:lvlJc w:val="left"/>
      <w:pPr>
        <w:tabs>
          <w:tab w:val="num" w:pos="5940"/>
        </w:tabs>
        <w:ind w:left="5940" w:hanging="360"/>
      </w:pPr>
    </w:lvl>
    <w:lvl w:ilvl="8" w:tplc="FFFFFFFF" w:tentative="1">
      <w:start w:val="1"/>
      <w:numFmt w:val="lowerRoman"/>
      <w:lvlText w:val="%9."/>
      <w:lvlJc w:val="right"/>
      <w:pPr>
        <w:tabs>
          <w:tab w:val="num" w:pos="6660"/>
        </w:tabs>
        <w:ind w:left="6660" w:hanging="180"/>
      </w:p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E2C661BC"/>
    <w:lvl w:ilvl="0" w:tplc="F6826748">
      <w:start w:val="1"/>
      <w:numFmt w:val="decimal"/>
      <w:pStyle w:val="Liststycke"/>
      <w:lvlText w:val="%1."/>
      <w:lvlJc w:val="left"/>
      <w:pPr>
        <w:ind w:left="717" w:hanging="360"/>
      </w:pPr>
      <w:rPr>
        <w:b w:val="0"/>
        <w:bCs w:val="0"/>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BFC3694"/>
    <w:multiLevelType w:val="hybridMultilevel"/>
    <w:tmpl w:val="3146974E"/>
    <w:lvl w:ilvl="0" w:tplc="07849D00">
      <w:start w:val="1"/>
      <w:numFmt w:val="decimal"/>
      <w:lvlText w:val="%1."/>
      <w:lvlJc w:val="left"/>
      <w:pPr>
        <w:ind w:left="720" w:hanging="360"/>
      </w:pPr>
    </w:lvl>
    <w:lvl w:ilvl="1" w:tplc="94564ED6">
      <w:start w:val="1"/>
      <w:numFmt w:val="lowerLetter"/>
      <w:lvlText w:val="%2."/>
      <w:lvlJc w:val="left"/>
      <w:pPr>
        <w:ind w:left="1440" w:hanging="360"/>
      </w:pPr>
    </w:lvl>
    <w:lvl w:ilvl="2" w:tplc="B6D6DA30">
      <w:start w:val="1"/>
      <w:numFmt w:val="lowerRoman"/>
      <w:lvlText w:val="%3."/>
      <w:lvlJc w:val="right"/>
      <w:pPr>
        <w:ind w:left="2160" w:hanging="180"/>
      </w:pPr>
    </w:lvl>
    <w:lvl w:ilvl="3" w:tplc="F2A4408A">
      <w:start w:val="1"/>
      <w:numFmt w:val="decimal"/>
      <w:lvlText w:val="%4."/>
      <w:lvlJc w:val="left"/>
      <w:pPr>
        <w:ind w:left="2880" w:hanging="360"/>
      </w:pPr>
    </w:lvl>
    <w:lvl w:ilvl="4" w:tplc="64DE18AC">
      <w:start w:val="1"/>
      <w:numFmt w:val="lowerLetter"/>
      <w:lvlText w:val="%5."/>
      <w:lvlJc w:val="left"/>
      <w:pPr>
        <w:ind w:left="3600" w:hanging="360"/>
      </w:pPr>
    </w:lvl>
    <w:lvl w:ilvl="5" w:tplc="F13C346A">
      <w:start w:val="1"/>
      <w:numFmt w:val="lowerRoman"/>
      <w:lvlText w:val="%6."/>
      <w:lvlJc w:val="right"/>
      <w:pPr>
        <w:ind w:left="4320" w:hanging="180"/>
      </w:pPr>
    </w:lvl>
    <w:lvl w:ilvl="6" w:tplc="3EC8FC4A">
      <w:start w:val="1"/>
      <w:numFmt w:val="decimal"/>
      <w:lvlText w:val="%7."/>
      <w:lvlJc w:val="left"/>
      <w:pPr>
        <w:ind w:left="5040" w:hanging="360"/>
      </w:pPr>
    </w:lvl>
    <w:lvl w:ilvl="7" w:tplc="3E8049CE">
      <w:start w:val="1"/>
      <w:numFmt w:val="lowerLetter"/>
      <w:lvlText w:val="%8."/>
      <w:lvlJc w:val="left"/>
      <w:pPr>
        <w:ind w:left="5760" w:hanging="360"/>
      </w:pPr>
    </w:lvl>
    <w:lvl w:ilvl="8" w:tplc="F14213FC">
      <w:start w:val="1"/>
      <w:numFmt w:val="lowerRoman"/>
      <w:lvlText w:val="%9."/>
      <w:lvlJc w:val="right"/>
      <w:pPr>
        <w:ind w:left="6480" w:hanging="180"/>
      </w:pPr>
    </w:lvl>
  </w:abstractNum>
  <w:abstractNum w:abstractNumId="19" w15:restartNumberingAfterBreak="0">
    <w:nsid w:val="6B9C6791"/>
    <w:multiLevelType w:val="hybridMultilevel"/>
    <w:tmpl w:val="4B0803AC"/>
    <w:lvl w:ilvl="0" w:tplc="36B8B150">
      <w:start w:val="1"/>
      <w:numFmt w:val="decimal"/>
      <w:lvlText w:val="%1."/>
      <w:lvlJc w:val="left"/>
      <w:pPr>
        <w:ind w:left="720" w:hanging="360"/>
      </w:pPr>
    </w:lvl>
    <w:lvl w:ilvl="1" w:tplc="CDF24F58">
      <w:start w:val="1"/>
      <w:numFmt w:val="lowerLetter"/>
      <w:lvlText w:val="%2."/>
      <w:lvlJc w:val="left"/>
      <w:pPr>
        <w:ind w:left="1440" w:hanging="360"/>
      </w:pPr>
    </w:lvl>
    <w:lvl w:ilvl="2" w:tplc="54A46762">
      <w:start w:val="1"/>
      <w:numFmt w:val="lowerRoman"/>
      <w:lvlText w:val="%3."/>
      <w:lvlJc w:val="right"/>
      <w:pPr>
        <w:ind w:left="2160" w:hanging="180"/>
      </w:pPr>
    </w:lvl>
    <w:lvl w:ilvl="3" w:tplc="B5FC28B8">
      <w:start w:val="1"/>
      <w:numFmt w:val="decimal"/>
      <w:lvlText w:val="%4."/>
      <w:lvlJc w:val="left"/>
      <w:pPr>
        <w:ind w:left="2880" w:hanging="360"/>
      </w:pPr>
    </w:lvl>
    <w:lvl w:ilvl="4" w:tplc="A40E5BA4">
      <w:start w:val="1"/>
      <w:numFmt w:val="lowerLetter"/>
      <w:lvlText w:val="%5."/>
      <w:lvlJc w:val="left"/>
      <w:pPr>
        <w:ind w:left="3600" w:hanging="360"/>
      </w:pPr>
    </w:lvl>
    <w:lvl w:ilvl="5" w:tplc="39B8D6DC">
      <w:start w:val="1"/>
      <w:numFmt w:val="lowerRoman"/>
      <w:lvlText w:val="%6."/>
      <w:lvlJc w:val="right"/>
      <w:pPr>
        <w:ind w:left="4320" w:hanging="180"/>
      </w:pPr>
    </w:lvl>
    <w:lvl w:ilvl="6" w:tplc="4DD2DFC8">
      <w:start w:val="1"/>
      <w:numFmt w:val="decimal"/>
      <w:lvlText w:val="%7."/>
      <w:lvlJc w:val="left"/>
      <w:pPr>
        <w:ind w:left="5040" w:hanging="360"/>
      </w:pPr>
    </w:lvl>
    <w:lvl w:ilvl="7" w:tplc="982ECB9A">
      <w:start w:val="1"/>
      <w:numFmt w:val="lowerLetter"/>
      <w:lvlText w:val="%8."/>
      <w:lvlJc w:val="left"/>
      <w:pPr>
        <w:ind w:left="5760" w:hanging="360"/>
      </w:pPr>
    </w:lvl>
    <w:lvl w:ilvl="8" w:tplc="66D69A12">
      <w:start w:val="1"/>
      <w:numFmt w:val="lowerRoman"/>
      <w:lvlText w:val="%9."/>
      <w:lvlJc w:val="right"/>
      <w:pPr>
        <w:ind w:left="6480" w:hanging="180"/>
      </w:p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15259792">
    <w:abstractNumId w:val="9"/>
  </w:num>
  <w:num w:numId="2" w16cid:durableId="257492503">
    <w:abstractNumId w:val="8"/>
  </w:num>
  <w:num w:numId="3" w16cid:durableId="1161777713">
    <w:abstractNumId w:val="19"/>
  </w:num>
  <w:num w:numId="4" w16cid:durableId="1718316937">
    <w:abstractNumId w:val="18"/>
  </w:num>
  <w:num w:numId="5" w16cid:durableId="1273710285">
    <w:abstractNumId w:val="22"/>
  </w:num>
  <w:num w:numId="6" w16cid:durableId="444737030">
    <w:abstractNumId w:val="17"/>
  </w:num>
  <w:num w:numId="7" w16cid:durableId="2012952959">
    <w:abstractNumId w:val="0"/>
  </w:num>
  <w:num w:numId="8" w16cid:durableId="1618680498">
    <w:abstractNumId w:val="6"/>
  </w:num>
  <w:num w:numId="9" w16cid:durableId="834346006">
    <w:abstractNumId w:val="20"/>
  </w:num>
  <w:num w:numId="10" w16cid:durableId="1560749424">
    <w:abstractNumId w:val="2"/>
  </w:num>
  <w:num w:numId="11" w16cid:durableId="1049496724">
    <w:abstractNumId w:val="13"/>
  </w:num>
  <w:num w:numId="12" w16cid:durableId="1967420026">
    <w:abstractNumId w:val="10"/>
  </w:num>
  <w:num w:numId="13" w16cid:durableId="219096401">
    <w:abstractNumId w:val="1"/>
  </w:num>
  <w:num w:numId="14" w16cid:durableId="498081169">
    <w:abstractNumId w:val="1"/>
  </w:num>
  <w:num w:numId="15" w16cid:durableId="15693906">
    <w:abstractNumId w:val="3"/>
  </w:num>
  <w:num w:numId="16" w16cid:durableId="46612896">
    <w:abstractNumId w:val="4"/>
  </w:num>
  <w:num w:numId="17" w16cid:durableId="196429026">
    <w:abstractNumId w:val="16"/>
  </w:num>
  <w:num w:numId="18" w16cid:durableId="2128625276">
    <w:abstractNumId w:val="11"/>
  </w:num>
  <w:num w:numId="19" w16cid:durableId="1068268210">
    <w:abstractNumId w:val="7"/>
  </w:num>
  <w:num w:numId="20" w16cid:durableId="2104062804">
    <w:abstractNumId w:val="15"/>
  </w:num>
  <w:num w:numId="21" w16cid:durableId="547690102">
    <w:abstractNumId w:val="5"/>
  </w:num>
  <w:num w:numId="22" w16cid:durableId="949825543">
    <w:abstractNumId w:val="12"/>
  </w:num>
  <w:num w:numId="23" w16cid:durableId="303779650">
    <w:abstractNumId w:val="21"/>
  </w:num>
  <w:num w:numId="24" w16cid:durableId="2140561127">
    <w:abstractNumId w:val="14"/>
  </w:num>
  <w:num w:numId="25" w16cid:durableId="91208687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276"/>
    <w:rsid w:val="00016CF0"/>
    <w:rsid w:val="00024304"/>
    <w:rsid w:val="0002435C"/>
    <w:rsid w:val="00024B3D"/>
    <w:rsid w:val="00030DDD"/>
    <w:rsid w:val="000313BB"/>
    <w:rsid w:val="00033ED5"/>
    <w:rsid w:val="00035609"/>
    <w:rsid w:val="00041A4E"/>
    <w:rsid w:val="00050500"/>
    <w:rsid w:val="00052682"/>
    <w:rsid w:val="0005691C"/>
    <w:rsid w:val="00056ECB"/>
    <w:rsid w:val="00056ED5"/>
    <w:rsid w:val="00064229"/>
    <w:rsid w:val="000655CC"/>
    <w:rsid w:val="000700AE"/>
    <w:rsid w:val="000756FE"/>
    <w:rsid w:val="00084024"/>
    <w:rsid w:val="0009062C"/>
    <w:rsid w:val="00095368"/>
    <w:rsid w:val="00095391"/>
    <w:rsid w:val="000954C4"/>
    <w:rsid w:val="000A4C35"/>
    <w:rsid w:val="000A611A"/>
    <w:rsid w:val="000B12D9"/>
    <w:rsid w:val="000B4536"/>
    <w:rsid w:val="000B7715"/>
    <w:rsid w:val="000E463B"/>
    <w:rsid w:val="000E5A7E"/>
    <w:rsid w:val="000F43A3"/>
    <w:rsid w:val="000F7681"/>
    <w:rsid w:val="00103031"/>
    <w:rsid w:val="001044FE"/>
    <w:rsid w:val="001139D4"/>
    <w:rsid w:val="0012687D"/>
    <w:rsid w:val="00130795"/>
    <w:rsid w:val="00131B08"/>
    <w:rsid w:val="00132A59"/>
    <w:rsid w:val="00133337"/>
    <w:rsid w:val="00133A0F"/>
    <w:rsid w:val="0013580F"/>
    <w:rsid w:val="00137B6D"/>
    <w:rsid w:val="0014070B"/>
    <w:rsid w:val="001422C1"/>
    <w:rsid w:val="00151C6F"/>
    <w:rsid w:val="00151FB0"/>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1181"/>
    <w:rsid w:val="00211487"/>
    <w:rsid w:val="00211D91"/>
    <w:rsid w:val="00217DEC"/>
    <w:rsid w:val="00221CAA"/>
    <w:rsid w:val="00224A68"/>
    <w:rsid w:val="00235B57"/>
    <w:rsid w:val="00236D1A"/>
    <w:rsid w:val="00250F24"/>
    <w:rsid w:val="002523C5"/>
    <w:rsid w:val="0025380B"/>
    <w:rsid w:val="0025703A"/>
    <w:rsid w:val="00262F3D"/>
    <w:rsid w:val="00263281"/>
    <w:rsid w:val="002651D6"/>
    <w:rsid w:val="0026551F"/>
    <w:rsid w:val="00280A85"/>
    <w:rsid w:val="00284119"/>
    <w:rsid w:val="00290B5C"/>
    <w:rsid w:val="00294791"/>
    <w:rsid w:val="00295B00"/>
    <w:rsid w:val="002B0B30"/>
    <w:rsid w:val="002B0C78"/>
    <w:rsid w:val="002C0C02"/>
    <w:rsid w:val="002C1277"/>
    <w:rsid w:val="002C1BEF"/>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49A"/>
    <w:rsid w:val="00360E0D"/>
    <w:rsid w:val="0036357D"/>
    <w:rsid w:val="00363B23"/>
    <w:rsid w:val="003657DD"/>
    <w:rsid w:val="0036594C"/>
    <w:rsid w:val="003659C0"/>
    <w:rsid w:val="00367D19"/>
    <w:rsid w:val="00371BED"/>
    <w:rsid w:val="00382BD6"/>
    <w:rsid w:val="00384019"/>
    <w:rsid w:val="003854F1"/>
    <w:rsid w:val="0039118E"/>
    <w:rsid w:val="00397F54"/>
    <w:rsid w:val="003A0D43"/>
    <w:rsid w:val="003B2A4B"/>
    <w:rsid w:val="003D099E"/>
    <w:rsid w:val="003D21A2"/>
    <w:rsid w:val="003D29D2"/>
    <w:rsid w:val="003E0705"/>
    <w:rsid w:val="003E2FF7"/>
    <w:rsid w:val="003F0DE4"/>
    <w:rsid w:val="003F1013"/>
    <w:rsid w:val="003F1ACF"/>
    <w:rsid w:val="00404948"/>
    <w:rsid w:val="00406BEA"/>
    <w:rsid w:val="00413A60"/>
    <w:rsid w:val="0041537B"/>
    <w:rsid w:val="004230F7"/>
    <w:rsid w:val="004312D9"/>
    <w:rsid w:val="0043167E"/>
    <w:rsid w:val="0043409A"/>
    <w:rsid w:val="00443C1E"/>
    <w:rsid w:val="004459C2"/>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57CE"/>
    <w:rsid w:val="004C2559"/>
    <w:rsid w:val="004D4F04"/>
    <w:rsid w:val="004D7BA3"/>
    <w:rsid w:val="004E48E6"/>
    <w:rsid w:val="004E6DA7"/>
    <w:rsid w:val="004F134E"/>
    <w:rsid w:val="004F4518"/>
    <w:rsid w:val="004F4C62"/>
    <w:rsid w:val="00501433"/>
    <w:rsid w:val="00506BBF"/>
    <w:rsid w:val="00511CC4"/>
    <w:rsid w:val="005269F0"/>
    <w:rsid w:val="00531E60"/>
    <w:rsid w:val="00536A5A"/>
    <w:rsid w:val="00541D07"/>
    <w:rsid w:val="00544BAB"/>
    <w:rsid w:val="00545F31"/>
    <w:rsid w:val="00546ABA"/>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341"/>
    <w:rsid w:val="005C4606"/>
    <w:rsid w:val="005D0B0C"/>
    <w:rsid w:val="005D1EDC"/>
    <w:rsid w:val="005D2A4A"/>
    <w:rsid w:val="005E02B3"/>
    <w:rsid w:val="005E1E24"/>
    <w:rsid w:val="0060596B"/>
    <w:rsid w:val="00606D97"/>
    <w:rsid w:val="006131F9"/>
    <w:rsid w:val="00614E64"/>
    <w:rsid w:val="00616D30"/>
    <w:rsid w:val="00617710"/>
    <w:rsid w:val="00617EE6"/>
    <w:rsid w:val="0062184C"/>
    <w:rsid w:val="00623724"/>
    <w:rsid w:val="00627BEA"/>
    <w:rsid w:val="006319DB"/>
    <w:rsid w:val="0065189D"/>
    <w:rsid w:val="0065595B"/>
    <w:rsid w:val="00660269"/>
    <w:rsid w:val="00663C0A"/>
    <w:rsid w:val="006643D9"/>
    <w:rsid w:val="00665F89"/>
    <w:rsid w:val="00673C92"/>
    <w:rsid w:val="006753EC"/>
    <w:rsid w:val="006A2789"/>
    <w:rsid w:val="006A46FB"/>
    <w:rsid w:val="006A4978"/>
    <w:rsid w:val="006A7261"/>
    <w:rsid w:val="006B0D29"/>
    <w:rsid w:val="006B1819"/>
    <w:rsid w:val="006B5DE7"/>
    <w:rsid w:val="006C5048"/>
    <w:rsid w:val="006C6A4B"/>
    <w:rsid w:val="006C779F"/>
    <w:rsid w:val="006D01F5"/>
    <w:rsid w:val="006D0CFB"/>
    <w:rsid w:val="006D30C0"/>
    <w:rsid w:val="006D7535"/>
    <w:rsid w:val="006E450B"/>
    <w:rsid w:val="006F0178"/>
    <w:rsid w:val="006F0D7E"/>
    <w:rsid w:val="00710B77"/>
    <w:rsid w:val="007163EA"/>
    <w:rsid w:val="0072075B"/>
    <w:rsid w:val="007221C2"/>
    <w:rsid w:val="00725816"/>
    <w:rsid w:val="00730955"/>
    <w:rsid w:val="00733A9C"/>
    <w:rsid w:val="00736574"/>
    <w:rsid w:val="007367E0"/>
    <w:rsid w:val="00737215"/>
    <w:rsid w:val="00754905"/>
    <w:rsid w:val="00760038"/>
    <w:rsid w:val="007626E6"/>
    <w:rsid w:val="00762EE0"/>
    <w:rsid w:val="00765C41"/>
    <w:rsid w:val="00771100"/>
    <w:rsid w:val="007759DD"/>
    <w:rsid w:val="0078609F"/>
    <w:rsid w:val="007917BA"/>
    <w:rsid w:val="007A5C6F"/>
    <w:rsid w:val="007D4241"/>
    <w:rsid w:val="007D4317"/>
    <w:rsid w:val="007D4EA3"/>
    <w:rsid w:val="007F1CFF"/>
    <w:rsid w:val="007F5DD5"/>
    <w:rsid w:val="0080614D"/>
    <w:rsid w:val="00821A1B"/>
    <w:rsid w:val="008262E9"/>
    <w:rsid w:val="00827E69"/>
    <w:rsid w:val="00835C4D"/>
    <w:rsid w:val="00836BB0"/>
    <w:rsid w:val="00842196"/>
    <w:rsid w:val="00843F48"/>
    <w:rsid w:val="00851423"/>
    <w:rsid w:val="008538DD"/>
    <w:rsid w:val="00857848"/>
    <w:rsid w:val="008654B6"/>
    <w:rsid w:val="0087139C"/>
    <w:rsid w:val="00880E83"/>
    <w:rsid w:val="00892F28"/>
    <w:rsid w:val="008A0C5F"/>
    <w:rsid w:val="008A3DEA"/>
    <w:rsid w:val="008A4EB9"/>
    <w:rsid w:val="008A74C0"/>
    <w:rsid w:val="008B1694"/>
    <w:rsid w:val="008C005D"/>
    <w:rsid w:val="008C0520"/>
    <w:rsid w:val="008C0D79"/>
    <w:rsid w:val="008C4B27"/>
    <w:rsid w:val="008C7F2A"/>
    <w:rsid w:val="008E36F8"/>
    <w:rsid w:val="008E46B2"/>
    <w:rsid w:val="008E682C"/>
    <w:rsid w:val="008E78A1"/>
    <w:rsid w:val="008F589F"/>
    <w:rsid w:val="00906238"/>
    <w:rsid w:val="00907EF9"/>
    <w:rsid w:val="0091096F"/>
    <w:rsid w:val="0091295C"/>
    <w:rsid w:val="00914D58"/>
    <w:rsid w:val="00921F47"/>
    <w:rsid w:val="009228AB"/>
    <w:rsid w:val="0093085B"/>
    <w:rsid w:val="00931C57"/>
    <w:rsid w:val="009347A5"/>
    <w:rsid w:val="00942257"/>
    <w:rsid w:val="009471BF"/>
    <w:rsid w:val="00950E4E"/>
    <w:rsid w:val="00950F43"/>
    <w:rsid w:val="009529BD"/>
    <w:rsid w:val="009533B4"/>
    <w:rsid w:val="009560C2"/>
    <w:rsid w:val="00963ABB"/>
    <w:rsid w:val="00971D93"/>
    <w:rsid w:val="00996B78"/>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2A0"/>
    <w:rsid w:val="00A514B7"/>
    <w:rsid w:val="00A54A0B"/>
    <w:rsid w:val="00A56FE5"/>
    <w:rsid w:val="00A65FD4"/>
    <w:rsid w:val="00A81198"/>
    <w:rsid w:val="00A81E48"/>
    <w:rsid w:val="00A82035"/>
    <w:rsid w:val="00A90D77"/>
    <w:rsid w:val="00A92E07"/>
    <w:rsid w:val="00AA0B3A"/>
    <w:rsid w:val="00AA2EE1"/>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20D3"/>
    <w:rsid w:val="00B53FE1"/>
    <w:rsid w:val="00B60778"/>
    <w:rsid w:val="00B60C6C"/>
    <w:rsid w:val="00B619A9"/>
    <w:rsid w:val="00B65A9D"/>
    <w:rsid w:val="00B66D60"/>
    <w:rsid w:val="00B75EDE"/>
    <w:rsid w:val="00B77D88"/>
    <w:rsid w:val="00B77FAF"/>
    <w:rsid w:val="00B84336"/>
    <w:rsid w:val="00B851B9"/>
    <w:rsid w:val="00B86453"/>
    <w:rsid w:val="00B90054"/>
    <w:rsid w:val="00B92C14"/>
    <w:rsid w:val="00BA0066"/>
    <w:rsid w:val="00BA34C5"/>
    <w:rsid w:val="00BB69DB"/>
    <w:rsid w:val="00BC322E"/>
    <w:rsid w:val="00BC44CD"/>
    <w:rsid w:val="00BC48A6"/>
    <w:rsid w:val="00BE7978"/>
    <w:rsid w:val="00C05C40"/>
    <w:rsid w:val="00C07DDB"/>
    <w:rsid w:val="00C271FE"/>
    <w:rsid w:val="00C4115D"/>
    <w:rsid w:val="00C43BDD"/>
    <w:rsid w:val="00C47778"/>
    <w:rsid w:val="00C5011E"/>
    <w:rsid w:val="00C50EE5"/>
    <w:rsid w:val="00C5240A"/>
    <w:rsid w:val="00C5398F"/>
    <w:rsid w:val="00C54F01"/>
    <w:rsid w:val="00C556F5"/>
    <w:rsid w:val="00C60E6F"/>
    <w:rsid w:val="00C70E19"/>
    <w:rsid w:val="00C72574"/>
    <w:rsid w:val="00C7430C"/>
    <w:rsid w:val="00C837AD"/>
    <w:rsid w:val="00C85DA1"/>
    <w:rsid w:val="00C8616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5C1D"/>
    <w:rsid w:val="00D47AD7"/>
    <w:rsid w:val="00D51529"/>
    <w:rsid w:val="00D63B43"/>
    <w:rsid w:val="00D64AC8"/>
    <w:rsid w:val="00D85218"/>
    <w:rsid w:val="00D915B1"/>
    <w:rsid w:val="00D969BD"/>
    <w:rsid w:val="00DA299D"/>
    <w:rsid w:val="00DA65C4"/>
    <w:rsid w:val="00DD2BE0"/>
    <w:rsid w:val="00DE4447"/>
    <w:rsid w:val="00DE5DA2"/>
    <w:rsid w:val="00DF0033"/>
    <w:rsid w:val="00DF33FA"/>
    <w:rsid w:val="00E026BF"/>
    <w:rsid w:val="00E07B1B"/>
    <w:rsid w:val="00E11853"/>
    <w:rsid w:val="00E14D00"/>
    <w:rsid w:val="00E51EF0"/>
    <w:rsid w:val="00E52A86"/>
    <w:rsid w:val="00E54B47"/>
    <w:rsid w:val="00E553BF"/>
    <w:rsid w:val="00E55D93"/>
    <w:rsid w:val="00E61294"/>
    <w:rsid w:val="00E7237C"/>
    <w:rsid w:val="00E77C46"/>
    <w:rsid w:val="00E86CE8"/>
    <w:rsid w:val="00E90E82"/>
    <w:rsid w:val="00EA00CB"/>
    <w:rsid w:val="00EA0F09"/>
    <w:rsid w:val="00EA1BAA"/>
    <w:rsid w:val="00EA3FCD"/>
    <w:rsid w:val="00EA42A0"/>
    <w:rsid w:val="00EB6714"/>
    <w:rsid w:val="00EC0A68"/>
    <w:rsid w:val="00EC5006"/>
    <w:rsid w:val="00ED49C3"/>
    <w:rsid w:val="00ED6CE8"/>
    <w:rsid w:val="00ED7AA6"/>
    <w:rsid w:val="00EE2A56"/>
    <w:rsid w:val="00EE3818"/>
    <w:rsid w:val="00F170A6"/>
    <w:rsid w:val="00F22264"/>
    <w:rsid w:val="00F2564D"/>
    <w:rsid w:val="00F35B05"/>
    <w:rsid w:val="00F413D9"/>
    <w:rsid w:val="00F41E70"/>
    <w:rsid w:val="00F5028D"/>
    <w:rsid w:val="00F5135F"/>
    <w:rsid w:val="00F514C2"/>
    <w:rsid w:val="00F51F78"/>
    <w:rsid w:val="00F86F47"/>
    <w:rsid w:val="00F90B64"/>
    <w:rsid w:val="00FB2F0F"/>
    <w:rsid w:val="00FB5086"/>
    <w:rsid w:val="00FB5411"/>
    <w:rsid w:val="00FB6392"/>
    <w:rsid w:val="00FD3C70"/>
    <w:rsid w:val="00FD6820"/>
    <w:rsid w:val="00FE0B3E"/>
    <w:rsid w:val="00FE12D8"/>
    <w:rsid w:val="00FF7C02"/>
    <w:rsid w:val="024801E3"/>
    <w:rsid w:val="06DD724E"/>
    <w:rsid w:val="093BF7BB"/>
    <w:rsid w:val="0A547C7F"/>
    <w:rsid w:val="0E04DD46"/>
    <w:rsid w:val="191C33F1"/>
    <w:rsid w:val="1F7690BB"/>
    <w:rsid w:val="209BF79F"/>
    <w:rsid w:val="270B3923"/>
    <w:rsid w:val="288A4A4D"/>
    <w:rsid w:val="28A70984"/>
    <w:rsid w:val="2A42D9E5"/>
    <w:rsid w:val="2BDEAA46"/>
    <w:rsid w:val="3D298B41"/>
    <w:rsid w:val="3D7F639A"/>
    <w:rsid w:val="42A10466"/>
    <w:rsid w:val="45CD330B"/>
    <w:rsid w:val="47350F1F"/>
    <w:rsid w:val="51C0EB19"/>
    <w:rsid w:val="535CBB7A"/>
    <w:rsid w:val="647B2B65"/>
    <w:rsid w:val="69A6EF17"/>
    <w:rsid w:val="6B2CF8ED"/>
    <w:rsid w:val="6D0886B3"/>
    <w:rsid w:val="700D857B"/>
    <w:rsid w:val="72C3BB18"/>
    <w:rsid w:val="7ADF5333"/>
    <w:rsid w:val="7E8E9869"/>
    <w:rsid w:val="7FF95AE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8"/>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7"/>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8"/>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3</Pages>
  <Words>594</Words>
  <Characters>4090</Characters>
  <Application>Microsoft Office Word</Application>
  <DocSecurity>0</DocSecurity>
  <Lines>34</Lines>
  <Paragraphs>9</Paragraphs>
  <ScaleCrop>false</ScaleCrop>
  <Manager/>
  <Company/>
  <LinksUpToDate>false</LinksUpToDate>
  <CharactersWithSpaces>4675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Axelluxationer - Handläggning på akutmottagningen</dc:title>
  <dc:subject/>
  <dc:creator>patrik.jens.johansson@vgregion.se</dc:creator>
  <keywords/>
  <lastModifiedBy>Sofia Johansson</lastModifiedBy>
  <revision>85</revision>
  <lastPrinted>2016-03-31T10:56:00.0000000Z</lastPrinted>
  <dcterms:created xsi:type="dcterms:W3CDTF">2022-06-02T15:00:00.0000000Z</dcterms:created>
  <dcterms:modified xsi:type="dcterms:W3CDTF">2024-12-12T10:46:00.0000000Z</dcterms:modified>
</coreProperties>
</file>