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93702D" w:rsidP="00F35B05" w:rsidRDefault="0093702D" w14:paraId="5718AA0C" w14:textId="77777777">
      <w:pPr>
        <w:pStyle w:val="Rubrik2"/>
        <w:sectPr w:rsidR="0093702D" w:rsidSect="0093702D">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0093702D" w:rsidP="00CE211F" w:rsidRDefault="00CE211F" w14:paraId="68407F46" w14:textId="59540B5C">
      <w:pPr>
        <w:pStyle w:val="Rubrik1"/>
      </w:pPr>
      <w:r>
        <w:t xml:space="preserve">Fastspänning med bälte – vad säger lagen </w:t>
      </w:r>
    </w:p>
    <w:p w:rsidR="00CE211F" w:rsidP="005F3AB7" w:rsidRDefault="00CE211F" w14:paraId="4B487F10" w14:textId="4AC489D8">
      <w:pPr>
        <w:pStyle w:val="Rubrik2"/>
      </w:pPr>
      <w:r>
        <w:t>Förändringar sedan föregående version</w:t>
      </w:r>
    </w:p>
    <w:p w:rsidR="005F3AB7" w:rsidP="005F3AB7" w:rsidRDefault="005F3AB7" w14:paraId="3C615432" w14:textId="600010EB">
      <w:r>
        <w:t xml:space="preserve">Anpassning till ny formatmall. </w:t>
      </w:r>
    </w:p>
    <w:p w:rsidR="001B6248" w:rsidP="001B6248" w:rsidRDefault="009E4D6F" w14:paraId="660E5C8E" w14:textId="77777777">
      <w:pPr>
        <w:pStyle w:val="Rubrik2"/>
      </w:pPr>
      <w:r>
        <w:t>Bakgrund och syfte</w:t>
      </w:r>
      <w:r w:rsidRPr="00F06E19" w:rsidR="00F06E19">
        <w:t xml:space="preserve"> </w:t>
      </w:r>
    </w:p>
    <w:p w:rsidRPr="0093702D" w:rsidR="001B6248" w:rsidP="001B6248" w:rsidRDefault="001B6248" w14:paraId="4BEE4A08" w14:textId="2A99B701">
      <w:r w:rsidRPr="0093702D">
        <w:t>Riktlinjen syftar till att följa LPT (Lag om psykiatrisk tvångsvård (1991:1128)) och lagen om rättspsykiatrisk vård (1991:1129) så att fastspänning med bälte sker korrekt och på ett så humant sätt som möjligt.</w:t>
      </w:r>
    </w:p>
    <w:p w:rsidRPr="0093702D" w:rsidR="00F06E19" w:rsidP="00F06E19" w:rsidRDefault="00F06E19" w14:paraId="228E2377" w14:textId="6B980FA9">
      <w:pPr>
        <w:pStyle w:val="Rubrik3"/>
      </w:pPr>
      <w:r>
        <w:t>Avgränsningar</w:t>
      </w:r>
    </w:p>
    <w:p w:rsidRPr="0093702D" w:rsidR="00F06E19" w:rsidP="00F06E19" w:rsidRDefault="00F06E19" w14:paraId="41F349D2" w14:textId="7BFCB9B0">
      <w:r>
        <w:t>Denna r</w:t>
      </w:r>
      <w:r w:rsidR="001B6248">
        <w:t>iktlinje</w:t>
      </w:r>
      <w:r>
        <w:t xml:space="preserve"> gäller för a</w:t>
      </w:r>
      <w:r w:rsidRPr="0093702D">
        <w:t>lla som beslutar om och genomför fastspänning inom slutenvård vid Psykiatri Psykos</w:t>
      </w:r>
      <w:r>
        <w:t xml:space="preserve">. </w:t>
      </w:r>
    </w:p>
    <w:p w:rsidRPr="00BC6862" w:rsidR="0093702D" w:rsidP="00BC6862" w:rsidRDefault="001B6248" w14:paraId="0A3FB4AC" w14:textId="74A147F4">
      <w:pPr>
        <w:pStyle w:val="Rubrik2"/>
      </w:pPr>
      <w:r w:rsidRPr="001B6248">
        <w:t>Utförande</w:t>
      </w:r>
    </w:p>
    <w:p w:rsidRPr="0093702D" w:rsidR="0093702D" w:rsidP="00BC6862" w:rsidRDefault="0093702D" w14:paraId="79F3575F" w14:textId="2F0EF7B6">
      <w:r w:rsidRPr="0093702D">
        <w:t xml:space="preserve">Om det finns överhängande fara för att en patient ska allvarligt skada sig själv eller skada någon annan får patient under sluten psykiatrisk tvångsvård kortvarigt spännas fast med bälte. Beslut om fastspänning fattas av chefsöverläkare eller specialist i psykiatri med chefsöverläkarens delegering av LPT/LRV. Åtgärden ska journalföras med motivering och föras in i beslutsöversikten med datum och klockslag när åtgärden har påbörjats och avslutats. </w:t>
      </w:r>
    </w:p>
    <w:p w:rsidRPr="0093702D" w:rsidR="0093702D" w:rsidP="00BC6862" w:rsidRDefault="0093702D" w14:paraId="076BC98E" w14:textId="77777777">
      <w:r w:rsidRPr="0093702D">
        <w:t xml:space="preserve">Den beslutande läkaren ska personligen undersöka patienten inför varje beslut om omprövning och omprövningsbeslutet får fattas med högst fyra timmars intervaller. För en patient under 18 år gäller en timmas intervall. Beslutet kan endas upphävas av chefsöverläkare eller specialist i psykiatri med chefsöverläkarens delegering av LPT/LRV. </w:t>
      </w:r>
    </w:p>
    <w:p w:rsidRPr="0093702D" w:rsidR="0093702D" w:rsidP="00BC6862" w:rsidRDefault="0093702D" w14:paraId="4D2011BF" w14:textId="77777777"/>
    <w:p w:rsidRPr="0093702D" w:rsidR="0093702D" w:rsidP="6C50F9F6" w:rsidRDefault="0093702D" w14:paraId="1DC156D9" w14:textId="1A57E127">
      <w:pPr>
        <w:pStyle w:val="Normal"/>
      </w:pPr>
      <w:r w:rsidR="0093702D">
        <w:rPr/>
        <w:t>Inspektionen för Vård och Omsorg (IVO) ska underrättas så snart ett beslut är fattat om fast</w:t>
      </w:r>
      <w:r w:rsidR="2D24A9B1">
        <w:rPr/>
        <w:t>spänning</w:t>
      </w:r>
      <w:r w:rsidR="0093702D">
        <w:rPr/>
        <w:t xml:space="preserve"> längre tid än fyra timma</w:t>
      </w:r>
      <w:r w:rsidR="0EA56D55">
        <w:rPr/>
        <w:t xml:space="preserve">r och därefter </w:t>
      </w:r>
      <w:r w:rsidR="0093702D">
        <w:rPr/>
        <w:t xml:space="preserve">fortlöpande </w:t>
      </w:r>
      <w:r w:rsidR="426930AE">
        <w:rPr/>
        <w:t xml:space="preserve">var 4:e timme. </w:t>
      </w:r>
      <w:r w:rsidR="0093702D">
        <w:rPr/>
        <w:t xml:space="preserve">Bara delvis avlägsnade bälte vid händer och fötter innebär inte att patienten är släppt ur bälte. Avbrottet i fastspänning som beror på toalettbesök eller dusch innebär inte att fastspänning har upphört. </w:t>
      </w:r>
    </w:p>
    <w:p w:rsidRPr="0093702D" w:rsidR="0093702D" w:rsidP="000E2A4B" w:rsidRDefault="0093702D" w14:paraId="73712E42" w14:textId="401E873E">
      <w:pPr>
        <w:rPr>
          <w:rFonts w:ascii="Arial" w:hAnsi="Arial" w:cs="Arial"/>
          <w:sz w:val="20"/>
        </w:rPr>
      </w:pPr>
      <w:r w:rsidRPr="0093702D">
        <w:t xml:space="preserve">I en nödvärnssituation där omvårdnadspersonal inte kan nå läkare får närvarande personal fatta beslut om fastspänning med stöd av nödvärnsreglerna. Åtgärden ska snarast underställas chefsöverläkare eller specialist i psykiatri med chefsöverläkarens delegering av LPT/LRV för vidare beslut. </w:t>
      </w:r>
    </w:p>
    <w:p w:rsidRPr="0093702D" w:rsidR="0093702D" w:rsidP="00481284" w:rsidRDefault="0093702D" w14:paraId="58088892" w14:textId="77777777">
      <w:r w:rsidRPr="0093702D">
        <w:t>Samordning inför fastspänning med bälte:</w:t>
      </w:r>
    </w:p>
    <w:p w:rsidRPr="0093702D" w:rsidR="0093702D" w:rsidP="000E2A4B" w:rsidRDefault="0093702D" w14:paraId="5A6C26C6" w14:textId="77777777">
      <w:pPr>
        <w:pStyle w:val="Punktlista"/>
      </w:pPr>
      <w:r w:rsidRPr="0093702D">
        <w:t>Tjänstgörande sjuksköterska ansvarar för samordningen och organisationen av fastspänning med bälte (arbetsledare). Hen kan välja att lämna över denna arbetsuppgift till en medarbetare som hen bedömer vara mest lämplig, t.ex. en personal med god relation till patienten och stor erfarenhet av fastspänning med bälte.</w:t>
      </w:r>
    </w:p>
    <w:p w:rsidRPr="0093702D" w:rsidR="0093702D" w:rsidP="000E2A4B" w:rsidRDefault="0093702D" w14:paraId="02185CB0" w14:textId="77777777">
      <w:pPr>
        <w:pStyle w:val="Punktlista"/>
      </w:pPr>
      <w:r w:rsidRPr="0093702D">
        <w:t>För fastspänning med bälte behövs tillräckligt mycket personal med erfarenhet av fastspänning. Förstärkning ringas in från andra enheter. Använd larm i akuta situationer.</w:t>
      </w:r>
    </w:p>
    <w:p w:rsidRPr="0093702D" w:rsidR="0093702D" w:rsidP="00481284" w:rsidRDefault="0093702D" w14:paraId="0C7CFC8B" w14:textId="77777777">
      <w:r w:rsidRPr="0093702D">
        <w:t>Samordning kring fastspänning med bälte:</w:t>
      </w:r>
    </w:p>
    <w:p w:rsidRPr="0093702D" w:rsidR="0093702D" w:rsidP="000E2A4B" w:rsidRDefault="0093702D" w14:paraId="31F125A8" w14:textId="77777777">
      <w:pPr>
        <w:pStyle w:val="Punktlista"/>
      </w:pPr>
      <w:r w:rsidRPr="0093702D">
        <w:t>Utse medarbetare som ansvarar för att bältessängen är förberedd och finns i närheten.</w:t>
      </w:r>
    </w:p>
    <w:p w:rsidRPr="0093702D" w:rsidR="0093702D" w:rsidP="000E2A4B" w:rsidRDefault="0093702D" w14:paraId="0B3E6A9D" w14:textId="77777777">
      <w:pPr>
        <w:pStyle w:val="Punktlista"/>
      </w:pPr>
      <w:r w:rsidRPr="0093702D">
        <w:t xml:space="preserve">Kontrollera att bältesnyckel och lås finns. </w:t>
      </w:r>
    </w:p>
    <w:p w:rsidRPr="0093702D" w:rsidR="0093702D" w:rsidP="000E2A4B" w:rsidRDefault="0093702D" w14:paraId="748CAE92" w14:textId="77777777">
      <w:pPr>
        <w:pStyle w:val="Punktlista"/>
      </w:pPr>
      <w:r w:rsidRPr="0093702D">
        <w:t>Utse medarbetare som ansvarar för att ta hand om medpatienterna</w:t>
      </w:r>
    </w:p>
    <w:p w:rsidRPr="0093702D" w:rsidR="0093702D" w:rsidP="000E2A4B" w:rsidRDefault="0093702D" w14:paraId="54121751" w14:textId="77777777">
      <w:pPr>
        <w:pStyle w:val="Punktlista"/>
      </w:pPr>
      <w:r w:rsidRPr="0093702D">
        <w:t>Utse medarbetare som utför ständig tillsyn (ska befinna sig i samma rum som patienten).</w:t>
      </w:r>
    </w:p>
    <w:p w:rsidRPr="0093702D" w:rsidR="0093702D" w:rsidP="000E2A4B" w:rsidRDefault="0093702D" w14:paraId="55155711" w14:textId="77777777">
      <w:pPr>
        <w:pStyle w:val="Punktlista"/>
      </w:pPr>
      <w:r w:rsidRPr="0093702D">
        <w:t>Reflektion (spegling) ska genomföras under ledning av sjuksköterskan med den personal som fått en arbetsuppgift vid fastspänningen med bälte.</w:t>
      </w:r>
    </w:p>
    <w:p w:rsidRPr="0093702D" w:rsidR="0093702D" w:rsidP="00481284" w:rsidRDefault="0093702D" w14:paraId="67D411AF" w14:textId="304117DC">
      <w:r w:rsidR="0093702D">
        <w:rPr/>
        <w:t>Patienter som är fastspända mer än 8 timmar som har metabolt syndrom, koagulationsrubbningar eller känd hjärtsjukdom ska diskuteras med medicinläkare för ställningstagande till ordination av lågmolekylärt heparin. Somatiskt friska patienter ska diskuteras med medicinläkare vid fastspänning mer än 12 timmar. Ansvarig läkare kontakta</w:t>
      </w:r>
      <w:r w:rsidR="36603C65">
        <w:rPr/>
        <w:t xml:space="preserve">r </w:t>
      </w:r>
      <w:r w:rsidR="0093702D">
        <w:rPr/>
        <w:t>medicin</w:t>
      </w:r>
      <w:r w:rsidR="21FBA9A4">
        <w:rPr/>
        <w:t>jour</w:t>
      </w:r>
      <w:r w:rsidR="0093702D">
        <w:rPr/>
        <w:t>.</w:t>
      </w:r>
    </w:p>
    <w:p w:rsidR="000D0A7B" w:rsidP="00461016" w:rsidRDefault="0093702D" w14:paraId="72E1E6BE" w14:textId="77777777">
      <w:pPr>
        <w:pStyle w:val="MellanrubrikVGR"/>
      </w:pPr>
      <w:r w:rsidRPr="0093702D">
        <w:lastRenderedPageBreak/>
        <w:t>Omvårdnadspersonal</w:t>
      </w:r>
    </w:p>
    <w:p w:rsidRPr="0093702D" w:rsidR="0093702D" w:rsidP="00481284" w:rsidRDefault="0093702D" w14:paraId="2CA7E46B" w14:textId="4E7829A1">
      <w:r w:rsidRPr="0093702D">
        <w:t>Omvårdnadspersonal ska alltid vara närvarande i patientens rum för ständig tillsyn under fastspänning inför samtal med patienten, samt för observation av andning och cirkulation.</w:t>
      </w:r>
    </w:p>
    <w:p w:rsidRPr="0093702D" w:rsidR="0093702D" w:rsidP="00481284" w:rsidRDefault="0093702D" w14:paraId="58C64A6C" w14:textId="77777777">
      <w:r w:rsidRPr="0093702D">
        <w:t>Omvårdnadspersonal ska säkra att patienten får dryck och hjälp att uträtta sina behov. Särskild observation vid intorkning om patienten svettas mycket. Tillförsel av vätska i plastmugg.</w:t>
      </w:r>
    </w:p>
    <w:p w:rsidRPr="0093702D" w:rsidR="0093702D" w:rsidP="00481284" w:rsidRDefault="0093702D" w14:paraId="16577AA2" w14:textId="77777777">
      <w:r w:rsidRPr="0093702D">
        <w:t xml:space="preserve">Fastspänning i bälte ska ske i ryggläge eller enligt tabellen ”Val av bältesläge”. Ett flertal somatiska tillstånd utgör kontraindikation mot fixering i magläge. Vid extrem motorisk oro hos patient med stor fysisk styrka samt vid allvarlig risk för kräkning kan det i undantagsfall finnas anledning att tillfälligt fixera i magläge. Detta ska göras enligt särskilt övervägande av läkare, ska motiveras i journalanteckning. </w:t>
      </w:r>
    </w:p>
    <w:p w:rsidRPr="0093702D" w:rsidR="0093702D" w:rsidP="00481284" w:rsidRDefault="0093702D" w14:paraId="35084C1A" w14:textId="77777777">
      <w:r w:rsidRPr="0093702D">
        <w:t>Val av bältesläge:</w:t>
      </w:r>
    </w:p>
    <w:tbl>
      <w:tblPr>
        <w:tblW w:w="8018" w:type="dxa"/>
        <w:tblInd w:w="1196" w:type="dxa"/>
        <w:tblBorders>
          <w:top w:val="single" w:color="8EAADB" w:sz="2" w:space="0"/>
          <w:bottom w:val="single" w:color="8EAADB" w:sz="2" w:space="0"/>
          <w:insideH w:val="single" w:color="8EAADB" w:sz="2" w:space="0"/>
          <w:insideV w:val="single" w:color="8EAADB" w:sz="2" w:space="0"/>
        </w:tblBorders>
        <w:tblLook w:val="04A0" w:firstRow="1" w:lastRow="0" w:firstColumn="1" w:lastColumn="0" w:noHBand="0" w:noVBand="1"/>
      </w:tblPr>
      <w:tblGrid>
        <w:gridCol w:w="4407"/>
        <w:gridCol w:w="3611"/>
      </w:tblGrid>
      <w:tr w:rsidRPr="0093702D" w:rsidR="0093702D" w:rsidTr="000D0A7B" w14:paraId="2A4F68A2" w14:textId="77777777">
        <w:trPr>
          <w:trHeight w:val="386"/>
        </w:trPr>
        <w:tc>
          <w:tcPr>
            <w:tcW w:w="4407" w:type="dxa"/>
            <w:tcBorders>
              <w:top w:val="nil"/>
              <w:bottom w:val="single" w:color="8EAADB" w:sz="12" w:space="0"/>
              <w:right w:val="nil"/>
            </w:tcBorders>
            <w:shd w:val="clear" w:color="auto" w:fill="FFFFFF"/>
            <w:vAlign w:val="center"/>
          </w:tcPr>
          <w:p w:rsidRPr="0093702D" w:rsidR="0093702D" w:rsidP="0093702D" w:rsidRDefault="0093702D" w14:paraId="1A5C6494" w14:textId="77777777">
            <w:pPr>
              <w:spacing w:after="0" w:line="240" w:lineRule="auto"/>
              <w:ind w:left="0" w:right="0"/>
              <w:rPr>
                <w:rFonts w:ascii="Arial" w:hAnsi="Arial" w:cs="Arial"/>
                <w:sz w:val="20"/>
              </w:rPr>
            </w:pPr>
            <w:r w:rsidRPr="0093702D">
              <w:rPr>
                <w:rFonts w:ascii="Arial" w:hAnsi="Arial" w:cs="Arial"/>
                <w:sz w:val="20"/>
              </w:rPr>
              <w:t>Patientstatus/ Anamnes</w:t>
            </w:r>
          </w:p>
        </w:tc>
        <w:tc>
          <w:tcPr>
            <w:tcW w:w="3611" w:type="dxa"/>
            <w:tcBorders>
              <w:top w:val="nil"/>
              <w:left w:val="nil"/>
              <w:bottom w:val="single" w:color="8EAADB" w:sz="12" w:space="0"/>
            </w:tcBorders>
            <w:shd w:val="clear" w:color="auto" w:fill="FFFFFF"/>
            <w:vAlign w:val="center"/>
          </w:tcPr>
          <w:p w:rsidRPr="0093702D" w:rsidR="0093702D" w:rsidP="0093702D" w:rsidRDefault="0093702D" w14:paraId="658B4127" w14:textId="77777777">
            <w:pPr>
              <w:spacing w:after="0" w:line="240" w:lineRule="auto"/>
              <w:ind w:left="0" w:right="0"/>
              <w:rPr>
                <w:rFonts w:ascii="Arial" w:hAnsi="Arial" w:cs="Arial"/>
                <w:sz w:val="20"/>
              </w:rPr>
            </w:pPr>
            <w:proofErr w:type="gramStart"/>
            <w:r w:rsidRPr="0093702D">
              <w:rPr>
                <w:rFonts w:ascii="Arial" w:hAnsi="Arial" w:cs="Arial"/>
                <w:sz w:val="20"/>
              </w:rPr>
              <w:t>1:a</w:t>
            </w:r>
            <w:proofErr w:type="gramEnd"/>
            <w:r w:rsidRPr="0093702D">
              <w:rPr>
                <w:rFonts w:ascii="Arial" w:hAnsi="Arial" w:cs="Arial"/>
                <w:sz w:val="20"/>
              </w:rPr>
              <w:t xml:space="preserve"> handsval</w:t>
            </w:r>
          </w:p>
        </w:tc>
      </w:tr>
      <w:tr w:rsidRPr="0093702D" w:rsidR="0093702D" w:rsidTr="000D0A7B" w14:paraId="3E0C7BFC" w14:textId="77777777">
        <w:trPr>
          <w:trHeight w:val="275"/>
        </w:trPr>
        <w:tc>
          <w:tcPr>
            <w:tcW w:w="4407" w:type="dxa"/>
            <w:shd w:val="clear" w:color="auto" w:fill="D9E2F3"/>
          </w:tcPr>
          <w:p w:rsidRPr="0093702D" w:rsidR="0093702D" w:rsidP="0093702D" w:rsidRDefault="0093702D" w14:paraId="436DE52B" w14:textId="77777777">
            <w:pPr>
              <w:spacing w:after="0" w:line="240" w:lineRule="auto"/>
              <w:ind w:left="0" w:right="0"/>
              <w:rPr>
                <w:rFonts w:ascii="Arial" w:hAnsi="Arial" w:cs="Arial"/>
                <w:sz w:val="20"/>
              </w:rPr>
            </w:pPr>
            <w:r w:rsidRPr="0093702D">
              <w:rPr>
                <w:rFonts w:ascii="Arial" w:hAnsi="Arial" w:cs="Arial"/>
                <w:sz w:val="20"/>
              </w:rPr>
              <w:t>Andningssvårigheter</w:t>
            </w:r>
          </w:p>
        </w:tc>
        <w:tc>
          <w:tcPr>
            <w:tcW w:w="3611" w:type="dxa"/>
            <w:shd w:val="clear" w:color="auto" w:fill="D9E2F3"/>
          </w:tcPr>
          <w:p w:rsidRPr="0093702D" w:rsidR="0093702D" w:rsidP="0093702D" w:rsidRDefault="0093702D" w14:paraId="69FD860C" w14:textId="77777777">
            <w:pPr>
              <w:spacing w:after="0" w:line="240" w:lineRule="auto"/>
              <w:ind w:left="0" w:right="0"/>
              <w:rPr>
                <w:rFonts w:ascii="Arial" w:hAnsi="Arial" w:cs="Arial"/>
                <w:sz w:val="20"/>
              </w:rPr>
            </w:pPr>
            <w:r w:rsidRPr="0093702D">
              <w:rPr>
                <w:rFonts w:ascii="Arial" w:hAnsi="Arial" w:cs="Arial"/>
                <w:sz w:val="20"/>
              </w:rPr>
              <w:t>Rygg</w:t>
            </w:r>
          </w:p>
        </w:tc>
      </w:tr>
      <w:tr w:rsidRPr="0093702D" w:rsidR="0093702D" w:rsidTr="000D0A7B" w14:paraId="4F861444" w14:textId="77777777">
        <w:trPr>
          <w:trHeight w:val="275"/>
        </w:trPr>
        <w:tc>
          <w:tcPr>
            <w:tcW w:w="4407" w:type="dxa"/>
            <w:shd w:val="clear" w:color="auto" w:fill="auto"/>
          </w:tcPr>
          <w:p w:rsidRPr="0093702D" w:rsidR="0093702D" w:rsidP="0093702D" w:rsidRDefault="0093702D" w14:paraId="7FFD5586" w14:textId="77777777">
            <w:pPr>
              <w:spacing w:after="0" w:line="240" w:lineRule="auto"/>
              <w:ind w:left="0" w:right="0"/>
              <w:rPr>
                <w:rFonts w:ascii="Arial" w:hAnsi="Arial" w:cs="Arial"/>
                <w:sz w:val="20"/>
              </w:rPr>
            </w:pPr>
            <w:r w:rsidRPr="0093702D">
              <w:rPr>
                <w:rFonts w:ascii="Arial" w:hAnsi="Arial" w:cs="Arial"/>
                <w:sz w:val="20"/>
              </w:rPr>
              <w:t>Astma</w:t>
            </w:r>
          </w:p>
        </w:tc>
        <w:tc>
          <w:tcPr>
            <w:tcW w:w="3611" w:type="dxa"/>
            <w:shd w:val="clear" w:color="auto" w:fill="auto"/>
          </w:tcPr>
          <w:p w:rsidRPr="0093702D" w:rsidR="0093702D" w:rsidP="0093702D" w:rsidRDefault="0093702D" w14:paraId="34C6F3DC" w14:textId="77777777">
            <w:pPr>
              <w:spacing w:after="0" w:line="240" w:lineRule="auto"/>
              <w:ind w:left="0" w:right="0"/>
              <w:rPr>
                <w:rFonts w:ascii="Arial" w:hAnsi="Arial" w:cs="Arial"/>
                <w:sz w:val="20"/>
              </w:rPr>
            </w:pPr>
            <w:r w:rsidRPr="0093702D">
              <w:rPr>
                <w:rFonts w:ascii="Arial" w:hAnsi="Arial" w:cs="Arial"/>
                <w:sz w:val="20"/>
              </w:rPr>
              <w:t>Rygg</w:t>
            </w:r>
          </w:p>
        </w:tc>
      </w:tr>
      <w:tr w:rsidRPr="0093702D" w:rsidR="0093702D" w:rsidTr="000D0A7B" w14:paraId="6DFA433E" w14:textId="77777777">
        <w:trPr>
          <w:trHeight w:val="275"/>
        </w:trPr>
        <w:tc>
          <w:tcPr>
            <w:tcW w:w="4407" w:type="dxa"/>
            <w:shd w:val="clear" w:color="auto" w:fill="D9E2F3"/>
          </w:tcPr>
          <w:p w:rsidRPr="0093702D" w:rsidR="0093702D" w:rsidP="0093702D" w:rsidRDefault="0093702D" w14:paraId="65C44A45" w14:textId="77777777">
            <w:pPr>
              <w:spacing w:after="0" w:line="240" w:lineRule="auto"/>
              <w:ind w:left="0" w:right="0"/>
              <w:rPr>
                <w:rFonts w:ascii="Arial" w:hAnsi="Arial" w:cs="Arial"/>
                <w:sz w:val="20"/>
              </w:rPr>
            </w:pPr>
            <w:r w:rsidRPr="0093702D">
              <w:rPr>
                <w:rFonts w:ascii="Arial" w:hAnsi="Arial" w:cs="Arial"/>
                <w:sz w:val="20"/>
              </w:rPr>
              <w:t>Hjärtinsufficiens, -sjukdom</w:t>
            </w:r>
          </w:p>
        </w:tc>
        <w:tc>
          <w:tcPr>
            <w:tcW w:w="3611" w:type="dxa"/>
            <w:shd w:val="clear" w:color="auto" w:fill="D9E2F3"/>
          </w:tcPr>
          <w:p w:rsidRPr="0093702D" w:rsidR="0093702D" w:rsidP="0093702D" w:rsidRDefault="0093702D" w14:paraId="3662238A" w14:textId="77777777">
            <w:pPr>
              <w:spacing w:after="0" w:line="240" w:lineRule="auto"/>
              <w:ind w:left="0" w:right="0"/>
              <w:rPr>
                <w:rFonts w:ascii="Arial" w:hAnsi="Arial" w:cs="Arial"/>
                <w:sz w:val="20"/>
              </w:rPr>
            </w:pPr>
            <w:r w:rsidRPr="0093702D">
              <w:rPr>
                <w:rFonts w:ascii="Arial" w:hAnsi="Arial" w:cs="Arial"/>
                <w:sz w:val="20"/>
              </w:rPr>
              <w:t>Rygg</w:t>
            </w:r>
          </w:p>
        </w:tc>
      </w:tr>
      <w:tr w:rsidRPr="0093702D" w:rsidR="0093702D" w:rsidTr="000D0A7B" w14:paraId="4C7EB9E4" w14:textId="77777777">
        <w:trPr>
          <w:trHeight w:val="331"/>
        </w:trPr>
        <w:tc>
          <w:tcPr>
            <w:tcW w:w="4407" w:type="dxa"/>
            <w:shd w:val="clear" w:color="auto" w:fill="auto"/>
          </w:tcPr>
          <w:p w:rsidRPr="0093702D" w:rsidR="0093702D" w:rsidP="0093702D" w:rsidRDefault="0093702D" w14:paraId="34F280C2" w14:textId="77777777">
            <w:pPr>
              <w:spacing w:after="0" w:line="240" w:lineRule="auto"/>
              <w:ind w:left="0" w:right="0"/>
              <w:rPr>
                <w:rFonts w:ascii="Arial" w:hAnsi="Arial" w:cs="Arial"/>
                <w:sz w:val="20"/>
              </w:rPr>
            </w:pPr>
            <w:r w:rsidRPr="0093702D">
              <w:rPr>
                <w:rFonts w:ascii="Arial" w:hAnsi="Arial" w:cs="Arial"/>
                <w:sz w:val="20"/>
              </w:rPr>
              <w:t>Gravid</w:t>
            </w:r>
          </w:p>
        </w:tc>
        <w:tc>
          <w:tcPr>
            <w:tcW w:w="3611" w:type="dxa"/>
            <w:shd w:val="clear" w:color="auto" w:fill="auto"/>
          </w:tcPr>
          <w:p w:rsidRPr="0093702D" w:rsidR="0093702D" w:rsidP="0093702D" w:rsidRDefault="0093702D" w14:paraId="56426738" w14:textId="77777777">
            <w:pPr>
              <w:spacing w:after="0" w:line="240" w:lineRule="auto"/>
              <w:ind w:left="0" w:right="0"/>
              <w:rPr>
                <w:rFonts w:ascii="Arial" w:hAnsi="Arial" w:cs="Arial"/>
                <w:sz w:val="20"/>
              </w:rPr>
            </w:pPr>
            <w:r w:rsidRPr="0093702D">
              <w:rPr>
                <w:rFonts w:ascii="Arial" w:hAnsi="Arial" w:cs="Arial"/>
                <w:sz w:val="20"/>
              </w:rPr>
              <w:t>Rygg</w:t>
            </w:r>
          </w:p>
        </w:tc>
      </w:tr>
      <w:tr w:rsidRPr="0093702D" w:rsidR="0093702D" w:rsidTr="000D0A7B" w14:paraId="4E0A1EBC" w14:textId="77777777">
        <w:trPr>
          <w:trHeight w:val="275"/>
        </w:trPr>
        <w:tc>
          <w:tcPr>
            <w:tcW w:w="4407" w:type="dxa"/>
            <w:shd w:val="clear" w:color="auto" w:fill="D9E2F3"/>
          </w:tcPr>
          <w:p w:rsidRPr="0093702D" w:rsidR="0093702D" w:rsidP="0093702D" w:rsidRDefault="0093702D" w14:paraId="34AE44E8" w14:textId="77777777">
            <w:pPr>
              <w:spacing w:after="0" w:line="240" w:lineRule="auto"/>
              <w:ind w:left="0" w:right="0"/>
              <w:rPr>
                <w:rFonts w:ascii="Arial" w:hAnsi="Arial" w:cs="Arial"/>
                <w:sz w:val="20"/>
              </w:rPr>
            </w:pPr>
            <w:r w:rsidRPr="0093702D">
              <w:rPr>
                <w:rFonts w:ascii="Arial" w:hAnsi="Arial" w:cs="Arial"/>
                <w:sz w:val="20"/>
              </w:rPr>
              <w:t>Kraftig övervikt</w:t>
            </w:r>
          </w:p>
        </w:tc>
        <w:tc>
          <w:tcPr>
            <w:tcW w:w="3611" w:type="dxa"/>
            <w:shd w:val="clear" w:color="auto" w:fill="D9E2F3"/>
          </w:tcPr>
          <w:p w:rsidRPr="0093702D" w:rsidR="0093702D" w:rsidP="0093702D" w:rsidRDefault="0093702D" w14:paraId="1C965366" w14:textId="77777777">
            <w:pPr>
              <w:spacing w:after="0" w:line="240" w:lineRule="auto"/>
              <w:ind w:left="0" w:right="0"/>
              <w:rPr>
                <w:rFonts w:ascii="Arial" w:hAnsi="Arial" w:cs="Arial"/>
                <w:sz w:val="20"/>
              </w:rPr>
            </w:pPr>
            <w:r w:rsidRPr="0093702D">
              <w:rPr>
                <w:rFonts w:ascii="Arial" w:hAnsi="Arial" w:cs="Arial"/>
                <w:sz w:val="20"/>
              </w:rPr>
              <w:t>Rygg</w:t>
            </w:r>
          </w:p>
        </w:tc>
      </w:tr>
      <w:tr w:rsidRPr="0093702D" w:rsidR="0093702D" w:rsidTr="000D0A7B" w14:paraId="1E26205B" w14:textId="77777777">
        <w:trPr>
          <w:trHeight w:val="275"/>
        </w:trPr>
        <w:tc>
          <w:tcPr>
            <w:tcW w:w="4407" w:type="dxa"/>
            <w:shd w:val="clear" w:color="auto" w:fill="auto"/>
          </w:tcPr>
          <w:p w:rsidRPr="0093702D" w:rsidR="0093702D" w:rsidP="0093702D" w:rsidRDefault="0093702D" w14:paraId="7549F25A" w14:textId="77777777">
            <w:pPr>
              <w:spacing w:after="0" w:line="240" w:lineRule="auto"/>
              <w:ind w:left="0" w:right="0"/>
              <w:rPr>
                <w:rFonts w:ascii="Arial" w:hAnsi="Arial" w:cs="Arial"/>
                <w:sz w:val="20"/>
              </w:rPr>
            </w:pPr>
            <w:r w:rsidRPr="0093702D">
              <w:rPr>
                <w:rFonts w:ascii="Arial" w:hAnsi="Arial" w:cs="Arial"/>
                <w:sz w:val="20"/>
              </w:rPr>
              <w:t>Kraftig buk</w:t>
            </w:r>
          </w:p>
        </w:tc>
        <w:tc>
          <w:tcPr>
            <w:tcW w:w="3611" w:type="dxa"/>
            <w:shd w:val="clear" w:color="auto" w:fill="auto"/>
          </w:tcPr>
          <w:p w:rsidRPr="0093702D" w:rsidR="0093702D" w:rsidP="0093702D" w:rsidRDefault="0093702D" w14:paraId="30E361A7" w14:textId="77777777">
            <w:pPr>
              <w:spacing w:after="0" w:line="240" w:lineRule="auto"/>
              <w:ind w:left="0" w:right="0"/>
              <w:rPr>
                <w:rFonts w:ascii="Arial" w:hAnsi="Arial" w:cs="Arial"/>
                <w:sz w:val="20"/>
              </w:rPr>
            </w:pPr>
            <w:r w:rsidRPr="0093702D">
              <w:rPr>
                <w:rFonts w:ascii="Arial" w:hAnsi="Arial" w:cs="Arial"/>
                <w:sz w:val="20"/>
              </w:rPr>
              <w:t>Rygg</w:t>
            </w:r>
          </w:p>
        </w:tc>
      </w:tr>
      <w:tr w:rsidRPr="0093702D" w:rsidR="0093702D" w:rsidTr="000D0A7B" w14:paraId="1B7346D9" w14:textId="77777777">
        <w:trPr>
          <w:trHeight w:val="275"/>
        </w:trPr>
        <w:tc>
          <w:tcPr>
            <w:tcW w:w="4407" w:type="dxa"/>
            <w:shd w:val="clear" w:color="auto" w:fill="D9E2F3"/>
          </w:tcPr>
          <w:p w:rsidRPr="0093702D" w:rsidR="0093702D" w:rsidP="0093702D" w:rsidRDefault="0093702D" w14:paraId="37B410FC" w14:textId="77777777">
            <w:pPr>
              <w:spacing w:after="0" w:line="240" w:lineRule="auto"/>
              <w:ind w:left="0" w:right="0"/>
              <w:rPr>
                <w:rFonts w:ascii="Arial" w:hAnsi="Arial" w:cs="Arial"/>
                <w:sz w:val="20"/>
              </w:rPr>
            </w:pPr>
            <w:r w:rsidRPr="0093702D">
              <w:rPr>
                <w:rFonts w:ascii="Arial" w:hAnsi="Arial" w:cs="Arial"/>
                <w:sz w:val="20"/>
              </w:rPr>
              <w:t>Kraftig byst</w:t>
            </w:r>
          </w:p>
        </w:tc>
        <w:tc>
          <w:tcPr>
            <w:tcW w:w="3611" w:type="dxa"/>
            <w:shd w:val="clear" w:color="auto" w:fill="D9E2F3"/>
          </w:tcPr>
          <w:p w:rsidRPr="0093702D" w:rsidR="0093702D" w:rsidP="0093702D" w:rsidRDefault="0093702D" w14:paraId="11FC69CB" w14:textId="77777777">
            <w:pPr>
              <w:spacing w:after="0" w:line="240" w:lineRule="auto"/>
              <w:ind w:left="0" w:right="0"/>
              <w:rPr>
                <w:rFonts w:ascii="Arial" w:hAnsi="Arial" w:cs="Arial"/>
                <w:sz w:val="20"/>
              </w:rPr>
            </w:pPr>
            <w:r w:rsidRPr="0093702D">
              <w:rPr>
                <w:rFonts w:ascii="Arial" w:hAnsi="Arial" w:cs="Arial"/>
                <w:sz w:val="20"/>
              </w:rPr>
              <w:t>Rygg</w:t>
            </w:r>
          </w:p>
        </w:tc>
      </w:tr>
      <w:tr w:rsidRPr="0093702D" w:rsidR="0093702D" w:rsidTr="000D0A7B" w14:paraId="47240FCF" w14:textId="77777777">
        <w:trPr>
          <w:trHeight w:val="275"/>
        </w:trPr>
        <w:tc>
          <w:tcPr>
            <w:tcW w:w="4407" w:type="dxa"/>
            <w:shd w:val="clear" w:color="auto" w:fill="D9E2F3"/>
          </w:tcPr>
          <w:p w:rsidRPr="0093702D" w:rsidR="0093702D" w:rsidP="0093702D" w:rsidRDefault="0093702D" w14:paraId="3071ABDB" w14:textId="77777777">
            <w:pPr>
              <w:spacing w:after="0" w:line="240" w:lineRule="auto"/>
              <w:ind w:left="0" w:right="0"/>
              <w:rPr>
                <w:rFonts w:ascii="Arial" w:hAnsi="Arial" w:cs="Arial"/>
                <w:sz w:val="20"/>
              </w:rPr>
            </w:pPr>
            <w:r w:rsidRPr="0093702D">
              <w:rPr>
                <w:rFonts w:ascii="Arial" w:hAnsi="Arial" w:cs="Arial"/>
                <w:sz w:val="20"/>
              </w:rPr>
              <w:t>Alkohol-, drogmissbruk</w:t>
            </w:r>
          </w:p>
        </w:tc>
        <w:tc>
          <w:tcPr>
            <w:tcW w:w="3611" w:type="dxa"/>
            <w:shd w:val="clear" w:color="auto" w:fill="D9E2F3"/>
          </w:tcPr>
          <w:p w:rsidRPr="0093702D" w:rsidR="0093702D" w:rsidP="0093702D" w:rsidRDefault="0093702D" w14:paraId="13DAACCE" w14:textId="77777777">
            <w:pPr>
              <w:spacing w:after="0" w:line="240" w:lineRule="auto"/>
              <w:ind w:left="0" w:right="0"/>
              <w:rPr>
                <w:rFonts w:ascii="Arial" w:hAnsi="Arial" w:cs="Arial"/>
                <w:sz w:val="20"/>
              </w:rPr>
            </w:pPr>
            <w:r w:rsidRPr="0093702D">
              <w:rPr>
                <w:rFonts w:ascii="Arial" w:hAnsi="Arial" w:cs="Arial"/>
                <w:sz w:val="20"/>
              </w:rPr>
              <w:t>Mage</w:t>
            </w:r>
          </w:p>
        </w:tc>
      </w:tr>
      <w:tr w:rsidRPr="0093702D" w:rsidR="0093702D" w:rsidTr="000D0A7B" w14:paraId="32F64738" w14:textId="77777777">
        <w:trPr>
          <w:trHeight w:val="275"/>
        </w:trPr>
        <w:tc>
          <w:tcPr>
            <w:tcW w:w="4407" w:type="dxa"/>
            <w:shd w:val="clear" w:color="auto" w:fill="D9E2F3"/>
          </w:tcPr>
          <w:p w:rsidRPr="0093702D" w:rsidR="0093702D" w:rsidP="0093702D" w:rsidRDefault="0093702D" w14:paraId="4D7F6226" w14:textId="77777777">
            <w:pPr>
              <w:spacing w:after="0" w:line="240" w:lineRule="auto"/>
              <w:ind w:left="0" w:right="0"/>
              <w:rPr>
                <w:rFonts w:ascii="Arial" w:hAnsi="Arial" w:cs="Arial"/>
                <w:sz w:val="20"/>
              </w:rPr>
            </w:pPr>
            <w:r w:rsidRPr="0093702D">
              <w:rPr>
                <w:rFonts w:ascii="Arial" w:hAnsi="Arial" w:cs="Arial"/>
                <w:sz w:val="20"/>
              </w:rPr>
              <w:t>Risk för kräkning</w:t>
            </w:r>
          </w:p>
        </w:tc>
        <w:tc>
          <w:tcPr>
            <w:tcW w:w="3611" w:type="dxa"/>
            <w:shd w:val="clear" w:color="auto" w:fill="D9E2F3"/>
          </w:tcPr>
          <w:p w:rsidRPr="0093702D" w:rsidR="0093702D" w:rsidP="0093702D" w:rsidRDefault="0093702D" w14:paraId="2AE51F80" w14:textId="77777777">
            <w:pPr>
              <w:spacing w:after="0" w:line="240" w:lineRule="auto"/>
              <w:ind w:left="0" w:right="0"/>
              <w:rPr>
                <w:rFonts w:ascii="Arial" w:hAnsi="Arial" w:cs="Arial"/>
                <w:sz w:val="20"/>
              </w:rPr>
            </w:pPr>
            <w:r w:rsidRPr="0093702D">
              <w:rPr>
                <w:rFonts w:ascii="Arial" w:hAnsi="Arial" w:cs="Arial"/>
                <w:sz w:val="20"/>
              </w:rPr>
              <w:t>Mage</w:t>
            </w:r>
          </w:p>
        </w:tc>
      </w:tr>
      <w:tr w:rsidRPr="0093702D" w:rsidR="0093702D" w:rsidTr="000D0A7B" w14:paraId="37287126" w14:textId="77777777">
        <w:trPr>
          <w:trHeight w:val="275"/>
        </w:trPr>
        <w:tc>
          <w:tcPr>
            <w:tcW w:w="4407" w:type="dxa"/>
            <w:shd w:val="clear" w:color="auto" w:fill="D9E2F3"/>
          </w:tcPr>
          <w:p w:rsidRPr="0093702D" w:rsidR="0093702D" w:rsidP="0093702D" w:rsidRDefault="0093702D" w14:paraId="2D170164" w14:textId="77777777">
            <w:pPr>
              <w:spacing w:after="0" w:line="240" w:lineRule="auto"/>
              <w:ind w:left="0" w:right="0"/>
              <w:rPr>
                <w:rFonts w:ascii="Arial" w:hAnsi="Arial" w:cs="Arial"/>
                <w:sz w:val="20"/>
              </w:rPr>
            </w:pPr>
            <w:r w:rsidRPr="0093702D">
              <w:rPr>
                <w:rFonts w:ascii="Arial" w:hAnsi="Arial" w:cs="Arial"/>
                <w:sz w:val="20"/>
              </w:rPr>
              <w:t>Extrem oro och fysisk styrka, oförmåga att ligga stilla, nedsatt kontaktbarhet</w:t>
            </w:r>
          </w:p>
        </w:tc>
        <w:tc>
          <w:tcPr>
            <w:tcW w:w="3611" w:type="dxa"/>
            <w:shd w:val="clear" w:color="auto" w:fill="D9E2F3"/>
            <w:vAlign w:val="center"/>
          </w:tcPr>
          <w:p w:rsidRPr="0093702D" w:rsidR="0093702D" w:rsidP="0093702D" w:rsidRDefault="0093702D" w14:paraId="669D2F32" w14:textId="77777777">
            <w:pPr>
              <w:spacing w:after="0" w:line="240" w:lineRule="auto"/>
              <w:ind w:left="0" w:right="0"/>
              <w:rPr>
                <w:rFonts w:ascii="Arial" w:hAnsi="Arial" w:cs="Arial"/>
                <w:sz w:val="20"/>
              </w:rPr>
            </w:pPr>
            <w:r w:rsidRPr="0093702D">
              <w:rPr>
                <w:rFonts w:ascii="Arial" w:hAnsi="Arial" w:cs="Arial"/>
                <w:sz w:val="20"/>
              </w:rPr>
              <w:t>Mage, rygg</w:t>
            </w:r>
          </w:p>
        </w:tc>
      </w:tr>
    </w:tbl>
    <w:p w:rsidRPr="0093702D" w:rsidR="0093702D" w:rsidP="0093702D" w:rsidRDefault="0093702D" w14:paraId="25898C6F" w14:textId="77777777">
      <w:pPr>
        <w:spacing w:after="0" w:line="240" w:lineRule="auto"/>
        <w:ind w:left="0" w:right="0"/>
        <w:rPr>
          <w:rFonts w:ascii="Arial" w:hAnsi="Arial" w:cs="Arial"/>
          <w:sz w:val="20"/>
        </w:rPr>
      </w:pPr>
    </w:p>
    <w:p w:rsidRPr="00A777F0" w:rsidR="0093702D" w:rsidP="00A777F0" w:rsidRDefault="0093702D" w14:paraId="28DD38B2" w14:textId="77777777">
      <w:pPr>
        <w:rPr>
          <w:b/>
          <w:bCs/>
        </w:rPr>
      </w:pPr>
      <w:r w:rsidRPr="00A777F0">
        <w:rPr>
          <w:b/>
          <w:bCs/>
        </w:rPr>
        <w:t>Fastspänning ska extra noga övervägas hos</w:t>
      </w:r>
    </w:p>
    <w:p w:rsidRPr="0093702D" w:rsidR="0093702D" w:rsidP="00A777F0" w:rsidRDefault="0093702D" w14:paraId="49D4CB3F" w14:textId="77777777">
      <w:pPr>
        <w:pStyle w:val="Punktlista"/>
      </w:pPr>
      <w:r w:rsidRPr="0093702D">
        <w:t>Äldre multisjuka patienter</w:t>
      </w:r>
    </w:p>
    <w:p w:rsidRPr="0093702D" w:rsidR="0093702D" w:rsidP="00A777F0" w:rsidRDefault="0093702D" w14:paraId="03860DC7" w14:textId="77777777">
      <w:pPr>
        <w:pStyle w:val="Punktlista"/>
      </w:pPr>
      <w:r w:rsidRPr="0093702D">
        <w:t>Patienter med demenssjukdom</w:t>
      </w:r>
    </w:p>
    <w:p w:rsidRPr="0093702D" w:rsidR="0093702D" w:rsidP="00A777F0" w:rsidRDefault="0093702D" w14:paraId="48CB2F42" w14:textId="77777777">
      <w:pPr>
        <w:pStyle w:val="Punktlista"/>
      </w:pPr>
      <w:r w:rsidRPr="0093702D">
        <w:t>Patienter med reumatisk sjukdom</w:t>
      </w:r>
    </w:p>
    <w:p w:rsidRPr="0093702D" w:rsidR="0093702D" w:rsidP="00A777F0" w:rsidRDefault="0093702D" w14:paraId="35E0D802" w14:textId="77777777">
      <w:pPr>
        <w:pStyle w:val="Punktlista"/>
      </w:pPr>
      <w:r w:rsidRPr="0093702D">
        <w:t xml:space="preserve">Patienter med akuta neurologiska tillstånd (ex. </w:t>
      </w:r>
      <w:proofErr w:type="spellStart"/>
      <w:r w:rsidRPr="0093702D">
        <w:t>subduralhematom</w:t>
      </w:r>
      <w:proofErr w:type="spellEnd"/>
      <w:r w:rsidRPr="0093702D">
        <w:t>, stroke, encefalit, epilepsi), akuta infektionstillstånd, akut hjärtinfarkt, avancerad hjärtsvikt och/eller aneurysm.</w:t>
      </w:r>
    </w:p>
    <w:p w:rsidRPr="0093702D" w:rsidR="0093702D" w:rsidP="00A777F0" w:rsidRDefault="0093702D" w14:paraId="0DCBA730" w14:textId="77777777">
      <w:pPr>
        <w:pStyle w:val="Punktlista"/>
      </w:pPr>
      <w:r w:rsidRPr="0093702D">
        <w:t>Patienter som är höggravida</w:t>
      </w:r>
    </w:p>
    <w:p w:rsidRPr="0093702D" w:rsidR="0093702D" w:rsidP="0093702D" w:rsidRDefault="0093702D" w14:paraId="58D98379" w14:textId="77777777">
      <w:pPr>
        <w:spacing w:after="0" w:line="240" w:lineRule="auto"/>
        <w:ind w:left="0" w:right="0"/>
        <w:rPr>
          <w:rFonts w:ascii="Arial" w:hAnsi="Arial" w:cs="Arial"/>
          <w:sz w:val="20"/>
        </w:rPr>
      </w:pPr>
    </w:p>
    <w:p w:rsidRPr="00A777F0" w:rsidR="0093702D" w:rsidP="0D22C551" w:rsidRDefault="0093702D" w14:paraId="27D3A3C1" w14:textId="5C66DA64">
      <w:pPr>
        <w:rPr>
          <w:color w:val="0070C0"/>
        </w:rPr>
      </w:pPr>
      <w:r w:rsidR="0093702D">
        <w:rPr/>
        <w:t xml:space="preserve">Ansvarig sjuksköterska dokumenterar i </w:t>
      </w:r>
      <w:proofErr w:type="spellStart"/>
      <w:r w:rsidR="0093702D">
        <w:rPr/>
        <w:t>Melior</w:t>
      </w:r>
      <w:proofErr w:type="spellEnd"/>
      <w:r w:rsidR="0093702D">
        <w:rPr/>
        <w:t xml:space="preserve">. Anvisning för dokumentation finns </w:t>
      </w:r>
      <w:hyperlink r:id="Rbe7196f6a9e347bd">
        <w:r w:rsidRPr="0D22C551" w:rsidR="0093702D">
          <w:rPr>
            <w:color w:val="0070C0"/>
            <w:u w:val="single"/>
          </w:rPr>
          <w:t>Handbok för uppföljning</w:t>
        </w:r>
        <w:r w:rsidRPr="0D22C551" w:rsidR="481F40CB">
          <w:rPr>
            <w:color w:val="0070C0"/>
            <w:u w:val="single"/>
          </w:rPr>
          <w:t>.</w:t>
        </w:r>
      </w:hyperlink>
    </w:p>
    <w:p w:rsidRPr="00A777F0" w:rsidR="0093702D" w:rsidP="0D22C551" w:rsidRDefault="0093702D" w14:paraId="7D3DD982" w14:textId="3D731F7F">
      <w:pPr>
        <w:pStyle w:val="Normal"/>
        <w:rPr>
          <w:rFonts w:ascii="Times New Roman" w:hAnsi="Times New Roman" w:eastAsia="Times New Roman" w:cs="Times New Roman"/>
          <w:b w:val="0"/>
          <w:bCs w:val="0"/>
        </w:rPr>
      </w:pPr>
      <w:r w:rsidR="0093702D">
        <w:rPr/>
        <w:t xml:space="preserve">Kontroll av vitalparametrar ska ske direkt efter fastspänning och fortsatt </w:t>
      </w:r>
      <w:r w:rsidRPr="0D22C551" w:rsidR="0093702D">
        <w:rPr>
          <w:rFonts w:ascii="Times New Roman" w:hAnsi="Times New Roman" w:eastAsia="Times New Roman" w:cs="Times New Roman"/>
        </w:rPr>
        <w:t>enligt rutin</w:t>
      </w:r>
      <w:r w:rsidRPr="0D22C551" w:rsidR="0093702D">
        <w:rPr>
          <w:rFonts w:ascii="Times New Roman" w:hAnsi="Times New Roman" w:eastAsia="Times New Roman" w:cs="Times New Roman"/>
          <w:b w:val="0"/>
          <w:bCs w:val="0"/>
        </w:rPr>
        <w:t xml:space="preserve"> </w:t>
      </w:r>
      <w:hyperlink r:id="Rb9ebfc69e9ff4fae">
        <w:r w:rsidRPr="0D22C551" w:rsidR="63676BB4">
          <w:rPr>
            <w:rStyle w:val="Hyperlnk"/>
            <w:rFonts w:ascii="Times New Roman" w:hAnsi="Times New Roman" w:eastAsia="Times New Roman" w:cs="Times New Roman"/>
            <w:b w:val="0"/>
            <w:bCs w:val="0"/>
            <w:i w:val="0"/>
            <w:iCs w:val="0"/>
            <w:caps w:val="0"/>
            <w:smallCaps w:val="0"/>
            <w:noProof w:val="0"/>
            <w:color w:val="0070C0"/>
            <w:sz w:val="24"/>
            <w:szCs w:val="24"/>
            <w:lang w:val="sv-SE"/>
          </w:rPr>
          <w:t>NEWS 2 - användning inom SU-psykiatrin (vgregion.se)</w:t>
        </w:r>
      </w:hyperlink>
      <w:r w:rsidRPr="0D22C551" w:rsidR="0093702D">
        <w:rPr>
          <w:rFonts w:ascii="Times New Roman" w:hAnsi="Times New Roman" w:eastAsia="Times New Roman" w:cs="Times New Roman"/>
          <w:b w:val="0"/>
          <w:bCs w:val="0"/>
          <w:color w:val="0070C0"/>
        </w:rPr>
        <w:t xml:space="preserve">. </w:t>
      </w:r>
    </w:p>
    <w:p w:rsidRPr="0093702D" w:rsidR="0093702D" w:rsidP="00A777F0" w:rsidRDefault="0093702D" w14:paraId="48CE4B7C" w14:textId="77777777">
      <w:pPr>
        <w:rPr>
          <w:rFonts w:ascii="Arial" w:hAnsi="Arial" w:cs="Arial"/>
          <w:b/>
          <w:sz w:val="20"/>
        </w:rPr>
      </w:pPr>
    </w:p>
    <w:p w:rsidRPr="008212AB" w:rsidR="0093702D" w:rsidP="008212AB" w:rsidRDefault="0093702D" w14:paraId="2D32A63F" w14:textId="77777777">
      <w:pPr>
        <w:rPr>
          <w:b/>
          <w:bCs/>
        </w:rPr>
      </w:pPr>
      <w:r w:rsidRPr="008212AB">
        <w:rPr>
          <w:b/>
          <w:bCs/>
        </w:rPr>
        <w:lastRenderedPageBreak/>
        <w:t xml:space="preserve">Uppföljande samtal med patienten: </w:t>
      </w:r>
    </w:p>
    <w:p w:rsidRPr="0093702D" w:rsidR="0093702D" w:rsidP="008212AB" w:rsidRDefault="0093702D" w14:paraId="0B207C55" w14:textId="580D16FD">
      <w:pPr>
        <w:rPr>
          <w:bCs/>
        </w:rPr>
      </w:pPr>
      <w:r w:rsidRPr="0093702D">
        <w:rPr>
          <w:bCs/>
        </w:rPr>
        <w:t>Uppföljande samtal med patienten ska ske så snart det är möjligt. Dokumentera i Melior i aktivitete</w:t>
      </w:r>
      <w:r w:rsidR="00AF4C31">
        <w:rPr>
          <w:bCs/>
        </w:rPr>
        <w:t>n</w:t>
      </w:r>
      <w:r w:rsidRPr="0093702D">
        <w:rPr>
          <w:bCs/>
        </w:rPr>
        <w:t xml:space="preserve"> ”Uppföljning av tvångsåtgärd”. Aktivitetens sökord anger viktiga aspekter av samtalet.</w:t>
      </w:r>
    </w:p>
    <w:p w:rsidRPr="0093702D" w:rsidR="0093702D" w:rsidP="008212AB" w:rsidRDefault="0093702D" w14:paraId="5048974F" w14:textId="77777777">
      <w:pPr>
        <w:pStyle w:val="MellanrubrikVGR"/>
      </w:pPr>
      <w:r w:rsidRPr="0093702D">
        <w:t>Ansvar</w:t>
      </w:r>
    </w:p>
    <w:p w:rsidRPr="0093702D" w:rsidR="0093702D" w:rsidP="008212AB" w:rsidRDefault="0093702D" w14:paraId="0BE1A22C" w14:textId="77777777">
      <w:pPr>
        <w:rPr>
          <w:bCs/>
        </w:rPr>
      </w:pPr>
      <w:r w:rsidRPr="0093702D">
        <w:t>VEC/ EC/SEC har ansvar för spridning och implementering. Verksamhetschefen ansvarar för att rutinen finns och följer gällande författningar/ lagar.</w:t>
      </w:r>
    </w:p>
    <w:p w:rsidRPr="0093702D" w:rsidR="0093702D" w:rsidP="001339DF" w:rsidRDefault="0093702D" w14:paraId="12F6E935" w14:textId="16C5DC53">
      <w:pPr>
        <w:pStyle w:val="MellanrubrikVGR"/>
      </w:pPr>
      <w:r w:rsidRPr="0093702D">
        <w:t>Uppföljning</w:t>
      </w:r>
    </w:p>
    <w:p w:rsidRPr="0093702D" w:rsidR="0093702D" w:rsidP="008212AB" w:rsidRDefault="0093702D" w14:paraId="255D6288" w14:textId="77777777">
      <w:r w:rsidRPr="0093702D">
        <w:t>VC ansvarar för uppföljning av innehållet i riktlinjen.</w:t>
      </w:r>
    </w:p>
    <w:p w:rsidRPr="0093702D" w:rsidR="0093702D" w:rsidP="008212AB" w:rsidRDefault="0093702D" w14:paraId="0A99D1CD" w14:textId="77777777">
      <w:r w:rsidRPr="0093702D">
        <w:t xml:space="preserve">Medvetet avsteg från rutinen dokumenteras i Melior. Övriga avsteg från rutinen rapporteras i </w:t>
      </w:r>
      <w:proofErr w:type="spellStart"/>
      <w:r w:rsidRPr="0093702D">
        <w:t>MedControl</w:t>
      </w:r>
      <w:proofErr w:type="spellEnd"/>
      <w:r w:rsidRPr="0093702D">
        <w:t xml:space="preserve"> PRO.</w:t>
      </w:r>
    </w:p>
    <w:p w:rsidRPr="0093702D" w:rsidR="0093702D" w:rsidP="00AF4C31" w:rsidRDefault="00BF5C18" w14:paraId="3F66775E" w14:textId="3F3DE514">
      <w:pPr>
        <w:pStyle w:val="Rubrik2"/>
      </w:pPr>
      <w:r>
        <w:t>A</w:t>
      </w:r>
      <w:r w:rsidRPr="0093702D" w:rsidR="0093702D">
        <w:t>rbetsgrupp</w:t>
      </w:r>
    </w:p>
    <w:p w:rsidRPr="0093702D" w:rsidR="0093702D" w:rsidP="008212AB" w:rsidRDefault="0093702D" w14:paraId="58FE3481" w14:textId="25BB2DBD">
      <w:r w:rsidRPr="0093702D">
        <w:t>Beatrice Carlsson</w:t>
      </w:r>
    </w:p>
    <w:p w:rsidRPr="0093702D" w:rsidR="0093702D" w:rsidP="008212AB" w:rsidRDefault="0093702D" w14:paraId="2B310D29" w14:textId="77777777">
      <w:r w:rsidRPr="0093702D">
        <w:t>Pia Ram</w:t>
      </w:r>
    </w:p>
    <w:p w:rsidRPr="0093702D" w:rsidR="0093702D" w:rsidP="0093702D" w:rsidRDefault="0093702D" w14:paraId="13D29EA3" w14:textId="77777777">
      <w:pPr>
        <w:spacing w:after="0" w:line="240" w:lineRule="auto"/>
        <w:ind w:left="0" w:right="0"/>
      </w:pPr>
    </w:p>
    <w:bookmarkEnd w:id="0"/>
    <w:p w:rsidRPr="00536A5A" w:rsidR="00536A5A" w:rsidP="00536A5A" w:rsidRDefault="00536A5A" w14:paraId="76B9F95B" w14:textId="24513497">
      <w:pPr>
        <w:spacing w:after="0" w:line="240" w:lineRule="auto"/>
        <w:ind w:left="0" w:right="0"/>
      </w:pPr>
    </w:p>
    <w:sectPr w:rsidRPr="00536A5A" w:rsidR="00536A5A" w:rsidSect="0093702D">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006387" w:rsidRDefault="00006387" w14:paraId="5519E976" w14:textId="77777777">
      <w:r>
        <w:separator/>
      </w:r>
    </w:p>
  </w:endnote>
  <w:endnote w:type="continuationSeparator" w:id="0">
    <w:p w:rsidR="00006387" w:rsidRDefault="00006387" w14:paraId="473F4541" w14:textId="77777777">
      <w:r>
        <w:continuationSeparator/>
      </w:r>
    </w:p>
  </w:endnote>
  <w:endnote w:type="continuationNotice" w:id="1">
    <w:p w:rsidR="00006387" w:rsidRDefault="00006387" w14:paraId="6C95103E"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006387" w:rsidRDefault="00006387" w14:paraId="76FEBFEB" w14:textId="77777777"/>
  </w:footnote>
  <w:footnote w:type="continuationSeparator" w:id="0">
    <w:p w:rsidR="00006387" w:rsidRDefault="00006387" w14:paraId="2384C5D9" w14:textId="77777777">
      <w:r>
        <w:continuationSeparator/>
      </w:r>
    </w:p>
  </w:footnote>
  <w:footnote w:type="continuationNotice" w:id="1">
    <w:p w:rsidR="00006387" w:rsidRDefault="00006387" w14:paraId="15D03E80"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5E187DB9"/>
    <w:multiLevelType w:val="hybridMultilevel"/>
    <w:tmpl w:val="0EC048E2"/>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6" w15:restartNumberingAfterBreak="0">
    <w:nsid w:val="615D02D2"/>
    <w:multiLevelType w:val="hybridMultilevel"/>
    <w:tmpl w:val="D9C879D2"/>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B9C58CA"/>
    <w:multiLevelType w:val="hybridMultilevel"/>
    <w:tmpl w:val="F2E0184A"/>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abstractNumId w:val="20"/>
  </w:num>
  <w:num w:numId="2">
    <w:abstractNumId w:val="14"/>
  </w:num>
  <w:num w:numId="3">
    <w:abstractNumId w:val="0"/>
  </w:num>
  <w:num w:numId="4">
    <w:abstractNumId w:val="6"/>
  </w:num>
  <w:num w:numId="5">
    <w:abstractNumId w:val="17"/>
  </w:num>
  <w:num w:numId="6">
    <w:abstractNumId w:val="2"/>
  </w:num>
  <w:num w:numId="7">
    <w:abstractNumId w:val="11"/>
  </w:num>
  <w:num w:numId="8">
    <w:abstractNumId w:val="8"/>
  </w:num>
  <w:num w:numId="9">
    <w:abstractNumId w:val="1"/>
  </w:num>
  <w:num w:numId="10">
    <w:abstractNumId w:val="1"/>
  </w:num>
  <w:num w:numId="11">
    <w:abstractNumId w:val="3"/>
  </w:num>
  <w:num w:numId="12">
    <w:abstractNumId w:val="4"/>
  </w:num>
  <w:num w:numId="13">
    <w:abstractNumId w:val="13"/>
  </w:num>
  <w:num w:numId="14">
    <w:abstractNumId w:val="9"/>
  </w:num>
  <w:num w:numId="15">
    <w:abstractNumId w:val="7"/>
  </w:num>
  <w:num w:numId="16">
    <w:abstractNumId w:val="12"/>
  </w:num>
  <w:num w:numId="17">
    <w:abstractNumId w:val="5"/>
  </w:num>
  <w:num w:numId="18">
    <w:abstractNumId w:val="10"/>
  </w:num>
  <w:num w:numId="19">
    <w:abstractNumId w:val="19"/>
  </w:num>
  <w:num w:numId="20">
    <w:abstractNumId w:val="16"/>
  </w:num>
  <w:num w:numId="21">
    <w:abstractNumId w:val="18"/>
  </w:num>
  <w:num w:numId="2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387"/>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D0A7B"/>
    <w:rsid w:val="000E2A4B"/>
    <w:rsid w:val="000E463B"/>
    <w:rsid w:val="000E5A7E"/>
    <w:rsid w:val="000F43A3"/>
    <w:rsid w:val="000F7681"/>
    <w:rsid w:val="00103031"/>
    <w:rsid w:val="001044FE"/>
    <w:rsid w:val="001139D4"/>
    <w:rsid w:val="00131B08"/>
    <w:rsid w:val="00132A59"/>
    <w:rsid w:val="00133337"/>
    <w:rsid w:val="001339DF"/>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6248"/>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1016"/>
    <w:rsid w:val="00465651"/>
    <w:rsid w:val="00470CE7"/>
    <w:rsid w:val="00470F4F"/>
    <w:rsid w:val="00472482"/>
    <w:rsid w:val="00480DC7"/>
    <w:rsid w:val="00481284"/>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F3AB7"/>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2AB"/>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3702D"/>
    <w:rsid w:val="00942257"/>
    <w:rsid w:val="009471BF"/>
    <w:rsid w:val="00950E4E"/>
    <w:rsid w:val="009529BD"/>
    <w:rsid w:val="009533B4"/>
    <w:rsid w:val="00971D93"/>
    <w:rsid w:val="009B1F6B"/>
    <w:rsid w:val="009C0D12"/>
    <w:rsid w:val="009C192E"/>
    <w:rsid w:val="009D6819"/>
    <w:rsid w:val="009D6D1C"/>
    <w:rsid w:val="009E0CF9"/>
    <w:rsid w:val="009E4D6F"/>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777F0"/>
    <w:rsid w:val="00A81198"/>
    <w:rsid w:val="00A81E48"/>
    <w:rsid w:val="00A82035"/>
    <w:rsid w:val="00A90D77"/>
    <w:rsid w:val="00A92E07"/>
    <w:rsid w:val="00AA0B3A"/>
    <w:rsid w:val="00AA6EB4"/>
    <w:rsid w:val="00AA767D"/>
    <w:rsid w:val="00AB0CC9"/>
    <w:rsid w:val="00AC3FF6"/>
    <w:rsid w:val="00AD73EC"/>
    <w:rsid w:val="00AE5BC7"/>
    <w:rsid w:val="00AF4C31"/>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C6862"/>
    <w:rsid w:val="00BE7978"/>
    <w:rsid w:val="00BF5C18"/>
    <w:rsid w:val="00C07DDB"/>
    <w:rsid w:val="00C4115D"/>
    <w:rsid w:val="00C43BDD"/>
    <w:rsid w:val="00C44EF2"/>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211F"/>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06E19"/>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8564D71"/>
    <w:rsid w:val="0BBD3B8B"/>
    <w:rsid w:val="0D22C551"/>
    <w:rsid w:val="0EA56D55"/>
    <w:rsid w:val="10413DB6"/>
    <w:rsid w:val="21FBA9A4"/>
    <w:rsid w:val="2339F95E"/>
    <w:rsid w:val="2D24A9B1"/>
    <w:rsid w:val="2FAC4F7F"/>
    <w:rsid w:val="35795BD9"/>
    <w:rsid w:val="36603C65"/>
    <w:rsid w:val="38AB2457"/>
    <w:rsid w:val="3A46F4B8"/>
    <w:rsid w:val="426930AE"/>
    <w:rsid w:val="44F0D67C"/>
    <w:rsid w:val="481F40CB"/>
    <w:rsid w:val="4E0FDE27"/>
    <w:rsid w:val="51B95950"/>
    <w:rsid w:val="5373176B"/>
    <w:rsid w:val="63676BB4"/>
    <w:rsid w:val="647B2B65"/>
    <w:rsid w:val="6B2CF8ED"/>
    <w:rsid w:val="6C50F9F6"/>
    <w:rsid w:val="741E410A"/>
    <w:rsid w:val="74F9A21B"/>
    <w:rsid w:val="7D3F9A0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glossaryDocument" Target="glossary/document.xml" Id="Ra01a73b02ab34587" /><Relationship Type="http://schemas.openxmlformats.org/officeDocument/2006/relationships/hyperlink" Target="https://mellanarkiv-offentlig.vgregion.se/alfresco/s/archive/stream/public/v1/source/available/sofia/su2896-224175190-75/native/Handbok%20Uppf%c3%b6ljning%202019.pdf" TargetMode="External" Id="Rbe7196f6a9e347bd" /><Relationship Type="http://schemas.openxmlformats.org/officeDocument/2006/relationships/hyperlink" Target="https://mellanarkiv-offentlig.vgregion.se/alfresco/s/archive/stream/public/v1/source/available/sofia/su9806-1988473940-179/surrogate/NEWS%202%20-%20anv%c3%a4ndning%20inom%20SU-psykiatrin.pdf" TargetMode="External" Id="Rb9ebfc69e9ff4fae"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db594a5b-a6ee-42a1-b05d-bb2a79bd1ab0}"/>
      </w:docPartPr>
      <w:docPartBody>
        <w:p w14:paraId="3E63A73E">
          <w:r>
            <w:rPr>
              <w:rStyle w:val="PlaceholderText"/>
            </w:rPr>
            <w:t/>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Fastspänning med bälte - vad säger lagen</dc:title>
  <dc:subject/>
  <dc:creator>patrik.jens.johansson@vgregion.se</dc:creator>
  <keywords/>
  <lastModifiedBy>Kristina Annerbrink</lastModifiedBy>
  <revision>20</revision>
  <lastPrinted>2016-03-31T10:56:00.0000000Z</lastPrinted>
  <dcterms:created xsi:type="dcterms:W3CDTF">2022-06-01T15:01:00.0000000Z</dcterms:created>
  <dcterms:modified xsi:type="dcterms:W3CDTF">2023-01-31T08:11:50.0000000Z</dcterms:modified>
</coreProperties>
</file>