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93401" w14:textId="77777777" w:rsidR="00955A2D" w:rsidRPr="005D3A01" w:rsidRDefault="00955A2D" w:rsidP="00C62DAB">
      <w:pPr>
        <w:pStyle w:val="Omslagsrubrik"/>
      </w:pPr>
      <w:bookmarkStart w:id="0" w:name="_Toc321146591"/>
      <w:r w:rsidRPr="005D3A01">
        <w:t>Aortaaneurysm akut laparotomi – anestesirutin</w:t>
      </w:r>
    </w:p>
    <w:p w14:paraId="48085EBA" w14:textId="77777777" w:rsidR="00CF2F05" w:rsidRDefault="00CF2F05" w:rsidP="00DE480A">
      <w:pPr>
        <w:pStyle w:val="Rubrik2"/>
        <w:ind w:left="1134" w:right="139"/>
        <w:sectPr w:rsidR="00CF2F05" w:rsidSect="00DE480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1418" w:header="284" w:footer="737" w:gutter="0"/>
          <w:cols w:space="708"/>
          <w:noEndnote/>
          <w:titlePg/>
          <w:docGrid w:linePitch="326"/>
        </w:sectPr>
      </w:pPr>
    </w:p>
    <w:p w14:paraId="408B9687" w14:textId="564F462F" w:rsidR="00FC38D0" w:rsidRPr="008847EA" w:rsidRDefault="00FC38D0" w:rsidP="00DE480A">
      <w:pPr>
        <w:pStyle w:val="Rubrik2"/>
        <w:ind w:right="139"/>
      </w:pPr>
      <w:bookmarkStart w:id="1" w:name="_Toc191900185"/>
      <w:r w:rsidRPr="008847EA">
        <w:t>Revideringar i denna version</w:t>
      </w:r>
      <w:bookmarkEnd w:id="1"/>
    </w:p>
    <w:p w14:paraId="56D06108" w14:textId="1C1C6CF3" w:rsidR="00D23B30" w:rsidRDefault="009878E6" w:rsidP="00DE480A">
      <w:pPr>
        <w:ind w:right="139"/>
      </w:pPr>
      <w:r>
        <w:t>Nytt utseende</w:t>
      </w:r>
    </w:p>
    <w:sdt>
      <w:sdtPr>
        <w:rPr>
          <w:rFonts w:ascii="Georgia" w:eastAsia="Times New Roman" w:hAnsi="Georgia" w:cs="Times New Roman"/>
          <w:color w:val="auto"/>
          <w:sz w:val="24"/>
          <w:szCs w:val="24"/>
        </w:rPr>
        <w:id w:val="-76654108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7E38B989" w14:textId="5FAF74FE" w:rsidR="00483D29" w:rsidRPr="00483D29" w:rsidRDefault="00483D29">
          <w:pPr>
            <w:pStyle w:val="Innehllsfrteckningsrubrik"/>
            <w:rPr>
              <w:rFonts w:ascii="Verdana" w:hAnsi="Verdana"/>
              <w:color w:val="auto"/>
              <w:sz w:val="36"/>
              <w:szCs w:val="36"/>
            </w:rPr>
          </w:pPr>
          <w:r w:rsidRPr="00483D29">
            <w:rPr>
              <w:rFonts w:ascii="Verdana" w:hAnsi="Verdana"/>
              <w:color w:val="auto"/>
              <w:sz w:val="36"/>
              <w:szCs w:val="36"/>
            </w:rPr>
            <w:t>Innehåll</w:t>
          </w:r>
        </w:p>
        <w:p w14:paraId="01F84ABF" w14:textId="553F7BD9" w:rsidR="00483D29" w:rsidRDefault="00483D29">
          <w:pPr>
            <w:pStyle w:val="Innehll2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1900185" w:history="1">
            <w:r w:rsidRPr="001E4396">
              <w:rPr>
                <w:rStyle w:val="Hyperlnk"/>
                <w:rFonts w:eastAsia="MS Gothic"/>
                <w:noProof/>
              </w:rPr>
              <w:t>Revideringar i denna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_Toc191900185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583431" w14:textId="1D6B11D4" w:rsidR="00483D29" w:rsidRDefault="002117A8">
          <w:pPr>
            <w:pStyle w:val="Innehll2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186" w:history="1">
            <w:r w:rsidR="00483D29" w:rsidRPr="001E4396">
              <w:rPr>
                <w:rStyle w:val="Hyperlnk"/>
                <w:rFonts w:eastAsia="MS Gothic"/>
                <w:noProof/>
                <w:lang w:eastAsia="en-US"/>
              </w:rPr>
              <w:t>Arbetsbeskrivning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_Toc191900186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1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2BD6F520" w14:textId="77D48D2D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187" w:history="1">
            <w:r w:rsidR="00483D29" w:rsidRPr="001E4396">
              <w:rPr>
                <w:rStyle w:val="Hyperlnk"/>
                <w:rFonts w:eastAsia="MS Gothic"/>
                <w:noProof/>
                <w:lang w:eastAsia="en-US"/>
              </w:rPr>
              <w:t>Anestesi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_Toc191900187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1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70869561" w14:textId="1B51DA32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188" w:history="1">
            <w:r w:rsidR="00483D29" w:rsidRPr="001E4396">
              <w:rPr>
                <w:rStyle w:val="Hyperlnk"/>
                <w:rFonts w:eastAsia="MS Gothic"/>
                <w:noProof/>
                <w:lang w:eastAsia="en-US"/>
              </w:rPr>
              <w:t>Induktion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_Toc191900188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1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761D9263" w14:textId="1A45295F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189" w:history="1">
            <w:r w:rsidR="00483D29" w:rsidRPr="001E4396">
              <w:rPr>
                <w:rStyle w:val="Hyperlnk"/>
                <w:rFonts w:eastAsia="MS Gothic"/>
                <w:noProof/>
              </w:rPr>
              <w:t>Särskilda Läkemedel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_Toc191900189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2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6785CC62" w14:textId="639DCCF7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190" w:history="1">
            <w:r w:rsidR="00483D29" w:rsidRPr="001E4396">
              <w:rPr>
                <w:rStyle w:val="Hyperlnk"/>
                <w:rFonts w:eastAsia="MS Gothic"/>
                <w:noProof/>
              </w:rPr>
              <w:t>Infarter/utfarter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_Toc191900190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2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12FEC583" w14:textId="6C3ACBA6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191" w:history="1">
            <w:r w:rsidR="00483D29" w:rsidRPr="001E4396">
              <w:rPr>
                <w:rStyle w:val="Hyperlnk"/>
                <w:rFonts w:eastAsia="MS Gothic"/>
                <w:noProof/>
              </w:rPr>
              <w:t>Monitorering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_Toc191900191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3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52EBFA5F" w14:textId="29004476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192" w:history="1">
            <w:r w:rsidR="00483D29" w:rsidRPr="001E4396">
              <w:rPr>
                <w:rStyle w:val="Hyperlnk"/>
                <w:rFonts w:eastAsia="MS Gothic"/>
                <w:noProof/>
              </w:rPr>
              <w:t>Speciell utrustning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_Toc191900192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3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41F0E8CD" w14:textId="264E763D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193" w:history="1">
            <w:r w:rsidR="00483D29" w:rsidRPr="001E4396">
              <w:rPr>
                <w:rStyle w:val="Hyperlnk"/>
                <w:rFonts w:eastAsia="MS Gothic"/>
                <w:noProof/>
                <w:lang w:eastAsia="en-US"/>
              </w:rPr>
              <w:t>Positionering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_Toc191900193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3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521FD597" w14:textId="57B64313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194" w:history="1">
            <w:r w:rsidR="00483D29" w:rsidRPr="001E4396">
              <w:rPr>
                <w:rStyle w:val="Hyperlnk"/>
                <w:rFonts w:eastAsia="MS Gothic"/>
                <w:noProof/>
              </w:rPr>
              <w:t>Värmemetod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_Toc191900194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3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2A51E8E2" w14:textId="50D40705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195" w:history="1">
            <w:r w:rsidR="00483D29" w:rsidRPr="001E4396">
              <w:rPr>
                <w:rStyle w:val="Hyperlnk"/>
                <w:rFonts w:eastAsia="MS Gothic"/>
                <w:noProof/>
                <w:lang w:eastAsia="en-US"/>
              </w:rPr>
              <w:t>Blodrekvisering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_Toc191900195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3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235FF694" w14:textId="0C57CDAA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196" w:history="1">
            <w:r w:rsidR="00483D29" w:rsidRPr="001E4396">
              <w:rPr>
                <w:rStyle w:val="Hyperlnk"/>
                <w:rFonts w:eastAsia="MS Gothic"/>
                <w:noProof/>
                <w:lang w:eastAsia="en-US"/>
              </w:rPr>
              <w:t>Trombosprofylax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_Toc191900196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4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33834264" w14:textId="51535CC2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197" w:history="1">
            <w:r w:rsidR="00483D29" w:rsidRPr="001E4396">
              <w:rPr>
                <w:rStyle w:val="Hyperlnk"/>
                <w:rFonts w:eastAsia="MS Gothic"/>
                <w:noProof/>
                <w:lang w:eastAsia="en-US"/>
              </w:rPr>
              <w:t>Antibiotikaprofylax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_Toc191900197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4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4D96B9C3" w14:textId="7B4DFE41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198" w:history="1">
            <w:r w:rsidR="00483D29" w:rsidRPr="001E4396">
              <w:rPr>
                <w:rStyle w:val="Hyperlnk"/>
                <w:rFonts w:eastAsia="MS Gothic"/>
                <w:noProof/>
                <w:lang w:eastAsia="en-US"/>
              </w:rPr>
              <w:t>Smärta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_Toc191900198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4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2A6159F7" w14:textId="1F0C33A3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199" w:history="1">
            <w:r w:rsidR="00483D29" w:rsidRPr="001E4396">
              <w:rPr>
                <w:rStyle w:val="Hyperlnk"/>
                <w:rFonts w:eastAsia="MS Gothic"/>
                <w:noProof/>
                <w:lang w:eastAsia="en-US"/>
              </w:rPr>
              <w:t>Koagulation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_Toc191900199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4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73C51053" w14:textId="5ACAE4F6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200" w:history="1">
            <w:r w:rsidR="00483D29" w:rsidRPr="001E4396">
              <w:rPr>
                <w:rStyle w:val="Hyperlnk"/>
                <w:rFonts w:eastAsia="MS Gothic"/>
                <w:noProof/>
                <w:lang w:eastAsia="en-US"/>
              </w:rPr>
              <w:t>Blodsocker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_Toc191900200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4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6A1037D0" w14:textId="60F81AFF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201" w:history="1">
            <w:r w:rsidR="00483D29" w:rsidRPr="001E4396">
              <w:rPr>
                <w:rStyle w:val="Hyperlnk"/>
                <w:rFonts w:eastAsia="MS Gothic"/>
                <w:noProof/>
                <w:lang w:eastAsia="en-US"/>
              </w:rPr>
              <w:t>Hb-gräns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_Toc191900201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4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0B3A038D" w14:textId="260F0621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202" w:history="1">
            <w:r w:rsidR="00483D29" w:rsidRPr="001E4396">
              <w:rPr>
                <w:rStyle w:val="Hyperlnk"/>
                <w:rFonts w:eastAsia="MS Gothic"/>
                <w:noProof/>
                <w:lang w:eastAsia="en-US"/>
              </w:rPr>
              <w:t>Undvik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_Toc191900202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4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4BA6FBA8" w14:textId="18448E89" w:rsidR="00483D29" w:rsidRDefault="002117A8">
          <w:pPr>
            <w:pStyle w:val="Innehll2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203" w:history="1">
            <w:r w:rsidR="00483D29" w:rsidRPr="001E4396">
              <w:rPr>
                <w:rStyle w:val="Hyperlnk"/>
                <w:rFonts w:eastAsia="MS Gothic"/>
                <w:noProof/>
              </w:rPr>
              <w:t>Kritiska moment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_Toc191900203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4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60114827" w14:textId="3CC40C62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204" w:history="1">
            <w:r w:rsidR="00483D29" w:rsidRPr="001E4396">
              <w:rPr>
                <w:rStyle w:val="Hyperlnk"/>
                <w:rFonts w:eastAsia="MS Gothic"/>
                <w:noProof/>
                <w:lang w:eastAsia="en-US"/>
              </w:rPr>
              <w:t>Aortaklampning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_Toc191900204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4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1209DE22" w14:textId="09761102" w:rsidR="00483D29" w:rsidRDefault="002117A8">
          <w:pPr>
            <w:pStyle w:val="Innehll3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205" w:history="1">
            <w:r w:rsidR="00483D29" w:rsidRPr="001E4396">
              <w:rPr>
                <w:rStyle w:val="Hyperlnk"/>
                <w:rFonts w:eastAsia="MS Gothic"/>
                <w:noProof/>
                <w:lang w:eastAsia="en-US"/>
              </w:rPr>
              <w:t>Aortapåsläpp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_Toc191900205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5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1F9B694A" w14:textId="36DED9C4" w:rsidR="00483D29" w:rsidRDefault="002117A8">
          <w:pPr>
            <w:pStyle w:val="Innehll2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206" w:history="1">
            <w:r w:rsidR="00483D29" w:rsidRPr="001E4396">
              <w:rPr>
                <w:rStyle w:val="Hyperlnk"/>
                <w:rFonts w:eastAsia="MS Gothic"/>
                <w:noProof/>
              </w:rPr>
              <w:t>Positionering fördjupning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_Toc191900206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6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2822F26F" w14:textId="100BACC5" w:rsidR="00483D29" w:rsidRDefault="002117A8">
          <w:pPr>
            <w:pStyle w:val="Innehll2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207" w:history="1">
            <w:r w:rsidR="00483D29" w:rsidRPr="001E4396">
              <w:rPr>
                <w:rStyle w:val="Hyperlnk"/>
                <w:rFonts w:eastAsia="MS Gothic"/>
                <w:noProof/>
                <w:lang w:eastAsia="en-US"/>
              </w:rPr>
              <w:t>Arbetsgrupp/granskare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_Toc191900207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7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5FBB48CA" w14:textId="510CEFCA" w:rsidR="00483D29" w:rsidRDefault="002117A8">
          <w:pPr>
            <w:pStyle w:val="Innehll2"/>
            <w:tabs>
              <w:tab w:val="right" w:leader="dot" w:pos="8493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1900208" w:history="1">
            <w:r w:rsidR="00483D29" w:rsidRPr="001E4396">
              <w:rPr>
                <w:rStyle w:val="Hyperlnk"/>
                <w:rFonts w:eastAsia="MS Gothic"/>
                <w:noProof/>
                <w:lang w:eastAsia="en-US"/>
              </w:rPr>
              <w:t>Kunskapsöversikt</w:t>
            </w:r>
            <w:r w:rsidR="00483D29">
              <w:rPr>
                <w:noProof/>
                <w:webHidden/>
              </w:rPr>
              <w:tab/>
            </w:r>
            <w:r w:rsidR="00483D29">
              <w:rPr>
                <w:noProof/>
                <w:webHidden/>
              </w:rPr>
              <w:fldChar w:fldCharType="begin"/>
            </w:r>
            <w:r w:rsidR="00483D29">
              <w:rPr>
                <w:noProof/>
                <w:webHidden/>
              </w:rPr>
              <w:instrText xml:space="preserve"> PAGEREF _Toc191900208 \h </w:instrText>
            </w:r>
            <w:r w:rsidR="00483D29">
              <w:rPr>
                <w:noProof/>
                <w:webHidden/>
              </w:rPr>
            </w:r>
            <w:r w:rsidR="00483D29">
              <w:rPr>
                <w:noProof/>
                <w:webHidden/>
              </w:rPr>
              <w:fldChar w:fldCharType="separate"/>
            </w:r>
            <w:r w:rsidR="00483D29">
              <w:rPr>
                <w:noProof/>
                <w:webHidden/>
              </w:rPr>
              <w:t>7</w:t>
            </w:r>
            <w:r w:rsidR="00483D29">
              <w:rPr>
                <w:noProof/>
                <w:webHidden/>
              </w:rPr>
              <w:fldChar w:fldCharType="end"/>
            </w:r>
          </w:hyperlink>
        </w:p>
        <w:p w14:paraId="6132B76D" w14:textId="7857E9C0" w:rsidR="00483D29" w:rsidRDefault="00483D29">
          <w:r>
            <w:rPr>
              <w:b/>
              <w:bCs/>
            </w:rPr>
            <w:fldChar w:fldCharType="end"/>
          </w:r>
        </w:p>
      </w:sdtContent>
    </w:sdt>
    <w:p w14:paraId="7963C45A" w14:textId="77777777" w:rsidR="00955A2D" w:rsidRDefault="00F33539" w:rsidP="00DE480A">
      <w:pPr>
        <w:pStyle w:val="Rubrik2"/>
        <w:ind w:right="139"/>
        <w:rPr>
          <w:lang w:eastAsia="en-US"/>
        </w:rPr>
      </w:pPr>
      <w:bookmarkStart w:id="2" w:name="_Toc191900186"/>
      <w:r w:rsidRPr="008847EA">
        <w:rPr>
          <w:lang w:eastAsia="en-US"/>
        </w:rPr>
        <w:t>Arbetsbeskrivning</w:t>
      </w:r>
      <w:bookmarkStart w:id="3" w:name="_Anestesi"/>
      <w:bookmarkEnd w:id="2"/>
      <w:bookmarkEnd w:id="3"/>
    </w:p>
    <w:p w14:paraId="332723C0" w14:textId="12E1BEDC" w:rsidR="00F33539" w:rsidRPr="00A71B06" w:rsidRDefault="00F33539" w:rsidP="00DE480A">
      <w:pPr>
        <w:pStyle w:val="Rubrik3"/>
        <w:ind w:right="139"/>
      </w:pPr>
      <w:bookmarkStart w:id="4" w:name="_Toc191900187"/>
      <w:r w:rsidRPr="00A71B06">
        <w:rPr>
          <w:lang w:eastAsia="en-US"/>
        </w:rPr>
        <w:t>Anestesi</w:t>
      </w:r>
      <w:bookmarkEnd w:id="4"/>
    </w:p>
    <w:p w14:paraId="72D10D22" w14:textId="77777777" w:rsidR="00955A2D" w:rsidRDefault="00CF2F05" w:rsidP="00DE480A">
      <w:pPr>
        <w:ind w:right="139"/>
        <w:rPr>
          <w:rFonts w:eastAsia="Calibri"/>
          <w:lang w:eastAsia="en-US"/>
        </w:rPr>
      </w:pPr>
      <w:r w:rsidRPr="00CF2F05">
        <w:rPr>
          <w:rFonts w:eastAsia="Calibri"/>
          <w:lang w:eastAsia="en-US"/>
        </w:rPr>
        <w:t>Generell anestesi. Intubation.</w:t>
      </w:r>
    </w:p>
    <w:p w14:paraId="4DC4FFFE" w14:textId="0BF142DF" w:rsidR="00955A2D" w:rsidRDefault="00955A2D" w:rsidP="00DE480A">
      <w:pPr>
        <w:pStyle w:val="Rubrik3"/>
        <w:ind w:right="139"/>
        <w:rPr>
          <w:lang w:eastAsia="en-US"/>
        </w:rPr>
      </w:pPr>
      <w:bookmarkStart w:id="5" w:name="_Toc191900188"/>
      <w:r>
        <w:rPr>
          <w:lang w:eastAsia="en-US"/>
        </w:rPr>
        <w:t>Induktion</w:t>
      </w:r>
      <w:bookmarkEnd w:id="5"/>
    </w:p>
    <w:p w14:paraId="48A558F3" w14:textId="75FA06A2" w:rsidR="00900BFB" w:rsidRDefault="00CF2F05" w:rsidP="00DE480A">
      <w:pPr>
        <w:ind w:right="139"/>
        <w:rPr>
          <w:rFonts w:eastAsia="Calibri"/>
          <w:lang w:eastAsia="en-US"/>
        </w:rPr>
      </w:pPr>
      <w:r w:rsidRPr="00CF2F05">
        <w:rPr>
          <w:rFonts w:eastAsia="Calibri"/>
          <w:lang w:eastAsia="en-US"/>
        </w:rPr>
        <w:t xml:space="preserve">RSI. Induktion med Midazolam, </w:t>
      </w:r>
      <w:r w:rsidR="71062291" w:rsidRPr="4C4FB36D">
        <w:rPr>
          <w:rFonts w:eastAsia="Calibri"/>
          <w:lang w:eastAsia="en-US"/>
        </w:rPr>
        <w:t>Fentanyl,</w:t>
      </w:r>
      <w:r w:rsidRPr="4C4FB36D">
        <w:rPr>
          <w:rFonts w:eastAsia="Calibri"/>
          <w:lang w:eastAsia="en-US"/>
        </w:rPr>
        <w:t xml:space="preserve"> </w:t>
      </w:r>
      <w:r w:rsidRPr="00CF2F05">
        <w:rPr>
          <w:rFonts w:eastAsia="Calibri"/>
          <w:lang w:eastAsia="en-US"/>
        </w:rPr>
        <w:t xml:space="preserve">Ketamin och Suxamethon. </w:t>
      </w:r>
    </w:p>
    <w:p w14:paraId="11296D71" w14:textId="5FC0B351" w:rsidR="00900BFB" w:rsidRDefault="00CF2F05" w:rsidP="00DE480A">
      <w:pPr>
        <w:ind w:right="139"/>
        <w:rPr>
          <w:rFonts w:eastAsia="Calibri"/>
          <w:lang w:eastAsia="en-US"/>
        </w:rPr>
      </w:pPr>
      <w:r w:rsidRPr="00CF2F05">
        <w:rPr>
          <w:rFonts w:eastAsia="Calibri"/>
          <w:lang w:eastAsia="en-US"/>
        </w:rPr>
        <w:t>Ev. Ketamin i infusion. Om patienten är uttalad hyperton kan en blandning av Propofol</w:t>
      </w:r>
      <w:r w:rsidRPr="00CF2F05">
        <w:rPr>
          <w:rFonts w:ascii="Symbol" w:eastAsia="Symbol" w:hAnsi="Symbol" w:cs="Symbol"/>
          <w:lang w:eastAsia="en-US"/>
        </w:rPr>
        <w:t>Ò</w:t>
      </w:r>
      <w:r w:rsidRPr="00CF2F05">
        <w:rPr>
          <w:rFonts w:eastAsia="Calibri"/>
          <w:lang w:eastAsia="en-US"/>
        </w:rPr>
        <w:t>/Ketalar</w:t>
      </w:r>
      <w:r w:rsidRPr="00CF2F05">
        <w:rPr>
          <w:rFonts w:ascii="Symbol" w:eastAsia="Symbol" w:hAnsi="Symbol" w:cs="Symbol"/>
          <w:lang w:eastAsia="en-US"/>
        </w:rPr>
        <w:t>Ò</w:t>
      </w:r>
      <w:r w:rsidRPr="00CF2F05">
        <w:rPr>
          <w:rFonts w:eastAsia="Calibri"/>
          <w:lang w:eastAsia="en-US"/>
        </w:rPr>
        <w:t xml:space="preserve"> övervägas.</w:t>
      </w:r>
    </w:p>
    <w:p w14:paraId="2D796050" w14:textId="4DCE4044" w:rsidR="00F33539" w:rsidRPr="00A71B06" w:rsidRDefault="00F33539" w:rsidP="00DE480A">
      <w:pPr>
        <w:pStyle w:val="underrubrikvgr"/>
        <w:ind w:right="139"/>
        <w:rPr>
          <w:lang w:eastAsia="en-US"/>
        </w:rPr>
      </w:pPr>
      <w:bookmarkStart w:id="6" w:name="_Innan_induktion"/>
      <w:bookmarkEnd w:id="6"/>
      <w:r w:rsidRPr="00A71B06">
        <w:rPr>
          <w:lang w:eastAsia="en-US"/>
        </w:rPr>
        <w:t>Innan induktion</w:t>
      </w:r>
    </w:p>
    <w:p w14:paraId="48BB48AE" w14:textId="71F77F0E" w:rsidR="00CF2F05" w:rsidRPr="006A0320" w:rsidRDefault="00CF2F05" w:rsidP="00DE480A">
      <w:pPr>
        <w:pStyle w:val="Liststycke"/>
        <w:numPr>
          <w:ilvl w:val="0"/>
          <w:numId w:val="31"/>
        </w:numPr>
        <w:ind w:right="139"/>
        <w:rPr>
          <w:rFonts w:eastAsia="Calibri"/>
          <w:color w:val="000000" w:themeColor="text2"/>
        </w:rPr>
      </w:pPr>
      <w:r w:rsidRPr="006A0320">
        <w:rPr>
          <w:rFonts w:eastAsia="Calibri"/>
          <w:lang w:eastAsia="en-US"/>
        </w:rPr>
        <w:t xml:space="preserve">Artärnål, </w:t>
      </w:r>
      <w:r w:rsidR="1BFA2859" w:rsidRPr="006A0320">
        <w:rPr>
          <w:rFonts w:eastAsia="Calibri"/>
          <w:lang w:eastAsia="en-US"/>
        </w:rPr>
        <w:t>2</w:t>
      </w:r>
      <w:r w:rsidR="00BE56FF" w:rsidRPr="006A0320">
        <w:rPr>
          <w:rFonts w:eastAsia="Calibri"/>
          <w:lang w:eastAsia="en-US"/>
        </w:rPr>
        <w:t xml:space="preserve"> </w:t>
      </w:r>
      <w:r w:rsidR="1BFA2859" w:rsidRPr="006A0320">
        <w:rPr>
          <w:rFonts w:eastAsia="Calibri"/>
          <w:lang w:eastAsia="en-US"/>
        </w:rPr>
        <w:t>x</w:t>
      </w:r>
      <w:r w:rsidR="00BE56FF" w:rsidRPr="006A0320">
        <w:rPr>
          <w:rFonts w:eastAsia="Calibri"/>
          <w:lang w:eastAsia="en-US"/>
        </w:rPr>
        <w:t xml:space="preserve"> </w:t>
      </w:r>
      <w:r w:rsidR="1BFA2859" w:rsidRPr="006A0320">
        <w:rPr>
          <w:rFonts w:eastAsia="Calibri"/>
          <w:lang w:eastAsia="en-US"/>
        </w:rPr>
        <w:t xml:space="preserve">PVK </w:t>
      </w:r>
      <w:r w:rsidR="09FCE522" w:rsidRPr="006A0320">
        <w:rPr>
          <w:rFonts w:eastAsia="Calibri"/>
          <w:lang w:eastAsia="en-US"/>
        </w:rPr>
        <w:t>(</w:t>
      </w:r>
      <w:r w:rsidR="000F6C61">
        <w:rPr>
          <w:rFonts w:eastAsia="Calibri"/>
          <w:lang w:eastAsia="en-US"/>
        </w:rPr>
        <w:t>1,8</w:t>
      </w:r>
      <w:r w:rsidR="00FD6854">
        <w:rPr>
          <w:rFonts w:eastAsia="Calibri"/>
          <w:lang w:eastAsia="en-US"/>
        </w:rPr>
        <w:t xml:space="preserve"> mm – 236 ml/min</w:t>
      </w:r>
      <w:r w:rsidR="000F6C61">
        <w:rPr>
          <w:rFonts w:eastAsia="Calibri"/>
          <w:lang w:eastAsia="en-US"/>
        </w:rPr>
        <w:t xml:space="preserve"> </w:t>
      </w:r>
      <w:r w:rsidR="1B271024" w:rsidRPr="006A0320">
        <w:rPr>
          <w:rFonts w:eastAsia="Calibri"/>
          <w:lang w:eastAsia="en-US"/>
        </w:rPr>
        <w:t xml:space="preserve">eller </w:t>
      </w:r>
      <w:r w:rsidR="000F6C61">
        <w:rPr>
          <w:rFonts w:eastAsia="Calibri"/>
          <w:lang w:eastAsia="en-US"/>
        </w:rPr>
        <w:t>2,0</w:t>
      </w:r>
      <w:r w:rsidR="00FD6854">
        <w:rPr>
          <w:rFonts w:eastAsia="Calibri"/>
          <w:lang w:eastAsia="en-US"/>
        </w:rPr>
        <w:t xml:space="preserve">mm </w:t>
      </w:r>
      <w:r w:rsidR="00833ACA">
        <w:rPr>
          <w:rFonts w:eastAsia="Calibri"/>
          <w:lang w:eastAsia="en-US"/>
        </w:rPr>
        <w:t>–</w:t>
      </w:r>
      <w:r w:rsidR="00FD6854">
        <w:rPr>
          <w:rFonts w:eastAsia="Calibri"/>
          <w:lang w:eastAsia="en-US"/>
        </w:rPr>
        <w:t xml:space="preserve"> 270</w:t>
      </w:r>
      <w:r w:rsidR="00833ACA">
        <w:rPr>
          <w:rFonts w:eastAsia="Calibri"/>
          <w:lang w:eastAsia="en-US"/>
        </w:rPr>
        <w:t xml:space="preserve"> ml/min</w:t>
      </w:r>
      <w:r w:rsidR="1BFA2859" w:rsidRPr="006A0320">
        <w:rPr>
          <w:rFonts w:eastAsia="Calibri"/>
          <w:lang w:eastAsia="en-US"/>
        </w:rPr>
        <w:t>)</w:t>
      </w:r>
      <w:r w:rsidRPr="006A0320">
        <w:rPr>
          <w:rFonts w:eastAsia="Calibri"/>
          <w:lang w:eastAsia="en-US"/>
        </w:rPr>
        <w:t xml:space="preserve"> och </w:t>
      </w:r>
      <w:r w:rsidR="218DA688" w:rsidRPr="006A0320">
        <w:rPr>
          <w:rFonts w:eastAsia="Calibri"/>
          <w:lang w:eastAsia="en-US"/>
        </w:rPr>
        <w:t>e</w:t>
      </w:r>
      <w:r w:rsidRPr="006A0320">
        <w:rPr>
          <w:rFonts w:eastAsia="Calibri"/>
          <w:lang w:eastAsia="en-US"/>
        </w:rPr>
        <w:t>v</w:t>
      </w:r>
      <w:r w:rsidR="3A8A8FF2" w:rsidRPr="006A0320">
        <w:rPr>
          <w:rFonts w:eastAsia="Calibri"/>
          <w:lang w:eastAsia="en-US"/>
        </w:rPr>
        <w:t>.</w:t>
      </w:r>
      <w:r w:rsidRPr="006A0320">
        <w:rPr>
          <w:rFonts w:eastAsia="Calibri"/>
          <w:lang w:eastAsia="en-US"/>
        </w:rPr>
        <w:t xml:space="preserve"> Trauma CDK</w:t>
      </w:r>
      <w:r w:rsidR="6352004E" w:rsidRPr="006A0320">
        <w:rPr>
          <w:rFonts w:eastAsia="Calibri"/>
          <w:lang w:eastAsia="en-US"/>
        </w:rPr>
        <w:t xml:space="preserve"> så som Certofix Trio om patienten är hemodynamiskt stabil</w:t>
      </w:r>
      <w:r w:rsidR="7B32D278" w:rsidRPr="006A0320">
        <w:rPr>
          <w:rFonts w:eastAsia="Calibri"/>
          <w:lang w:eastAsia="en-US"/>
        </w:rPr>
        <w:t>.</w:t>
      </w:r>
    </w:p>
    <w:p w14:paraId="31F1D309" w14:textId="2A6A68ED" w:rsidR="00BE56FF" w:rsidRPr="000F6C61" w:rsidRDefault="00CF2F05" w:rsidP="00DE480A">
      <w:pPr>
        <w:pStyle w:val="Liststycke"/>
        <w:numPr>
          <w:ilvl w:val="0"/>
          <w:numId w:val="31"/>
        </w:numPr>
        <w:ind w:right="139"/>
        <w:rPr>
          <w:rFonts w:eastAsia="Calibri"/>
          <w:color w:val="000000" w:themeColor="text2"/>
        </w:rPr>
      </w:pPr>
      <w:r w:rsidRPr="006A0320">
        <w:rPr>
          <w:rFonts w:eastAsia="Calibri"/>
          <w:lang w:eastAsia="en-US"/>
        </w:rPr>
        <w:t xml:space="preserve">Tvätt och sterildrapering med patient i vaket tillstånd. </w:t>
      </w:r>
      <w:r w:rsidRPr="000F6C61">
        <w:rPr>
          <w:rFonts w:eastAsia="Calibri"/>
          <w:i/>
          <w:lang w:eastAsia="en-US"/>
        </w:rPr>
        <w:t>Kärlkirurgen tvättad</w:t>
      </w:r>
      <w:r w:rsidR="7BC8B4EA" w:rsidRPr="000F6C61">
        <w:rPr>
          <w:rFonts w:eastAsia="Calibri"/>
          <w:i/>
          <w:iCs/>
          <w:lang w:eastAsia="en-US"/>
        </w:rPr>
        <w:t xml:space="preserve"> </w:t>
      </w:r>
      <w:r w:rsidRPr="000F6C61">
        <w:rPr>
          <w:rFonts w:eastAsia="Calibri"/>
          <w:i/>
          <w:lang w:eastAsia="en-US"/>
        </w:rPr>
        <w:t>och redo vid induktionen</w:t>
      </w:r>
      <w:r w:rsidR="6B300031" w:rsidRPr="000F6C61">
        <w:rPr>
          <w:rFonts w:eastAsia="Calibri"/>
          <w:i/>
          <w:iCs/>
          <w:lang w:eastAsia="en-US"/>
        </w:rPr>
        <w:t>, så att incisionen ska följa direkt intubationen</w:t>
      </w:r>
      <w:r w:rsidRPr="000F6C61">
        <w:rPr>
          <w:rFonts w:eastAsia="Calibri"/>
          <w:i/>
          <w:iCs/>
          <w:lang w:eastAsia="en-US"/>
        </w:rPr>
        <w:t>.</w:t>
      </w:r>
      <w:r w:rsidR="000F6C61">
        <w:rPr>
          <w:rFonts w:eastAsia="Calibri"/>
          <w:i/>
          <w:iCs/>
          <w:lang w:eastAsia="en-US"/>
        </w:rPr>
        <w:t xml:space="preserve"> </w:t>
      </w:r>
      <w:r w:rsidR="139246BE" w:rsidRPr="000F6C61">
        <w:rPr>
          <w:rFonts w:eastAsia="Calibri"/>
          <w:i/>
          <w:iCs/>
          <w:lang w:eastAsia="en-US"/>
        </w:rPr>
        <w:t>Vid aneurysm ruptur med pågående extravasering</w:t>
      </w:r>
      <w:r w:rsidR="286CD287" w:rsidRPr="000F6C61">
        <w:rPr>
          <w:rFonts w:eastAsia="Calibri"/>
          <w:i/>
          <w:iCs/>
          <w:lang w:eastAsia="en-US"/>
        </w:rPr>
        <w:t xml:space="preserve"> och</w:t>
      </w:r>
      <w:r w:rsidR="139246BE" w:rsidRPr="000F6C61">
        <w:rPr>
          <w:rFonts w:eastAsia="Calibri"/>
          <w:i/>
          <w:iCs/>
          <w:lang w:eastAsia="en-US"/>
        </w:rPr>
        <w:t xml:space="preserve"> patient i </w:t>
      </w:r>
      <w:r w:rsidR="5E802695" w:rsidRPr="000F6C61">
        <w:rPr>
          <w:rFonts w:eastAsia="Calibri"/>
          <w:i/>
          <w:iCs/>
          <w:lang w:eastAsia="en-US"/>
        </w:rPr>
        <w:t xml:space="preserve">blödningschock </w:t>
      </w:r>
      <w:r w:rsidR="00BE56FF" w:rsidRPr="000F6C61">
        <w:rPr>
          <w:rFonts w:eastAsia="Calibri"/>
          <w:i/>
          <w:iCs/>
          <w:lang w:eastAsia="en-US"/>
        </w:rPr>
        <w:t>kan</w:t>
      </w:r>
      <w:r w:rsidR="5E802695" w:rsidRPr="000F6C61">
        <w:rPr>
          <w:rFonts w:eastAsia="Calibri"/>
          <w:i/>
          <w:iCs/>
          <w:lang w:eastAsia="en-US"/>
        </w:rPr>
        <w:t xml:space="preserve"> kärlkirurgen lägga en aortaballong</w:t>
      </w:r>
      <w:r w:rsidR="5228F2D5" w:rsidRPr="000F6C61">
        <w:rPr>
          <w:rFonts w:eastAsia="Calibri"/>
          <w:i/>
          <w:iCs/>
          <w:lang w:eastAsia="en-US"/>
        </w:rPr>
        <w:t xml:space="preserve"> via a. fem</w:t>
      </w:r>
      <w:r w:rsidR="3A14ACA9" w:rsidRPr="000F6C61">
        <w:rPr>
          <w:rFonts w:eastAsia="Calibri"/>
          <w:i/>
          <w:iCs/>
          <w:lang w:eastAsia="en-US"/>
        </w:rPr>
        <w:t>o</w:t>
      </w:r>
      <w:r w:rsidR="5228F2D5" w:rsidRPr="000F6C61">
        <w:rPr>
          <w:rFonts w:eastAsia="Calibri"/>
          <w:i/>
          <w:iCs/>
          <w:lang w:eastAsia="en-US"/>
        </w:rPr>
        <w:t>ralis</w:t>
      </w:r>
      <w:r w:rsidR="5E802695" w:rsidRPr="000F6C61">
        <w:rPr>
          <w:rFonts w:eastAsia="Calibri"/>
          <w:i/>
          <w:iCs/>
          <w:lang w:eastAsia="en-US"/>
        </w:rPr>
        <w:t xml:space="preserve"> som </w:t>
      </w:r>
      <w:r w:rsidR="34319B0B" w:rsidRPr="000F6C61">
        <w:rPr>
          <w:rFonts w:eastAsia="Calibri"/>
          <w:i/>
          <w:iCs/>
          <w:lang w:eastAsia="en-US"/>
        </w:rPr>
        <w:t xml:space="preserve">blåsas upp proximalt om aneurysmen och stabiliserar cirkulationen, kan även användas vid kraftiga blodtrycksfall </w:t>
      </w:r>
      <w:r w:rsidR="4746F837" w:rsidRPr="000F6C61">
        <w:rPr>
          <w:rFonts w:eastAsia="Calibri"/>
          <w:i/>
          <w:iCs/>
          <w:lang w:eastAsia="en-US"/>
        </w:rPr>
        <w:t>under induktion</w:t>
      </w:r>
      <w:r w:rsidRPr="000F6C61">
        <w:rPr>
          <w:rFonts w:eastAsia="Calibri"/>
          <w:i/>
          <w:lang w:eastAsia="en-US"/>
        </w:rPr>
        <w:t>.</w:t>
      </w:r>
      <w:r w:rsidR="49D7D468" w:rsidRPr="000F6C61">
        <w:rPr>
          <w:rFonts w:eastAsia="Calibri"/>
          <w:i/>
          <w:iCs/>
          <w:lang w:eastAsia="en-US"/>
        </w:rPr>
        <w:t xml:space="preserve"> </w:t>
      </w:r>
      <w:r w:rsidR="00BE56FF" w:rsidRPr="000F6C61">
        <w:rPr>
          <w:rFonts w:eastAsia="Calibri"/>
          <w:i/>
          <w:iCs/>
          <w:lang w:eastAsia="en-US"/>
        </w:rPr>
        <w:t xml:space="preserve">En aortaballong uppblåst proximalt om visceralkärlen ger ischemi i bukviscera och tiden med uppblåst aortaballong minimeras så långt det är möjligt </w:t>
      </w:r>
    </w:p>
    <w:p w14:paraId="358E7DCA" w14:textId="478E8929" w:rsidR="00CF2F05" w:rsidRPr="000F6C61" w:rsidRDefault="00CF2F05" w:rsidP="00DE480A">
      <w:pPr>
        <w:pStyle w:val="Liststycke"/>
        <w:numPr>
          <w:ilvl w:val="0"/>
          <w:numId w:val="31"/>
        </w:numPr>
        <w:spacing w:after="0"/>
        <w:ind w:right="139"/>
        <w:rPr>
          <w:rFonts w:eastAsia="Calibri"/>
          <w:lang w:eastAsia="en-US"/>
        </w:rPr>
      </w:pPr>
      <w:r w:rsidRPr="000F6C61">
        <w:rPr>
          <w:rFonts w:eastAsia="Calibri"/>
          <w:lang w:eastAsia="en-US"/>
        </w:rPr>
        <w:t>Rapid infuser</w:t>
      </w:r>
      <w:r w:rsidR="00DE4905">
        <w:rPr>
          <w:rFonts w:eastAsia="Calibri"/>
          <w:lang w:eastAsia="en-US"/>
        </w:rPr>
        <w:t xml:space="preserve"> (alt. Ranger)</w:t>
      </w:r>
      <w:r w:rsidRPr="000F6C61">
        <w:rPr>
          <w:rFonts w:eastAsia="Calibri"/>
          <w:lang w:eastAsia="en-US"/>
        </w:rPr>
        <w:t xml:space="preserve"> laddad med volym i samband med operationsstart. </w:t>
      </w:r>
      <w:r w:rsidR="64031092" w:rsidRPr="000F6C61">
        <w:rPr>
          <w:rFonts w:eastAsia="Calibri"/>
          <w:lang w:eastAsia="en-US"/>
        </w:rPr>
        <w:t>Om blodgruppering ej klar ladda med “</w:t>
      </w:r>
      <w:r w:rsidR="00B619F5">
        <w:rPr>
          <w:rFonts w:eastAsia="Calibri"/>
          <w:lang w:eastAsia="en-US"/>
        </w:rPr>
        <w:t>0</w:t>
      </w:r>
      <w:r w:rsidR="64031092" w:rsidRPr="000F6C61">
        <w:rPr>
          <w:rFonts w:eastAsia="Calibri"/>
          <w:lang w:eastAsia="en-US"/>
        </w:rPr>
        <w:t>” NEG blod.</w:t>
      </w:r>
    </w:p>
    <w:p w14:paraId="7B4A6100" w14:textId="7DCF819F" w:rsidR="00CF2F05" w:rsidRPr="000F6C61" w:rsidRDefault="00CF2F05" w:rsidP="00DE480A">
      <w:pPr>
        <w:pStyle w:val="Liststycke"/>
        <w:numPr>
          <w:ilvl w:val="0"/>
          <w:numId w:val="31"/>
        </w:numPr>
        <w:spacing w:after="0"/>
        <w:ind w:right="139"/>
        <w:rPr>
          <w:rFonts w:eastAsia="Calibri"/>
          <w:lang w:eastAsia="en-US"/>
        </w:rPr>
      </w:pPr>
      <w:r w:rsidRPr="000F6C61">
        <w:rPr>
          <w:rFonts w:eastAsia="Calibri"/>
          <w:lang w:eastAsia="en-US"/>
        </w:rPr>
        <w:t>Innan induktion är det viktigt att undvik</w:t>
      </w:r>
      <w:r w:rsidR="6711B7B8" w:rsidRPr="000F6C61">
        <w:rPr>
          <w:rFonts w:eastAsia="Calibri"/>
          <w:lang w:eastAsia="en-US"/>
        </w:rPr>
        <w:t>a</w:t>
      </w:r>
      <w:r w:rsidR="00900BFB" w:rsidRPr="000F6C61">
        <w:rPr>
          <w:rFonts w:eastAsia="Calibri"/>
          <w:lang w:eastAsia="en-US"/>
        </w:rPr>
        <w:t xml:space="preserve"> </w:t>
      </w:r>
      <w:r w:rsidRPr="000F6C61">
        <w:rPr>
          <w:rFonts w:eastAsia="Calibri"/>
          <w:lang w:eastAsia="en-US"/>
        </w:rPr>
        <w:t>blodtryckshöjningar som ev. kan leda till förnyad blödning från den spruckna aneurysmet</w:t>
      </w:r>
      <w:r w:rsidR="000F6C61" w:rsidRPr="000F6C61">
        <w:rPr>
          <w:rFonts w:eastAsia="Calibri"/>
          <w:lang w:eastAsia="en-US"/>
        </w:rPr>
        <w:t>.</w:t>
      </w:r>
      <w:r w:rsidR="000F6C61">
        <w:rPr>
          <w:rFonts w:eastAsia="Calibri"/>
          <w:i/>
          <w:iCs/>
          <w:lang w:eastAsia="en-US"/>
        </w:rPr>
        <w:t xml:space="preserve"> </w:t>
      </w:r>
      <w:r w:rsidRPr="000F6C61">
        <w:rPr>
          <w:rFonts w:eastAsia="Calibri"/>
          <w:lang w:eastAsia="en-US"/>
        </w:rPr>
        <w:t>Det innebär att man ska vara mycket försiktig med vätska/blod och blodtryckshöjande mediciner.</w:t>
      </w:r>
    </w:p>
    <w:p w14:paraId="00A7E8B1" w14:textId="1D25F447" w:rsidR="00FA549F" w:rsidRPr="000F6C61" w:rsidRDefault="5D3B7AAE" w:rsidP="00DE480A">
      <w:pPr>
        <w:pStyle w:val="Liststycke"/>
        <w:numPr>
          <w:ilvl w:val="0"/>
          <w:numId w:val="31"/>
        </w:numPr>
        <w:spacing w:after="0"/>
        <w:ind w:right="139"/>
        <w:rPr>
          <w:rFonts w:eastAsia="Calibri"/>
          <w:lang w:eastAsia="en-US"/>
        </w:rPr>
      </w:pPr>
      <w:r w:rsidRPr="000F6C61">
        <w:rPr>
          <w:rFonts w:eastAsia="Calibri"/>
          <w:lang w:eastAsia="en-US"/>
        </w:rPr>
        <w:t xml:space="preserve">Undvik övertransfusion, transfundera med 100–200 ml </w:t>
      </w:r>
      <w:r w:rsidR="4B101BC6" w:rsidRPr="000F6C61">
        <w:rPr>
          <w:rFonts w:eastAsia="Calibri"/>
          <w:lang w:eastAsia="en-US"/>
        </w:rPr>
        <w:t xml:space="preserve">blod </w:t>
      </w:r>
      <w:r w:rsidRPr="000F6C61">
        <w:rPr>
          <w:rFonts w:eastAsia="Calibri"/>
          <w:lang w:eastAsia="en-US"/>
        </w:rPr>
        <w:t>i taget under kontinuerlig utvärdering av det hemodynami</w:t>
      </w:r>
      <w:r w:rsidR="00B619F5">
        <w:rPr>
          <w:rFonts w:eastAsia="Calibri"/>
          <w:lang w:eastAsia="en-US"/>
        </w:rPr>
        <w:t>s</w:t>
      </w:r>
      <w:r w:rsidRPr="000F6C61">
        <w:rPr>
          <w:rFonts w:eastAsia="Calibri"/>
          <w:lang w:eastAsia="en-US"/>
        </w:rPr>
        <w:t>ka svaret.</w:t>
      </w:r>
      <w:r w:rsidR="00B619F5">
        <w:rPr>
          <w:rFonts w:eastAsia="Calibri"/>
          <w:lang w:eastAsia="en-US"/>
        </w:rPr>
        <w:t xml:space="preserve"> </w:t>
      </w:r>
      <w:r w:rsidR="00CF2F05" w:rsidRPr="000F6C61">
        <w:rPr>
          <w:rFonts w:eastAsia="Calibri"/>
          <w:lang w:eastAsia="en-US"/>
        </w:rPr>
        <w:t xml:space="preserve">Målet för systoliskt blodtryck preinduktion är </w:t>
      </w:r>
      <w:r w:rsidR="789B19EE" w:rsidRPr="000F6C61">
        <w:rPr>
          <w:rFonts w:eastAsia="Calibri"/>
          <w:lang w:eastAsia="en-US"/>
        </w:rPr>
        <w:t>80</w:t>
      </w:r>
      <w:r w:rsidR="00CF2F05" w:rsidRPr="000F6C61">
        <w:rPr>
          <w:rFonts w:eastAsia="Calibri"/>
          <w:lang w:eastAsia="en-US"/>
        </w:rPr>
        <w:t xml:space="preserve"> – </w:t>
      </w:r>
      <w:r w:rsidR="0163DE99" w:rsidRPr="000F6C61">
        <w:rPr>
          <w:rFonts w:eastAsia="Calibri"/>
          <w:lang w:eastAsia="en-US"/>
        </w:rPr>
        <w:t>10</w:t>
      </w:r>
      <w:r w:rsidR="00CF2F05" w:rsidRPr="000F6C61">
        <w:rPr>
          <w:rFonts w:eastAsia="Calibri"/>
          <w:lang w:eastAsia="en-US"/>
        </w:rPr>
        <w:t>0 mmHg.</w:t>
      </w:r>
      <w:r w:rsidR="00B41924">
        <w:rPr>
          <w:rFonts w:eastAsia="Calibri"/>
          <w:lang w:eastAsia="en-US"/>
        </w:rPr>
        <w:t xml:space="preserve"> </w:t>
      </w:r>
      <w:r w:rsidR="00CF2F05" w:rsidRPr="000F6C61">
        <w:rPr>
          <w:rFonts w:eastAsia="Calibri"/>
          <w:i/>
          <w:iCs/>
          <w:lang w:eastAsia="en-US"/>
        </w:rPr>
        <w:t>En vaken, kooperativ patient anses ha ett adekvat blodtryck.</w:t>
      </w:r>
      <w:r w:rsidR="00B41924">
        <w:rPr>
          <w:rFonts w:eastAsia="Calibri"/>
          <w:i/>
          <w:iCs/>
          <w:lang w:eastAsia="en-US"/>
        </w:rPr>
        <w:t xml:space="preserve"> </w:t>
      </w:r>
      <w:hyperlink r:id="rId17">
        <w:r w:rsidR="77056FED" w:rsidRPr="4C4FB36D">
          <w:rPr>
            <w:rStyle w:val="Hyperlnk"/>
          </w:rPr>
          <w:t>Blödning förluster ersättningsschema.docx (vgregion.se)</w:t>
        </w:r>
      </w:hyperlink>
    </w:p>
    <w:p w14:paraId="34B02A7C" w14:textId="3CF7EE95" w:rsidR="00B41924" w:rsidRPr="00B41924" w:rsidRDefault="00B41924" w:rsidP="00DE480A">
      <w:pPr>
        <w:pStyle w:val="Rubrik3"/>
        <w:ind w:right="139"/>
        <w:rPr>
          <w:lang w:eastAsia="en-US"/>
        </w:rPr>
      </w:pPr>
      <w:bookmarkStart w:id="7" w:name="_Läkemedel"/>
      <w:bookmarkStart w:id="8" w:name="_Toc191900189"/>
      <w:bookmarkEnd w:id="7"/>
      <w:r>
        <w:lastRenderedPageBreak/>
        <w:t xml:space="preserve">Särskilda </w:t>
      </w:r>
      <w:r w:rsidR="00F33539" w:rsidRPr="00B41924">
        <w:t>Läkemedel</w:t>
      </w:r>
      <w:bookmarkEnd w:id="8"/>
    </w:p>
    <w:p w14:paraId="65DAD1A4" w14:textId="0C2CFB45" w:rsidR="00B41924" w:rsidRPr="00B41924" w:rsidRDefault="00CF2F05" w:rsidP="00DE480A">
      <w:pPr>
        <w:pStyle w:val="Liststycke"/>
        <w:numPr>
          <w:ilvl w:val="0"/>
          <w:numId w:val="32"/>
        </w:numPr>
        <w:ind w:right="139"/>
        <w:rPr>
          <w:rFonts w:eastAsia="Calibri"/>
          <w:lang w:eastAsia="en-US"/>
        </w:rPr>
      </w:pPr>
      <w:r w:rsidRPr="00B41924">
        <w:rPr>
          <w:rFonts w:eastAsia="Calibri"/>
          <w:lang w:eastAsia="en-US"/>
        </w:rPr>
        <w:t>Adrenalin</w:t>
      </w:r>
      <w:r w:rsidRPr="00B41924">
        <w:rPr>
          <w:rFonts w:ascii="Symbol" w:eastAsia="Symbol" w:hAnsi="Symbol" w:cs="Symbol"/>
          <w:lang w:eastAsia="en-US"/>
        </w:rPr>
        <w:t>Ò</w:t>
      </w:r>
      <w:r w:rsidRPr="00B41924">
        <w:rPr>
          <w:rFonts w:eastAsia="Calibri"/>
          <w:lang w:eastAsia="en-US"/>
        </w:rPr>
        <w:t xml:space="preserve"> 0,01 mg/ml för intermittent injektion, hanteras och administreras av van specialistläkare</w:t>
      </w:r>
    </w:p>
    <w:p w14:paraId="27580544" w14:textId="77777777" w:rsidR="00B41924" w:rsidRPr="00B41924" w:rsidRDefault="00CF2F05" w:rsidP="00DE480A">
      <w:pPr>
        <w:pStyle w:val="Liststycke"/>
        <w:numPr>
          <w:ilvl w:val="0"/>
          <w:numId w:val="32"/>
        </w:numPr>
        <w:ind w:right="139"/>
        <w:rPr>
          <w:rFonts w:eastAsia="Calibri"/>
          <w:lang w:eastAsia="en-US"/>
        </w:rPr>
      </w:pPr>
      <w:r w:rsidRPr="00B41924">
        <w:rPr>
          <w:rFonts w:eastAsia="Calibri"/>
          <w:lang w:eastAsia="en-US"/>
        </w:rPr>
        <w:t>Kalciumglukonat (Calcium Zandos</w:t>
      </w:r>
      <w:r w:rsidRPr="00B41924">
        <w:rPr>
          <w:rFonts w:ascii="Symbol" w:eastAsia="Symbol" w:hAnsi="Symbol" w:cs="Symbol"/>
          <w:lang w:eastAsia="en-US"/>
        </w:rPr>
        <w:t>Ò</w:t>
      </w:r>
      <w:r w:rsidRPr="00B41924">
        <w:rPr>
          <w:rFonts w:eastAsia="Calibri"/>
          <w:lang w:eastAsia="en-US"/>
        </w:rPr>
        <w:t>)</w:t>
      </w:r>
    </w:p>
    <w:p w14:paraId="7FC0F3AF" w14:textId="77777777" w:rsidR="00B41924" w:rsidRPr="00B41924" w:rsidRDefault="00CF2F05" w:rsidP="00DE480A">
      <w:pPr>
        <w:pStyle w:val="Liststycke"/>
        <w:numPr>
          <w:ilvl w:val="0"/>
          <w:numId w:val="32"/>
        </w:numPr>
        <w:ind w:right="139"/>
        <w:rPr>
          <w:rFonts w:ascii="Symbol" w:eastAsia="Symbol" w:hAnsi="Symbol" w:cs="Symbol"/>
          <w:lang w:eastAsia="en-US"/>
        </w:rPr>
      </w:pPr>
      <w:r w:rsidRPr="00B41924">
        <w:rPr>
          <w:rFonts w:eastAsia="Calibri"/>
          <w:lang w:eastAsia="en-US"/>
        </w:rPr>
        <w:t>Efedrin</w:t>
      </w:r>
      <w:r w:rsidRPr="00B41924">
        <w:rPr>
          <w:rFonts w:ascii="Symbol" w:eastAsia="Symbol" w:hAnsi="Symbol" w:cs="Symbol"/>
          <w:lang w:eastAsia="en-US"/>
        </w:rPr>
        <w:t>Ò</w:t>
      </w:r>
    </w:p>
    <w:p w14:paraId="3BC5216A" w14:textId="77777777" w:rsidR="00B41924" w:rsidRPr="00B41924" w:rsidRDefault="00CF2F05" w:rsidP="00DE480A">
      <w:pPr>
        <w:pStyle w:val="Liststycke"/>
        <w:numPr>
          <w:ilvl w:val="0"/>
          <w:numId w:val="32"/>
        </w:numPr>
        <w:ind w:right="139"/>
        <w:rPr>
          <w:rFonts w:ascii="Symbol" w:eastAsia="Symbol" w:hAnsi="Symbol" w:cs="Symbol"/>
          <w:lang w:eastAsia="en-US"/>
        </w:rPr>
      </w:pPr>
      <w:r w:rsidRPr="00B41924">
        <w:rPr>
          <w:rFonts w:eastAsia="Calibri"/>
          <w:lang w:eastAsia="en-US"/>
        </w:rPr>
        <w:t>Fenylefrin</w:t>
      </w:r>
      <w:r w:rsidRPr="00B41924">
        <w:rPr>
          <w:rFonts w:ascii="Symbol" w:eastAsia="Symbol" w:hAnsi="Symbol" w:cs="Symbol"/>
          <w:lang w:eastAsia="en-US"/>
        </w:rPr>
        <w:t>Ò</w:t>
      </w:r>
    </w:p>
    <w:p w14:paraId="609EA0BC" w14:textId="77777777" w:rsidR="00B41924" w:rsidRPr="00B41924" w:rsidRDefault="00CF2F05" w:rsidP="00DE480A">
      <w:pPr>
        <w:pStyle w:val="Liststycke"/>
        <w:numPr>
          <w:ilvl w:val="0"/>
          <w:numId w:val="32"/>
        </w:numPr>
        <w:ind w:right="139"/>
        <w:rPr>
          <w:rFonts w:eastAsia="Calibri"/>
          <w:lang w:eastAsia="en-US"/>
        </w:rPr>
      </w:pPr>
      <w:r w:rsidRPr="00B41924">
        <w:rPr>
          <w:rFonts w:eastAsia="Calibri"/>
          <w:lang w:eastAsia="en-US"/>
        </w:rPr>
        <w:t>Fibrinogen</w:t>
      </w:r>
    </w:p>
    <w:p w14:paraId="70144345" w14:textId="0F0226FE" w:rsidR="00CF2F05" w:rsidRPr="00B41924" w:rsidRDefault="00CF2F05" w:rsidP="00DE480A">
      <w:pPr>
        <w:pStyle w:val="Liststycke"/>
        <w:numPr>
          <w:ilvl w:val="0"/>
          <w:numId w:val="32"/>
        </w:numPr>
        <w:ind w:right="139"/>
        <w:rPr>
          <w:rFonts w:ascii="Symbol" w:eastAsia="Symbol" w:hAnsi="Symbol" w:cs="Symbol"/>
          <w:lang w:eastAsia="en-US"/>
        </w:rPr>
      </w:pPr>
      <w:r w:rsidRPr="00B41924">
        <w:rPr>
          <w:rFonts w:eastAsia="Calibri"/>
          <w:lang w:eastAsia="en-US"/>
        </w:rPr>
        <w:t>Heparin</w:t>
      </w:r>
      <w:r w:rsidRPr="00B41924">
        <w:rPr>
          <w:rFonts w:ascii="Symbol" w:eastAsia="Symbol" w:hAnsi="Symbol" w:cs="Symbol"/>
          <w:lang w:eastAsia="en-US"/>
        </w:rPr>
        <w:t>Ò</w:t>
      </w:r>
    </w:p>
    <w:p w14:paraId="5002BCE7" w14:textId="77777777" w:rsidR="00B41924" w:rsidRDefault="663BD47B" w:rsidP="00DE480A">
      <w:pPr>
        <w:pStyle w:val="Liststycke"/>
        <w:numPr>
          <w:ilvl w:val="0"/>
          <w:numId w:val="32"/>
        </w:numPr>
        <w:ind w:right="139"/>
      </w:pPr>
      <w:r>
        <w:t>Protaminsulfat</w:t>
      </w:r>
    </w:p>
    <w:p w14:paraId="0E880AD5" w14:textId="693276C1" w:rsidR="00CF2F05" w:rsidRPr="00B41924" w:rsidRDefault="00CF2F05" w:rsidP="00DE480A">
      <w:pPr>
        <w:pStyle w:val="Liststycke"/>
        <w:numPr>
          <w:ilvl w:val="0"/>
          <w:numId w:val="32"/>
        </w:numPr>
        <w:ind w:right="139"/>
        <w:rPr>
          <w:rFonts w:eastAsia="Calibri"/>
          <w:lang w:eastAsia="en-US"/>
        </w:rPr>
      </w:pPr>
      <w:r w:rsidRPr="00B41924">
        <w:rPr>
          <w:rFonts w:eastAsia="Calibri"/>
          <w:lang w:eastAsia="en-US"/>
        </w:rPr>
        <w:t>Ketamin (Ketalar</w:t>
      </w:r>
      <w:r w:rsidRPr="00B41924">
        <w:rPr>
          <w:rFonts w:ascii="Symbol" w:eastAsia="Symbol" w:hAnsi="Symbol" w:cs="Symbol"/>
          <w:lang w:eastAsia="en-US"/>
        </w:rPr>
        <w:t>Ò</w:t>
      </w:r>
      <w:r w:rsidRPr="00B41924">
        <w:rPr>
          <w:rFonts w:eastAsia="Calibri"/>
          <w:lang w:eastAsia="en-US"/>
        </w:rPr>
        <w:t>)</w:t>
      </w:r>
    </w:p>
    <w:p w14:paraId="27B28B3B" w14:textId="14935E46" w:rsidR="00CF2F05" w:rsidRPr="00B41924" w:rsidRDefault="44DC2E0B" w:rsidP="00DE480A">
      <w:pPr>
        <w:pStyle w:val="Liststycke"/>
        <w:numPr>
          <w:ilvl w:val="0"/>
          <w:numId w:val="32"/>
        </w:numPr>
        <w:ind w:right="139"/>
        <w:rPr>
          <w:rFonts w:eastAsia="Calibri"/>
          <w:lang w:eastAsia="en-US"/>
        </w:rPr>
      </w:pPr>
      <w:r w:rsidRPr="00B41924">
        <w:rPr>
          <w:rFonts w:eastAsia="Calibri"/>
          <w:lang w:eastAsia="en-US"/>
        </w:rPr>
        <w:t>Esmolol (Brevibloc</w:t>
      </w:r>
      <w:r w:rsidRPr="00B41924">
        <w:rPr>
          <w:rFonts w:ascii="Symbol" w:eastAsia="Symbol" w:hAnsi="Symbol" w:cs="Symbol"/>
          <w:lang w:eastAsia="en-US"/>
        </w:rPr>
        <w:t>)</w:t>
      </w:r>
      <w:r w:rsidRPr="4C4FB36D">
        <w:rPr>
          <w:lang w:eastAsia="en-US"/>
        </w:rPr>
        <w:t xml:space="preserve"> eller Landiolol (Rapibloc)</w:t>
      </w:r>
      <w:r w:rsidRPr="00B41924">
        <w:rPr>
          <w:rFonts w:eastAsia="Calibri"/>
          <w:lang w:eastAsia="en-US"/>
        </w:rPr>
        <w:t xml:space="preserve"> för intermittent inj.</w:t>
      </w:r>
    </w:p>
    <w:p w14:paraId="7A2B7AC6" w14:textId="77777777" w:rsidR="00B41924" w:rsidRPr="00B41924" w:rsidRDefault="44DC2E0B" w:rsidP="00DE480A">
      <w:pPr>
        <w:pStyle w:val="Liststycke"/>
        <w:numPr>
          <w:ilvl w:val="0"/>
          <w:numId w:val="32"/>
        </w:numPr>
        <w:ind w:right="139"/>
        <w:rPr>
          <w:rFonts w:eastAsia="Calibri"/>
          <w:lang w:eastAsia="en-US"/>
        </w:rPr>
      </w:pPr>
      <w:r w:rsidRPr="00B41924">
        <w:rPr>
          <w:rFonts w:eastAsia="Calibri"/>
          <w:lang w:eastAsia="en-US"/>
        </w:rPr>
        <w:t>Labetalol (Trandate) 5mg/ml för intermittent inj.</w:t>
      </w:r>
      <w:r w:rsidR="00B41924" w:rsidRPr="00B41924">
        <w:rPr>
          <w:rFonts w:eastAsia="Calibri"/>
          <w:lang w:eastAsia="en-US"/>
        </w:rPr>
        <w:t xml:space="preserve"> </w:t>
      </w:r>
    </w:p>
    <w:p w14:paraId="6C26BBC2" w14:textId="77777777" w:rsidR="00B41924" w:rsidRPr="00B41924" w:rsidRDefault="44DC2E0B" w:rsidP="00DE480A">
      <w:pPr>
        <w:pStyle w:val="Liststycke"/>
        <w:numPr>
          <w:ilvl w:val="0"/>
          <w:numId w:val="32"/>
        </w:numPr>
        <w:ind w:right="139"/>
        <w:rPr>
          <w:rFonts w:eastAsia="Calibri"/>
          <w:color w:val="000000" w:themeColor="text2"/>
          <w:lang w:eastAsia="en-US"/>
        </w:rPr>
      </w:pPr>
      <w:r w:rsidRPr="00B41924">
        <w:rPr>
          <w:rFonts w:eastAsia="Calibri"/>
          <w:lang w:eastAsia="en-US"/>
        </w:rPr>
        <w:t>N</w:t>
      </w:r>
      <w:r w:rsidRPr="00B41924">
        <w:rPr>
          <w:rFonts w:eastAsia="Calibri"/>
          <w:color w:val="000000" w:themeColor="text2"/>
          <w:lang w:eastAsia="en-US"/>
        </w:rPr>
        <w:t>itroprusside sodium, Nitropress</w:t>
      </w:r>
      <w:r w:rsidRPr="00B41924">
        <w:rPr>
          <w:rFonts w:ascii="Symbol" w:eastAsia="Symbol" w:hAnsi="Symbol" w:cs="Symbol"/>
          <w:lang w:eastAsia="en-US"/>
        </w:rPr>
        <w:t>Ò</w:t>
      </w:r>
      <w:r w:rsidRPr="00B41924">
        <w:rPr>
          <w:rFonts w:eastAsia="Calibri"/>
          <w:color w:val="000000" w:themeColor="text2"/>
          <w:lang w:eastAsia="en-US"/>
        </w:rPr>
        <w:t xml:space="preserve"> för infusion 0,5mg/ ml </w:t>
      </w:r>
    </w:p>
    <w:p w14:paraId="25EF2FFE" w14:textId="3DB8F75F" w:rsidR="00CF2F05" w:rsidRPr="00B41924" w:rsidRDefault="44DC2E0B" w:rsidP="00DE480A">
      <w:pPr>
        <w:pStyle w:val="Liststycke"/>
        <w:numPr>
          <w:ilvl w:val="0"/>
          <w:numId w:val="32"/>
        </w:numPr>
        <w:ind w:right="139"/>
        <w:rPr>
          <w:rFonts w:eastAsia="Calibri"/>
          <w:color w:val="000000" w:themeColor="text2"/>
          <w:lang w:eastAsia="en-US"/>
        </w:rPr>
      </w:pPr>
      <w:r w:rsidRPr="00B41924">
        <w:rPr>
          <w:rFonts w:eastAsia="Calibri"/>
          <w:lang w:eastAsia="en-US"/>
        </w:rPr>
        <w:t>N</w:t>
      </w:r>
      <w:r w:rsidRPr="00B41924">
        <w:rPr>
          <w:rFonts w:eastAsia="Calibri"/>
          <w:color w:val="000000" w:themeColor="text2"/>
          <w:lang w:eastAsia="en-US"/>
        </w:rPr>
        <w:t>itroprusside sodium, Nitropress</w:t>
      </w:r>
      <w:r w:rsidRPr="00B41924">
        <w:rPr>
          <w:rFonts w:ascii="Symbol" w:eastAsia="Symbol" w:hAnsi="Symbol" w:cs="Symbol"/>
          <w:lang w:eastAsia="en-US"/>
        </w:rPr>
        <w:t>Ò</w:t>
      </w:r>
      <w:r w:rsidRPr="00B41924">
        <w:rPr>
          <w:rFonts w:eastAsia="Calibri"/>
          <w:color w:val="000000" w:themeColor="text2"/>
          <w:lang w:eastAsia="en-US"/>
        </w:rPr>
        <w:t xml:space="preserve"> för intermittent injektion 0,05mg/ml. Hanteras och administreras av van specialistläkare.</w:t>
      </w:r>
      <w:r w:rsidR="00B41924" w:rsidRPr="00B41924">
        <w:rPr>
          <w:rFonts w:eastAsia="Calibri"/>
          <w:color w:val="000000" w:themeColor="text2"/>
          <w:lang w:eastAsia="en-US"/>
        </w:rPr>
        <w:t xml:space="preserve"> </w:t>
      </w:r>
      <w:r w:rsidRPr="00B41924">
        <w:rPr>
          <w:rFonts w:eastAsia="Calibri"/>
          <w:color w:val="000000" w:themeColor="text2"/>
          <w:lang w:eastAsia="en-US"/>
        </w:rPr>
        <w:t>(1 ml av Niprid infusion 0.5 mg/ml blandning, blandas i sin tur med 9 ml NaCl</w:t>
      </w:r>
    </w:p>
    <w:p w14:paraId="240E805A" w14:textId="77777777" w:rsidR="00B41924" w:rsidRPr="00B41924" w:rsidRDefault="00CF2F05" w:rsidP="00DE480A">
      <w:pPr>
        <w:pStyle w:val="Liststycke"/>
        <w:numPr>
          <w:ilvl w:val="0"/>
          <w:numId w:val="32"/>
        </w:numPr>
        <w:ind w:right="139"/>
        <w:rPr>
          <w:rFonts w:eastAsia="Calibri"/>
          <w:lang w:eastAsia="en-US"/>
        </w:rPr>
      </w:pPr>
      <w:r w:rsidRPr="00B41924">
        <w:rPr>
          <w:rFonts w:eastAsia="Calibri"/>
          <w:lang w:eastAsia="en-US"/>
        </w:rPr>
        <w:t xml:space="preserve">Natriumbikarbonat </w:t>
      </w:r>
    </w:p>
    <w:p w14:paraId="1392B76E" w14:textId="12025BE6" w:rsidR="00B41924" w:rsidRPr="00B41924" w:rsidRDefault="008C38D4" w:rsidP="00DE480A">
      <w:pPr>
        <w:pStyle w:val="Liststycke"/>
        <w:numPr>
          <w:ilvl w:val="0"/>
          <w:numId w:val="32"/>
        </w:numPr>
        <w:ind w:right="139"/>
        <w:rPr>
          <w:rFonts w:eastAsia="Calibri"/>
          <w:lang w:eastAsia="en-US"/>
        </w:rPr>
      </w:pPr>
      <w:r w:rsidRPr="00B41924">
        <w:rPr>
          <w:rFonts w:eastAsia="Calibri"/>
          <w:lang w:eastAsia="en-US"/>
        </w:rPr>
        <w:t>Noradrenalin 0.04mg/ml perifert</w:t>
      </w:r>
      <w:r w:rsidR="008625DC" w:rsidRPr="00B41924">
        <w:rPr>
          <w:rFonts w:eastAsia="Calibri"/>
          <w:lang w:eastAsia="en-US"/>
        </w:rPr>
        <w:t xml:space="preserve">. Efter CVK inläggning kan man byta till </w:t>
      </w:r>
      <w:r w:rsidR="00CF2F05" w:rsidRPr="00B41924">
        <w:rPr>
          <w:rFonts w:eastAsia="Calibri"/>
          <w:lang w:eastAsia="en-US"/>
        </w:rPr>
        <w:t>Noradrenalin 0,1 mg/ml för infusion i sprutpump</w:t>
      </w:r>
    </w:p>
    <w:p w14:paraId="0FD9D12A" w14:textId="77777777" w:rsidR="00B41924" w:rsidRPr="00B41924" w:rsidRDefault="00CF2F05" w:rsidP="00DE480A">
      <w:pPr>
        <w:pStyle w:val="Liststycke"/>
        <w:numPr>
          <w:ilvl w:val="0"/>
          <w:numId w:val="32"/>
        </w:numPr>
        <w:ind w:right="139"/>
        <w:rPr>
          <w:rFonts w:eastAsia="Calibri"/>
          <w:lang w:eastAsia="en-US"/>
        </w:rPr>
      </w:pPr>
      <w:r w:rsidRPr="00B41924">
        <w:rPr>
          <w:rFonts w:eastAsia="Calibri"/>
          <w:lang w:eastAsia="en-US"/>
        </w:rPr>
        <w:t>Noradrenalin 0,01 mg/ml för intermittent injektion, hanteras och administreras av van specialistläkare.</w:t>
      </w:r>
    </w:p>
    <w:p w14:paraId="27560598" w14:textId="77777777" w:rsidR="00B41924" w:rsidRPr="00B41924" w:rsidRDefault="00CF2F05" w:rsidP="00DE480A">
      <w:pPr>
        <w:pStyle w:val="Liststycke"/>
        <w:numPr>
          <w:ilvl w:val="0"/>
          <w:numId w:val="32"/>
        </w:numPr>
        <w:ind w:right="139"/>
        <w:rPr>
          <w:rFonts w:eastAsia="Calibri"/>
          <w:lang w:eastAsia="en-US"/>
        </w:rPr>
      </w:pPr>
      <w:r w:rsidRPr="00B41924">
        <w:rPr>
          <w:rFonts w:eastAsia="Calibri"/>
          <w:lang w:eastAsia="en-US"/>
        </w:rPr>
        <w:t>Tranexamsyra (Cyklokapron</w:t>
      </w:r>
      <w:r w:rsidRPr="00B41924">
        <w:rPr>
          <w:rFonts w:ascii="Symbol" w:eastAsia="Symbol" w:hAnsi="Symbol" w:cs="Symbol"/>
          <w:lang w:eastAsia="en-US"/>
        </w:rPr>
        <w:t>Ò</w:t>
      </w:r>
      <w:r w:rsidRPr="00B41924">
        <w:rPr>
          <w:rFonts w:eastAsia="Calibri"/>
          <w:lang w:eastAsia="en-US"/>
        </w:rPr>
        <w:t>)</w:t>
      </w:r>
    </w:p>
    <w:p w14:paraId="1887D44D" w14:textId="709B0D73" w:rsidR="00CF2F05" w:rsidRPr="00B41924" w:rsidRDefault="00CF2F05" w:rsidP="00DE480A">
      <w:pPr>
        <w:pStyle w:val="Liststycke"/>
        <w:numPr>
          <w:ilvl w:val="0"/>
          <w:numId w:val="32"/>
        </w:numPr>
        <w:ind w:right="139"/>
        <w:rPr>
          <w:rFonts w:eastAsia="Calibri"/>
          <w:lang w:eastAsia="en-US"/>
        </w:rPr>
      </w:pPr>
      <w:r w:rsidRPr="00B41924">
        <w:rPr>
          <w:rFonts w:eastAsia="Calibri"/>
          <w:lang w:eastAsia="en-US"/>
        </w:rPr>
        <w:t>Mannitol 200 ml innan påsläpp</w:t>
      </w:r>
    </w:p>
    <w:p w14:paraId="7B791F79" w14:textId="6EBBA875" w:rsidR="00B41924" w:rsidRDefault="00B41924" w:rsidP="00DE480A">
      <w:pPr>
        <w:pStyle w:val="Rubrik3"/>
        <w:ind w:right="139"/>
      </w:pPr>
      <w:bookmarkStart w:id="9" w:name="_Positionering"/>
      <w:bookmarkStart w:id="10" w:name="_Utrustning"/>
      <w:bookmarkStart w:id="11" w:name="_Toc191900190"/>
      <w:bookmarkEnd w:id="9"/>
      <w:bookmarkEnd w:id="10"/>
      <w:r>
        <w:t>Infarter/utfarter</w:t>
      </w:r>
      <w:bookmarkEnd w:id="11"/>
    </w:p>
    <w:p w14:paraId="5492AE41" w14:textId="77777777" w:rsidR="008422AD" w:rsidRDefault="008422AD" w:rsidP="00DE480A">
      <w:pPr>
        <w:pStyle w:val="Liststycke"/>
        <w:numPr>
          <w:ilvl w:val="0"/>
          <w:numId w:val="33"/>
        </w:numPr>
        <w:ind w:right="139"/>
        <w:sectPr w:rsidR="008422AD" w:rsidSect="00DE480A">
          <w:type w:val="continuous"/>
          <w:pgSz w:w="11900" w:h="16840"/>
          <w:pgMar w:top="1418" w:right="1979" w:bottom="1276" w:left="1418" w:header="284" w:footer="743" w:gutter="0"/>
          <w:cols w:space="708"/>
          <w:noEndnote/>
          <w:titlePg/>
          <w:docGrid w:linePitch="326"/>
        </w:sectPr>
      </w:pPr>
    </w:p>
    <w:p w14:paraId="4D113813" w14:textId="68319E1D" w:rsidR="00B41924" w:rsidRDefault="00B41924" w:rsidP="00DE480A">
      <w:pPr>
        <w:pStyle w:val="Liststycke"/>
        <w:numPr>
          <w:ilvl w:val="0"/>
          <w:numId w:val="33"/>
        </w:numPr>
        <w:ind w:right="139"/>
      </w:pPr>
      <w:r>
        <w:t>Artärnål</w:t>
      </w:r>
    </w:p>
    <w:p w14:paraId="54EAB84C" w14:textId="4C79A1A8" w:rsidR="00B41924" w:rsidRDefault="00B41924" w:rsidP="66BF286B">
      <w:pPr>
        <w:pStyle w:val="Liststycke"/>
        <w:ind w:right="139"/>
      </w:pPr>
      <w:r>
        <w:t>2 pvk (1,8/2,0</w:t>
      </w:r>
      <w:r w:rsidR="4E54E173">
        <w:t xml:space="preserve"> mm</w:t>
      </w:r>
      <w:r>
        <w:t>)</w:t>
      </w:r>
    </w:p>
    <w:p w14:paraId="1CD849E8" w14:textId="7B97BC31" w:rsidR="00B41924" w:rsidRDefault="00B41924" w:rsidP="00DE480A">
      <w:pPr>
        <w:pStyle w:val="Liststycke"/>
        <w:numPr>
          <w:ilvl w:val="0"/>
          <w:numId w:val="33"/>
        </w:numPr>
        <w:ind w:right="139"/>
      </w:pPr>
      <w:r>
        <w:t>CVK (4-lumen)</w:t>
      </w:r>
    </w:p>
    <w:p w14:paraId="4C66958D" w14:textId="4535A832" w:rsidR="00B41924" w:rsidRDefault="008422AD" w:rsidP="66BF286B">
      <w:pPr>
        <w:pStyle w:val="Liststycke"/>
        <w:ind w:right="139"/>
      </w:pPr>
      <w:r>
        <w:t>Cer</w:t>
      </w:r>
      <w:r w:rsidR="5C86B9BD">
        <w:t>t</w:t>
      </w:r>
      <w:r>
        <w:t>ofix</w:t>
      </w:r>
    </w:p>
    <w:p w14:paraId="671D2D30" w14:textId="0A920C18" w:rsidR="008422AD" w:rsidRDefault="008422AD" w:rsidP="00DE480A">
      <w:pPr>
        <w:pStyle w:val="Liststycke"/>
        <w:numPr>
          <w:ilvl w:val="0"/>
          <w:numId w:val="33"/>
        </w:numPr>
        <w:ind w:right="139"/>
      </w:pPr>
      <w:r>
        <w:t>Urinkateter</w:t>
      </w:r>
    </w:p>
    <w:p w14:paraId="70B521FA" w14:textId="7D8F65EF" w:rsidR="008422AD" w:rsidRDefault="008422AD" w:rsidP="00DE480A">
      <w:pPr>
        <w:pStyle w:val="Liststycke"/>
        <w:numPr>
          <w:ilvl w:val="0"/>
          <w:numId w:val="33"/>
        </w:numPr>
        <w:ind w:right="139"/>
      </w:pPr>
      <w:r>
        <w:t>Ventrikelsond</w:t>
      </w:r>
    </w:p>
    <w:p w14:paraId="1A33D5D9" w14:textId="77777777" w:rsidR="008422AD" w:rsidRDefault="008422AD" w:rsidP="00DE480A">
      <w:pPr>
        <w:ind w:right="139"/>
        <w:sectPr w:rsidR="008422AD" w:rsidSect="00DE480A">
          <w:type w:val="continuous"/>
          <w:pgSz w:w="11900" w:h="16840"/>
          <w:pgMar w:top="1418" w:right="1979" w:bottom="1276" w:left="1418" w:header="284" w:footer="743" w:gutter="0"/>
          <w:cols w:num="2" w:space="0"/>
          <w:noEndnote/>
          <w:titlePg/>
          <w:docGrid w:linePitch="326"/>
        </w:sectPr>
      </w:pPr>
    </w:p>
    <w:p w14:paraId="7389D4B4" w14:textId="329C5B5E" w:rsidR="008422AD" w:rsidRDefault="008422AD" w:rsidP="00DE480A">
      <w:pPr>
        <w:pStyle w:val="Rubrik3"/>
        <w:ind w:right="139"/>
      </w:pPr>
      <w:bookmarkStart w:id="12" w:name="_Toc191900191"/>
      <w:r>
        <w:t>Monitorering</w:t>
      </w:r>
      <w:bookmarkEnd w:id="12"/>
    </w:p>
    <w:p w14:paraId="0F705E70" w14:textId="77777777" w:rsidR="00D277A1" w:rsidRDefault="00D277A1" w:rsidP="00DE480A">
      <w:pPr>
        <w:pStyle w:val="Liststycke"/>
        <w:numPr>
          <w:ilvl w:val="0"/>
          <w:numId w:val="34"/>
        </w:numPr>
        <w:ind w:right="139"/>
        <w:sectPr w:rsidR="00D277A1" w:rsidSect="00DE480A">
          <w:type w:val="continuous"/>
          <w:pgSz w:w="11900" w:h="16840"/>
          <w:pgMar w:top="1418" w:right="1979" w:bottom="1276" w:left="1418" w:header="284" w:footer="743" w:gutter="0"/>
          <w:cols w:space="708"/>
          <w:noEndnote/>
          <w:titlePg/>
          <w:docGrid w:linePitch="326"/>
        </w:sectPr>
      </w:pPr>
    </w:p>
    <w:p w14:paraId="3832A748" w14:textId="5F96F0D0" w:rsidR="008422AD" w:rsidRDefault="001403FA" w:rsidP="00DE480A">
      <w:pPr>
        <w:pStyle w:val="Liststycke"/>
        <w:numPr>
          <w:ilvl w:val="0"/>
          <w:numId w:val="34"/>
        </w:numPr>
        <w:ind w:right="139"/>
      </w:pPr>
      <w:r>
        <w:t>5-avl EKG</w:t>
      </w:r>
    </w:p>
    <w:p w14:paraId="120E6520" w14:textId="411D375C" w:rsidR="001403FA" w:rsidRDefault="001403FA" w:rsidP="00DE480A">
      <w:pPr>
        <w:pStyle w:val="Liststycke"/>
        <w:numPr>
          <w:ilvl w:val="0"/>
          <w:numId w:val="34"/>
        </w:numPr>
        <w:ind w:right="139"/>
      </w:pPr>
      <w:r>
        <w:t>ABP/MAP</w:t>
      </w:r>
    </w:p>
    <w:p w14:paraId="245BA3AE" w14:textId="23427688" w:rsidR="001403FA" w:rsidRDefault="001403FA" w:rsidP="00DE480A">
      <w:pPr>
        <w:pStyle w:val="Liststycke"/>
        <w:numPr>
          <w:ilvl w:val="0"/>
          <w:numId w:val="34"/>
        </w:numPr>
        <w:ind w:right="139"/>
      </w:pPr>
      <w:r>
        <w:t>CVP</w:t>
      </w:r>
    </w:p>
    <w:p w14:paraId="2E43028D" w14:textId="5EC42C07" w:rsidR="001403FA" w:rsidRDefault="001403FA" w:rsidP="00DE480A">
      <w:pPr>
        <w:pStyle w:val="Liststycke"/>
        <w:numPr>
          <w:ilvl w:val="0"/>
          <w:numId w:val="34"/>
        </w:numPr>
        <w:ind w:right="139"/>
      </w:pPr>
      <w:r>
        <w:t>Sömndjup</w:t>
      </w:r>
    </w:p>
    <w:p w14:paraId="1038F67E" w14:textId="72445514" w:rsidR="001403FA" w:rsidRDefault="001403FA" w:rsidP="00DE480A">
      <w:pPr>
        <w:pStyle w:val="Liststycke"/>
        <w:numPr>
          <w:ilvl w:val="0"/>
          <w:numId w:val="34"/>
        </w:numPr>
        <w:ind w:right="139"/>
      </w:pPr>
      <w:r>
        <w:t>Timdiures</w:t>
      </w:r>
    </w:p>
    <w:p w14:paraId="6421F97F" w14:textId="00DDADCC" w:rsidR="001403FA" w:rsidRPr="00413C37" w:rsidRDefault="001403FA" w:rsidP="00DE480A">
      <w:pPr>
        <w:pStyle w:val="Liststycke"/>
        <w:numPr>
          <w:ilvl w:val="0"/>
          <w:numId w:val="34"/>
        </w:numPr>
        <w:ind w:right="139"/>
        <w:rPr>
          <w:lang w:val="en-GB"/>
        </w:rPr>
      </w:pPr>
      <w:r w:rsidRPr="00413C37">
        <w:rPr>
          <w:lang w:val="en-GB"/>
        </w:rPr>
        <w:lastRenderedPageBreak/>
        <w:t>Cerebral rSO</w:t>
      </w:r>
      <w:r w:rsidR="00620D5B" w:rsidRPr="00413C37">
        <w:rPr>
          <w:vertAlign w:val="subscript"/>
          <w:lang w:val="en-GB"/>
        </w:rPr>
        <w:t xml:space="preserve">2 </w:t>
      </w:r>
      <w:r w:rsidR="00620D5B" w:rsidRPr="00413C37">
        <w:rPr>
          <w:lang w:val="en-GB"/>
        </w:rPr>
        <w:t>(Invos/O3</w:t>
      </w:r>
      <w:r w:rsidR="00D277A1" w:rsidRPr="00413C37">
        <w:rPr>
          <w:lang w:val="en-GB"/>
        </w:rPr>
        <w:t>-</w:t>
      </w:r>
      <w:r w:rsidR="00DE4905">
        <w:rPr>
          <w:lang w:val="en-GB"/>
        </w:rPr>
        <w:t>S</w:t>
      </w:r>
      <w:r w:rsidR="00D277A1" w:rsidRPr="00413C37">
        <w:rPr>
          <w:lang w:val="en-GB"/>
        </w:rPr>
        <w:t>edline)</w:t>
      </w:r>
    </w:p>
    <w:p w14:paraId="64E3A48F" w14:textId="77777777" w:rsidR="00D277A1" w:rsidRPr="00413C37" w:rsidRDefault="00D277A1" w:rsidP="00DE480A">
      <w:pPr>
        <w:pStyle w:val="Rubrik3"/>
        <w:ind w:right="139"/>
        <w:rPr>
          <w:lang w:val="en-GB"/>
        </w:rPr>
        <w:sectPr w:rsidR="00D277A1" w:rsidRPr="00413C37" w:rsidSect="00DE480A">
          <w:type w:val="continuous"/>
          <w:pgSz w:w="11900" w:h="16840"/>
          <w:pgMar w:top="1418" w:right="1979" w:bottom="1276" w:left="1418" w:header="284" w:footer="743" w:gutter="0"/>
          <w:cols w:num="2" w:space="0"/>
          <w:noEndnote/>
          <w:titlePg/>
          <w:docGrid w:linePitch="326"/>
        </w:sectPr>
      </w:pPr>
    </w:p>
    <w:p w14:paraId="52445265" w14:textId="7646D265" w:rsidR="3707844C" w:rsidRPr="00A71B06" w:rsidRDefault="00C36C60" w:rsidP="00DE480A">
      <w:pPr>
        <w:pStyle w:val="Rubrik3"/>
        <w:ind w:right="139"/>
      </w:pPr>
      <w:bookmarkStart w:id="13" w:name="_Speciell_utrustning"/>
      <w:bookmarkStart w:id="14" w:name="_Toc191900192"/>
      <w:bookmarkEnd w:id="13"/>
      <w:r w:rsidRPr="00A71B06">
        <w:t>Speciell utrustning</w:t>
      </w:r>
      <w:bookmarkEnd w:id="14"/>
    </w:p>
    <w:p w14:paraId="4EAEABC1" w14:textId="77750DF8" w:rsidR="3707844C" w:rsidRDefault="3707844C" w:rsidP="00DE480A">
      <w:pPr>
        <w:pStyle w:val="Liststycke"/>
        <w:numPr>
          <w:ilvl w:val="0"/>
          <w:numId w:val="27"/>
        </w:numPr>
        <w:spacing w:line="257" w:lineRule="auto"/>
        <w:ind w:left="1134" w:right="139"/>
      </w:pPr>
      <w:r w:rsidRPr="4C4FB36D">
        <w:t xml:space="preserve">Övertrycksaggregat med blodvärmare: </w:t>
      </w:r>
      <w:r w:rsidR="06C90DE9" w:rsidRPr="4C4FB36D">
        <w:t>Rapid Infuser</w:t>
      </w:r>
      <w:r w:rsidRPr="4C4FB36D">
        <w:t xml:space="preserve"> (alternativt</w:t>
      </w:r>
      <w:r w:rsidR="263D1C55" w:rsidRPr="4C4FB36D">
        <w:t xml:space="preserve"> Ranger</w:t>
      </w:r>
      <w:r w:rsidRPr="4C4FB36D">
        <w:t>)</w:t>
      </w:r>
    </w:p>
    <w:p w14:paraId="28391375" w14:textId="5D76FE2F" w:rsidR="3707844C" w:rsidRDefault="3707844C" w:rsidP="00DE480A">
      <w:pPr>
        <w:pStyle w:val="Liststycke"/>
        <w:numPr>
          <w:ilvl w:val="0"/>
          <w:numId w:val="27"/>
        </w:numPr>
        <w:spacing w:line="257" w:lineRule="auto"/>
        <w:ind w:left="1134" w:right="139"/>
      </w:pPr>
      <w:r w:rsidRPr="4C4FB36D">
        <w:t>Hemochron för ACT-mätning, mål 200-250s</w:t>
      </w:r>
      <w:r w:rsidR="72647B27" w:rsidRPr="4C4FB36D">
        <w:t xml:space="preserve"> (bestäms av kärlkirurg)</w:t>
      </w:r>
    </w:p>
    <w:p w14:paraId="37D4A95E" w14:textId="54E894F6" w:rsidR="3707844C" w:rsidRDefault="005808FB" w:rsidP="00DE480A">
      <w:pPr>
        <w:pStyle w:val="Liststycke"/>
        <w:numPr>
          <w:ilvl w:val="0"/>
          <w:numId w:val="27"/>
        </w:numPr>
        <w:spacing w:line="257" w:lineRule="auto"/>
        <w:ind w:left="1134" w:right="139"/>
      </w:pPr>
      <w:r>
        <w:t>Autolog,</w:t>
      </w:r>
      <w:r w:rsidR="3707844C" w:rsidRPr="4C4FB36D">
        <w:t xml:space="preserve"> användning bestäms i samråd med kärlkirurg</w:t>
      </w:r>
      <w:r w:rsidR="00C65107">
        <w:t>. M</w:t>
      </w:r>
      <w:r w:rsidR="3707844C" w:rsidRPr="4C4FB36D">
        <w:t xml:space="preserve">isstänkt mykotisk aortaaneurysm utesluter inte alltid </w:t>
      </w:r>
      <w:r>
        <w:t>Autologen</w:t>
      </w:r>
      <w:r w:rsidR="00C65107">
        <w:t>.</w:t>
      </w:r>
      <w:r w:rsidR="3707844C" w:rsidRPr="4C4FB36D">
        <w:t xml:space="preserve"> </w:t>
      </w:r>
      <w:r w:rsidR="00C65107">
        <w:t>I</w:t>
      </w:r>
      <w:r w:rsidR="3707844C" w:rsidRPr="4C4FB36D">
        <w:t xml:space="preserve"> sådana fall rekommenderas transfusion av </w:t>
      </w:r>
      <w:r>
        <w:t>Autolog-</w:t>
      </w:r>
      <w:r w:rsidR="3707844C" w:rsidRPr="4C4FB36D">
        <w:t>blod via leukocytfilter.</w:t>
      </w:r>
    </w:p>
    <w:p w14:paraId="5904D7F5" w14:textId="77777777" w:rsidR="005808FB" w:rsidRDefault="005808FB" w:rsidP="00DE480A">
      <w:pPr>
        <w:pStyle w:val="Liststycke"/>
        <w:numPr>
          <w:ilvl w:val="0"/>
          <w:numId w:val="27"/>
        </w:numPr>
        <w:spacing w:line="257" w:lineRule="auto"/>
        <w:ind w:left="1134" w:right="139"/>
      </w:pPr>
      <w:r w:rsidRPr="4C4FB36D">
        <w:t>TEE (på medicinsk indikation):</w:t>
      </w:r>
    </w:p>
    <w:p w14:paraId="29DDB549" w14:textId="77777777" w:rsidR="005808FB" w:rsidRDefault="005808FB" w:rsidP="00DE480A">
      <w:pPr>
        <w:pStyle w:val="Liststycke"/>
        <w:numPr>
          <w:ilvl w:val="1"/>
          <w:numId w:val="27"/>
        </w:numPr>
        <w:spacing w:line="257" w:lineRule="auto"/>
        <w:ind w:left="1701" w:right="139"/>
      </w:pPr>
      <w:r w:rsidRPr="4C4FB36D">
        <w:t>bedöma volymstatus</w:t>
      </w:r>
    </w:p>
    <w:p w14:paraId="39807ED9" w14:textId="77777777" w:rsidR="005808FB" w:rsidRDefault="005808FB" w:rsidP="00DE480A">
      <w:pPr>
        <w:pStyle w:val="Liststycke"/>
        <w:numPr>
          <w:ilvl w:val="1"/>
          <w:numId w:val="27"/>
        </w:numPr>
        <w:spacing w:line="257" w:lineRule="auto"/>
        <w:ind w:left="1701" w:right="139"/>
      </w:pPr>
      <w:r w:rsidRPr="4C4FB36D">
        <w:t>upptäcka nytillkommen regional dyskinesi</w:t>
      </w:r>
    </w:p>
    <w:p w14:paraId="118F0FB2" w14:textId="77777777" w:rsidR="005808FB" w:rsidRDefault="005808FB" w:rsidP="00DE480A">
      <w:pPr>
        <w:pStyle w:val="Liststycke"/>
        <w:numPr>
          <w:ilvl w:val="1"/>
          <w:numId w:val="27"/>
        </w:numPr>
        <w:spacing w:line="257" w:lineRule="auto"/>
        <w:ind w:left="1701" w:right="139"/>
      </w:pPr>
      <w:r w:rsidRPr="4C4FB36D">
        <w:t>uppskatta kontraktilitet</w:t>
      </w:r>
    </w:p>
    <w:p w14:paraId="3859D05E" w14:textId="77777777" w:rsidR="005808FB" w:rsidRDefault="005808FB" w:rsidP="00DE480A">
      <w:pPr>
        <w:pStyle w:val="Liststycke"/>
        <w:numPr>
          <w:ilvl w:val="1"/>
          <w:numId w:val="27"/>
        </w:numPr>
        <w:spacing w:line="257" w:lineRule="auto"/>
        <w:ind w:left="1701" w:right="139"/>
      </w:pPr>
      <w:r w:rsidRPr="4C4FB36D">
        <w:t>undersökning av torakala aortan</w:t>
      </w:r>
    </w:p>
    <w:p w14:paraId="6E2B00D5" w14:textId="59FEFA63" w:rsidR="00A71B06" w:rsidRPr="00A71B06" w:rsidRDefault="00A71B06" w:rsidP="00DE480A">
      <w:pPr>
        <w:pStyle w:val="Rubrik3"/>
        <w:ind w:right="139"/>
      </w:pPr>
      <w:bookmarkStart w:id="15" w:name="_Toc191900193"/>
      <w:r w:rsidRPr="00A71B06">
        <w:rPr>
          <w:lang w:eastAsia="en-US"/>
        </w:rPr>
        <w:t>Positionering</w:t>
      </w:r>
      <w:bookmarkEnd w:id="15"/>
    </w:p>
    <w:p w14:paraId="7F881B87" w14:textId="6B1284FA" w:rsidR="00C65107" w:rsidRDefault="00A71B06" w:rsidP="00DE480A">
      <w:pPr>
        <w:ind w:right="139"/>
      </w:pPr>
      <w:r w:rsidRPr="28234B70">
        <w:rPr>
          <w:rFonts w:eastAsia="Calibri"/>
          <w:lang w:eastAsia="en-US"/>
        </w:rPr>
        <w:t>Ryggläge</w:t>
      </w:r>
      <w:r>
        <w:rPr>
          <w:rFonts w:eastAsia="Calibri"/>
          <w:lang w:eastAsia="en-US"/>
        </w:rPr>
        <w:t xml:space="preserve"> </w:t>
      </w:r>
      <w:hyperlink r:id="rId18" w:history="1">
        <w:r w:rsidRPr="007929CC">
          <w:rPr>
            <w:rStyle w:val="Hyperlnk"/>
            <w:rFonts w:eastAsia="Calibri"/>
            <w:lang w:eastAsia="en-US"/>
          </w:rPr>
          <w:t>länk</w:t>
        </w:r>
      </w:hyperlink>
    </w:p>
    <w:p w14:paraId="02CBD4E2" w14:textId="54EE26BB" w:rsidR="00A71B06" w:rsidRDefault="00A71B06" w:rsidP="00DE480A">
      <w:pPr>
        <w:ind w:right="139"/>
        <w:rPr>
          <w:rFonts w:eastAsia="Calibri"/>
          <w:lang w:eastAsia="en-US"/>
        </w:rPr>
      </w:pPr>
      <w:r w:rsidRPr="28234B70">
        <w:rPr>
          <w:rFonts w:eastAsia="Calibri"/>
          <w:lang w:eastAsia="en-US"/>
        </w:rPr>
        <w:t>När Pheno används ska vänster arm läggas utefter sidan och höger</w:t>
      </w:r>
      <w:r>
        <w:rPr>
          <w:rFonts w:eastAsia="Calibri"/>
          <w:lang w:eastAsia="en-US"/>
        </w:rPr>
        <w:t xml:space="preserve"> </w:t>
      </w:r>
      <w:r w:rsidRPr="28234B70">
        <w:rPr>
          <w:rFonts w:eastAsia="Calibri"/>
          <w:lang w:eastAsia="en-US"/>
        </w:rPr>
        <w:t>arm på armbord, alternativ bägge armar utefter sidan.</w:t>
      </w:r>
      <w:r w:rsidR="009C3DA3">
        <w:rPr>
          <w:rFonts w:eastAsia="Calibri"/>
          <w:lang w:eastAsia="en-US"/>
        </w:rPr>
        <w:t xml:space="preserve"> </w:t>
      </w:r>
      <w:r w:rsidRPr="28234B70">
        <w:rPr>
          <w:rFonts w:eastAsia="Calibri"/>
          <w:lang w:eastAsia="en-US"/>
        </w:rPr>
        <w:t>Vid tveksamhet på hybridsal bädda in vänster arm, annars kan bägge armar ligga på armbord.</w:t>
      </w:r>
    </w:p>
    <w:p w14:paraId="19AD04BC" w14:textId="518D8747" w:rsidR="009878E6" w:rsidRDefault="009878E6" w:rsidP="00DE480A">
      <w:pPr>
        <w:ind w:right="139"/>
        <w:rPr>
          <w:rFonts w:eastAsia="Calibri"/>
          <w:lang w:eastAsia="en-US"/>
        </w:rPr>
      </w:pPr>
      <w:r>
        <w:rPr>
          <w:rFonts w:eastAsia="Calibri"/>
          <w:lang w:eastAsia="en-US"/>
        </w:rPr>
        <w:t>Läs mer om positioneringen nedan (</w:t>
      </w:r>
      <w:hyperlink w:anchor="_Positionering_1" w:history="1">
        <w:r w:rsidRPr="009878E6">
          <w:rPr>
            <w:rStyle w:val="Hyperlnk"/>
            <w:rFonts w:eastAsia="Calibri"/>
            <w:lang w:eastAsia="en-US"/>
          </w:rPr>
          <w:t>länk</w:t>
        </w:r>
      </w:hyperlink>
      <w:r>
        <w:rPr>
          <w:rFonts w:eastAsia="Calibri"/>
          <w:lang w:eastAsia="en-US"/>
        </w:rPr>
        <w:t>)</w:t>
      </w:r>
    </w:p>
    <w:p w14:paraId="60B28BFC" w14:textId="77777777" w:rsidR="00A71B06" w:rsidRPr="00A71B06" w:rsidRDefault="00A71B06" w:rsidP="00DE480A">
      <w:pPr>
        <w:pStyle w:val="Rubrik3"/>
        <w:ind w:right="139"/>
        <w:rPr>
          <w:lang w:eastAsia="en-US"/>
        </w:rPr>
      </w:pPr>
      <w:bookmarkStart w:id="16" w:name="_Värmemetod"/>
      <w:bookmarkStart w:id="17" w:name="_Toc191900194"/>
      <w:bookmarkEnd w:id="16"/>
      <w:r w:rsidRPr="00C65107">
        <w:t>Värmemetod</w:t>
      </w:r>
      <w:bookmarkEnd w:id="17"/>
    </w:p>
    <w:p w14:paraId="3CB130FE" w14:textId="027EA60C" w:rsidR="00A71B06" w:rsidRPr="00CF2F05" w:rsidRDefault="00A71B06" w:rsidP="00DE480A">
      <w:pPr>
        <w:ind w:right="139"/>
        <w:rPr>
          <w:rFonts w:eastAsia="Calibri"/>
          <w:lang w:eastAsia="en-US"/>
        </w:rPr>
      </w:pPr>
      <w:r w:rsidRPr="00CF2F05">
        <w:rPr>
          <w:rFonts w:eastAsia="Calibri"/>
          <w:lang w:eastAsia="en-US"/>
        </w:rPr>
        <w:t xml:space="preserve">Equator </w:t>
      </w:r>
      <w:r w:rsidRPr="4C4FB36D">
        <w:rPr>
          <w:rFonts w:eastAsia="Calibri"/>
          <w:lang w:eastAsia="en-US"/>
        </w:rPr>
        <w:t>övrekroppstäcke</w:t>
      </w:r>
      <w:r w:rsidRPr="00CF2F05">
        <w:rPr>
          <w:rFonts w:eastAsia="Calibri"/>
          <w:lang w:eastAsia="en-US"/>
        </w:rPr>
        <w:t>.</w:t>
      </w:r>
      <w:r w:rsidR="002F555D">
        <w:rPr>
          <w:rFonts w:eastAsia="Calibri"/>
          <w:lang w:eastAsia="en-US"/>
        </w:rPr>
        <w:t xml:space="preserve"> </w:t>
      </w:r>
      <w:r w:rsidRPr="00CF2F05">
        <w:rPr>
          <w:rFonts w:eastAsia="Calibri"/>
          <w:lang w:eastAsia="en-US"/>
        </w:rPr>
        <w:t xml:space="preserve">Varm </w:t>
      </w:r>
      <w:r w:rsidRPr="66BF286B">
        <w:rPr>
          <w:rFonts w:eastAsia="Calibri"/>
          <w:lang w:eastAsia="en-US"/>
        </w:rPr>
        <w:t>vätsk</w:t>
      </w:r>
      <w:r w:rsidR="245A2737" w:rsidRPr="66BF286B">
        <w:rPr>
          <w:rFonts w:eastAsia="Calibri"/>
          <w:lang w:eastAsia="en-US"/>
        </w:rPr>
        <w:t>e</w:t>
      </w:r>
      <w:r w:rsidRPr="66BF286B">
        <w:rPr>
          <w:rFonts w:eastAsia="Calibri"/>
          <w:lang w:eastAsia="en-US"/>
        </w:rPr>
        <w:t>infusion</w:t>
      </w:r>
      <w:r w:rsidR="00C65107" w:rsidRPr="66BF286B">
        <w:rPr>
          <w:rFonts w:eastAsia="Calibri"/>
          <w:lang w:eastAsia="en-US"/>
        </w:rPr>
        <w:t>.</w:t>
      </w:r>
      <w:r w:rsidR="00C65107">
        <w:rPr>
          <w:rFonts w:eastAsia="Calibri"/>
          <w:lang w:eastAsia="en-US"/>
        </w:rPr>
        <w:t xml:space="preserve"> </w:t>
      </w:r>
      <w:r w:rsidR="009878E6" w:rsidRPr="00CF2F05">
        <w:rPr>
          <w:rFonts w:eastAsia="Calibri"/>
          <w:bCs/>
          <w:lang w:eastAsia="en-US"/>
        </w:rPr>
        <w:t>M</w:t>
      </w:r>
      <w:r w:rsidR="009878E6" w:rsidRPr="00CF2F05">
        <w:rPr>
          <w:rFonts w:eastAsia="Calibri"/>
          <w:lang w:eastAsia="en-US"/>
        </w:rPr>
        <w:t>åltemperatur&gt;</w:t>
      </w:r>
      <w:r w:rsidRPr="00CF2F05">
        <w:rPr>
          <w:rFonts w:eastAsia="Calibri"/>
          <w:lang w:eastAsia="en-US"/>
        </w:rPr>
        <w:t xml:space="preserve"> 36 grader.</w:t>
      </w:r>
    </w:p>
    <w:p w14:paraId="1E049B3C" w14:textId="4BCEDFE6" w:rsidR="4C4FB36D" w:rsidRPr="00234783" w:rsidRDefault="00A71B06" w:rsidP="00DE480A">
      <w:pPr>
        <w:spacing w:after="0"/>
        <w:ind w:right="139"/>
        <w:rPr>
          <w:rFonts w:eastAsia="Calibri"/>
          <w:i/>
          <w:iCs/>
          <w:lang w:eastAsia="en-US"/>
        </w:rPr>
      </w:pPr>
      <w:r w:rsidRPr="000334ED">
        <w:rPr>
          <w:rFonts w:eastAsia="Calibri"/>
          <w:i/>
          <w:iCs/>
          <w:lang w:eastAsia="en-US"/>
        </w:rPr>
        <w:t>Observera kroppsdelar som är dåligt eller helt ocirkulerade</w:t>
      </w:r>
      <w:r w:rsidRPr="00065145">
        <w:rPr>
          <w:rFonts w:eastAsia="Calibri"/>
          <w:i/>
          <w:iCs/>
          <w:lang w:eastAsia="en-US"/>
        </w:rPr>
        <w:t xml:space="preserve"> </w:t>
      </w:r>
      <w:r w:rsidR="009878E6">
        <w:rPr>
          <w:rFonts w:eastAsia="Calibri"/>
          <w:b/>
          <w:bCs/>
          <w:i/>
          <w:iCs/>
          <w:lang w:eastAsia="en-US"/>
        </w:rPr>
        <w:t xml:space="preserve">ska </w:t>
      </w:r>
      <w:r w:rsidRPr="000334ED">
        <w:rPr>
          <w:rFonts w:eastAsia="Calibri"/>
          <w:i/>
          <w:iCs/>
          <w:lang w:eastAsia="en-US"/>
        </w:rPr>
        <w:t>inte utsättas för aktiv värmning!!!</w:t>
      </w:r>
    </w:p>
    <w:p w14:paraId="1602760A" w14:textId="3C3728E9" w:rsidR="00C36C60" w:rsidRPr="00A71B06" w:rsidRDefault="00C65107" w:rsidP="00DE480A">
      <w:pPr>
        <w:pStyle w:val="Rubrik3"/>
        <w:ind w:right="139"/>
        <w:rPr>
          <w:lang w:eastAsia="en-US"/>
        </w:rPr>
      </w:pPr>
      <w:bookmarkStart w:id="18" w:name="_Blod/blodrekvistion"/>
      <w:bookmarkStart w:id="19" w:name="_Toc191900195"/>
      <w:bookmarkEnd w:id="18"/>
      <w:r>
        <w:rPr>
          <w:lang w:eastAsia="en-US"/>
        </w:rPr>
        <w:t>B</w:t>
      </w:r>
      <w:r w:rsidR="00C36C60" w:rsidRPr="00A71B06">
        <w:rPr>
          <w:lang w:eastAsia="en-US"/>
        </w:rPr>
        <w:t>lodrekvis</w:t>
      </w:r>
      <w:r>
        <w:rPr>
          <w:lang w:eastAsia="en-US"/>
        </w:rPr>
        <w:t>ering</w:t>
      </w:r>
      <w:bookmarkEnd w:id="19"/>
    </w:p>
    <w:p w14:paraId="4D545ECC" w14:textId="1C847E6C" w:rsidR="007459A1" w:rsidRDefault="00CF2F05" w:rsidP="00DE480A">
      <w:pPr>
        <w:ind w:right="139"/>
        <w:rPr>
          <w:rFonts w:eastAsia="Calibri"/>
          <w:lang w:eastAsia="en-US"/>
        </w:rPr>
      </w:pPr>
      <w:r w:rsidRPr="00CF2F05">
        <w:rPr>
          <w:rFonts w:eastAsia="Calibri"/>
          <w:lang w:eastAsia="en-US"/>
        </w:rPr>
        <w:t>Blodgruppering/Bastest</w:t>
      </w:r>
    </w:p>
    <w:p w14:paraId="5B9515EF" w14:textId="54B1A8E9" w:rsidR="00CF2F05" w:rsidRDefault="00CF2F05" w:rsidP="00DE480A">
      <w:pPr>
        <w:ind w:right="139"/>
        <w:rPr>
          <w:rFonts w:eastAsia="Calibri"/>
          <w:bCs/>
          <w:color w:val="000000"/>
          <w:lang w:eastAsia="en-US"/>
        </w:rPr>
      </w:pPr>
      <w:r w:rsidRPr="00CF2F05">
        <w:rPr>
          <w:rFonts w:eastAsia="Calibri"/>
          <w:bCs/>
          <w:color w:val="000000"/>
          <w:lang w:eastAsia="en-US"/>
        </w:rPr>
        <w:t>5 enheter blod och 5 enheter plasma eller enl</w:t>
      </w:r>
      <w:r w:rsidR="005F72F4">
        <w:rPr>
          <w:rFonts w:eastAsia="Calibri"/>
          <w:bCs/>
          <w:color w:val="000000"/>
          <w:lang w:eastAsia="en-US"/>
        </w:rPr>
        <w:t>.</w:t>
      </w:r>
      <w:r w:rsidRPr="00CF2F05">
        <w:rPr>
          <w:rFonts w:eastAsia="Calibri"/>
          <w:bCs/>
          <w:color w:val="000000"/>
          <w:lang w:eastAsia="en-US"/>
        </w:rPr>
        <w:t xml:space="preserve"> överenskommelse med narkosläkare</w:t>
      </w:r>
    </w:p>
    <w:p w14:paraId="4A4653C3" w14:textId="77777777" w:rsidR="00C65107" w:rsidRDefault="00C36C60" w:rsidP="00DE480A">
      <w:pPr>
        <w:pStyle w:val="Rubrik3"/>
        <w:ind w:right="139"/>
        <w:rPr>
          <w:rFonts w:eastAsia="Calibri"/>
          <w:lang w:eastAsia="en-US"/>
        </w:rPr>
      </w:pPr>
      <w:bookmarkStart w:id="20" w:name="_Trombosprofylax__Enligt"/>
      <w:bookmarkStart w:id="21" w:name="_Toc191900196"/>
      <w:bookmarkEnd w:id="20"/>
      <w:r w:rsidRPr="00A71B06">
        <w:rPr>
          <w:lang w:eastAsia="en-US"/>
        </w:rPr>
        <w:t>Trombosprofylax</w:t>
      </w:r>
      <w:bookmarkEnd w:id="21"/>
    </w:p>
    <w:p w14:paraId="0A3E9D39" w14:textId="65FD878F" w:rsidR="007459A1" w:rsidRPr="00C36C60" w:rsidRDefault="00CF2F05" w:rsidP="00DE480A">
      <w:pPr>
        <w:ind w:right="139"/>
        <w:rPr>
          <w:lang w:eastAsia="en-US"/>
        </w:rPr>
      </w:pPr>
      <w:r w:rsidRPr="00C36C60">
        <w:rPr>
          <w:rFonts w:eastAsia="Calibri"/>
          <w:lang w:eastAsia="en-US"/>
        </w:rPr>
        <w:t>Enligt läkemedelsmodul i Melior.</w:t>
      </w:r>
    </w:p>
    <w:p w14:paraId="6E29E4AC" w14:textId="77777777" w:rsidR="00C65107" w:rsidRDefault="00C36C60" w:rsidP="00DE480A">
      <w:pPr>
        <w:pStyle w:val="Rubrik3"/>
        <w:ind w:right="139"/>
        <w:rPr>
          <w:lang w:eastAsia="en-US"/>
        </w:rPr>
      </w:pPr>
      <w:bookmarkStart w:id="22" w:name="_Antibiotikaprofylax"/>
      <w:bookmarkStart w:id="23" w:name="_Toc191900197"/>
      <w:bookmarkEnd w:id="22"/>
      <w:r w:rsidRPr="00A71B06">
        <w:rPr>
          <w:lang w:eastAsia="en-US"/>
        </w:rPr>
        <w:t>Antibiotikaprofylax</w:t>
      </w:r>
      <w:bookmarkEnd w:id="23"/>
    </w:p>
    <w:p w14:paraId="13066756" w14:textId="270B0E22" w:rsidR="00F04CE6" w:rsidRPr="005808FB" w:rsidRDefault="00CF2F05" w:rsidP="00DE480A">
      <w:pPr>
        <w:ind w:right="139"/>
        <w:rPr>
          <w:b/>
          <w:bCs/>
          <w:lang w:eastAsia="en-US"/>
        </w:rPr>
      </w:pPr>
      <w:r w:rsidRPr="005808FB">
        <w:rPr>
          <w:rFonts w:eastAsia="Calibri"/>
          <w:lang w:eastAsia="en-US"/>
        </w:rPr>
        <w:t>Enligt läkemedelsmodul i Melior.</w:t>
      </w:r>
      <w:bookmarkStart w:id="24" w:name="_Hlk59523904"/>
      <w:bookmarkStart w:id="25" w:name="_Hlk59524395"/>
    </w:p>
    <w:p w14:paraId="2AD2559F" w14:textId="77777777" w:rsidR="00C65107" w:rsidRDefault="00C36C60" w:rsidP="00DE480A">
      <w:pPr>
        <w:pStyle w:val="Rubrik3"/>
        <w:ind w:right="139"/>
        <w:rPr>
          <w:sz w:val="32"/>
          <w:szCs w:val="32"/>
          <w:lang w:eastAsia="en-US"/>
        </w:rPr>
      </w:pPr>
      <w:bookmarkStart w:id="26" w:name="_Smärta_Eventuellt_thorakal"/>
      <w:bookmarkStart w:id="27" w:name="_Toc191900198"/>
      <w:bookmarkEnd w:id="24"/>
      <w:bookmarkEnd w:id="25"/>
      <w:bookmarkEnd w:id="26"/>
      <w:r w:rsidRPr="00A71B06">
        <w:rPr>
          <w:lang w:eastAsia="en-US"/>
        </w:rPr>
        <w:lastRenderedPageBreak/>
        <w:t>Smärta</w:t>
      </w:r>
      <w:bookmarkEnd w:id="27"/>
    </w:p>
    <w:p w14:paraId="2EEBADC1" w14:textId="52A8A517" w:rsidR="00CF2F05" w:rsidRPr="00C36C60" w:rsidRDefault="00CF2F05" w:rsidP="00DE480A">
      <w:pPr>
        <w:ind w:right="139"/>
        <w:rPr>
          <w:lang w:eastAsia="en-US"/>
        </w:rPr>
      </w:pPr>
      <w:r w:rsidRPr="00C36C60">
        <w:rPr>
          <w:rFonts w:eastAsia="Calibri"/>
          <w:lang w:eastAsia="en-US"/>
        </w:rPr>
        <w:t xml:space="preserve">Eventuellt thorakal EDA (om patienten har en symtomgivande men ej brusten AAA). Paracetamol och Oxikodon. Ev blockad. </w:t>
      </w:r>
    </w:p>
    <w:p w14:paraId="11D0B0AD" w14:textId="77777777" w:rsidR="00C65107" w:rsidRDefault="00C36C60" w:rsidP="00DE480A">
      <w:pPr>
        <w:pStyle w:val="Rubrik3"/>
        <w:ind w:right="139"/>
        <w:rPr>
          <w:sz w:val="32"/>
          <w:szCs w:val="32"/>
          <w:lang w:eastAsia="en-US"/>
        </w:rPr>
      </w:pPr>
      <w:bookmarkStart w:id="28" w:name="_Koagulation_Var_uppmärksam"/>
      <w:bookmarkStart w:id="29" w:name="_Toc191900199"/>
      <w:bookmarkEnd w:id="28"/>
      <w:r w:rsidRPr="00A71B06">
        <w:rPr>
          <w:lang w:eastAsia="en-US"/>
        </w:rPr>
        <w:t>Koagulation</w:t>
      </w:r>
      <w:bookmarkEnd w:id="29"/>
    </w:p>
    <w:p w14:paraId="22759836" w14:textId="21248A0C" w:rsidR="00CF2F05" w:rsidRPr="00C36C60" w:rsidRDefault="00CF2F05" w:rsidP="00DE480A">
      <w:pPr>
        <w:ind w:right="139"/>
        <w:rPr>
          <w:sz w:val="32"/>
          <w:szCs w:val="32"/>
          <w:lang w:eastAsia="en-US"/>
        </w:rPr>
      </w:pPr>
      <w:r w:rsidRPr="00C36C60">
        <w:rPr>
          <w:rFonts w:eastAsia="Calibri"/>
          <w:lang w:eastAsia="en-US"/>
        </w:rPr>
        <w:t>Var uppmärksam på koagulationen. Följ ROTEM</w:t>
      </w:r>
      <w:r w:rsidR="00065145">
        <w:rPr>
          <w:rFonts w:eastAsia="Symbol"/>
          <w:lang w:eastAsia="en-US"/>
        </w:rPr>
        <w:t xml:space="preserve"> </w:t>
      </w:r>
      <w:r w:rsidRPr="00C36C60">
        <w:rPr>
          <w:rFonts w:eastAsia="Calibri"/>
          <w:lang w:eastAsia="en-US"/>
        </w:rPr>
        <w:t>(tromboelastogram).</w:t>
      </w:r>
    </w:p>
    <w:p w14:paraId="4F2C0AE1" w14:textId="77777777" w:rsidR="00C65107" w:rsidRDefault="00C36C60" w:rsidP="00DE480A">
      <w:pPr>
        <w:pStyle w:val="Rubrik3"/>
        <w:ind w:right="139"/>
        <w:rPr>
          <w:sz w:val="32"/>
          <w:szCs w:val="32"/>
          <w:lang w:eastAsia="en-US"/>
        </w:rPr>
      </w:pPr>
      <w:bookmarkStart w:id="30" w:name="_Blodsocker_Blodsockerkontroller_per"/>
      <w:bookmarkStart w:id="31" w:name="_Toc191900200"/>
      <w:bookmarkEnd w:id="30"/>
      <w:r w:rsidRPr="00C36C60">
        <w:rPr>
          <w:lang w:eastAsia="en-US"/>
        </w:rPr>
        <w:t>Blodsocker</w:t>
      </w:r>
      <w:bookmarkEnd w:id="31"/>
    </w:p>
    <w:p w14:paraId="796E972C" w14:textId="74432695" w:rsidR="00BC62F8" w:rsidRPr="00234783" w:rsidRDefault="00CF2F05" w:rsidP="00DE480A">
      <w:pPr>
        <w:ind w:right="139"/>
        <w:rPr>
          <w:lang w:eastAsia="en-US"/>
        </w:rPr>
      </w:pPr>
      <w:r w:rsidRPr="00C36C60">
        <w:rPr>
          <w:rFonts w:eastAsia="Calibri"/>
          <w:lang w:eastAsia="en-US"/>
        </w:rPr>
        <w:t>Blodsockerkontroller peroperativt. Blodsocker rekommenderas inom</w:t>
      </w:r>
      <w:r w:rsidR="00BC62F8" w:rsidRPr="00C36C60">
        <w:rPr>
          <w:rFonts w:eastAsia="Calibri"/>
          <w:lang w:eastAsia="en-US"/>
        </w:rPr>
        <w:t xml:space="preserve"> </w:t>
      </w:r>
      <w:r w:rsidRPr="00C36C60">
        <w:rPr>
          <w:rFonts w:eastAsia="Calibri"/>
          <w:lang w:eastAsia="en-US"/>
        </w:rPr>
        <w:t>6-10mmol/l</w:t>
      </w:r>
    </w:p>
    <w:p w14:paraId="5C871170" w14:textId="77777777" w:rsidR="00C65107" w:rsidRDefault="00CF2F05" w:rsidP="00DE480A">
      <w:pPr>
        <w:pStyle w:val="Rubrik3"/>
        <w:ind w:right="139"/>
      </w:pPr>
      <w:bookmarkStart w:id="32" w:name="_HB_gräns_Aktiv"/>
      <w:bookmarkStart w:id="33" w:name="_Toc191900201"/>
      <w:bookmarkEnd w:id="32"/>
      <w:r w:rsidRPr="0A6E0FD7">
        <w:rPr>
          <w:lang w:eastAsia="en-US"/>
        </w:rPr>
        <w:t>Hb-gräns</w:t>
      </w:r>
      <w:bookmarkEnd w:id="33"/>
    </w:p>
    <w:p w14:paraId="68B9E3E8" w14:textId="77777777" w:rsidR="009878E6" w:rsidRDefault="00CF2F05" w:rsidP="00DE480A">
      <w:pPr>
        <w:ind w:right="139"/>
        <w:rPr>
          <w:rFonts w:eastAsia="Calibri"/>
          <w:lang w:eastAsia="en-US"/>
        </w:rPr>
      </w:pPr>
      <w:r w:rsidRPr="009878E6">
        <w:rPr>
          <w:rFonts w:eastAsia="Calibri"/>
          <w:i/>
          <w:iCs/>
          <w:lang w:val="is-IS" w:eastAsia="en-US"/>
        </w:rPr>
        <w:t>Aktiv blödning</w:t>
      </w:r>
      <w:r w:rsidRPr="0A6E0FD7">
        <w:rPr>
          <w:rFonts w:eastAsia="Calibri"/>
          <w:lang w:val="is-IS" w:eastAsia="en-US"/>
        </w:rPr>
        <w:t xml:space="preserve"> &gt;100 g/L</w:t>
      </w:r>
      <w:r w:rsidRPr="0A6E0FD7">
        <w:rPr>
          <w:rFonts w:eastAsia="Calibri"/>
          <w:lang w:eastAsia="en-US"/>
        </w:rPr>
        <w:t xml:space="preserve"> (4:4:1 RBC:plasma:trombocyter)</w:t>
      </w:r>
    </w:p>
    <w:p w14:paraId="7EE6D7A1" w14:textId="20FD403C" w:rsidR="00BC62F8" w:rsidRDefault="00CF2F05" w:rsidP="00DE480A">
      <w:pPr>
        <w:ind w:right="139"/>
        <w:rPr>
          <w:rFonts w:eastAsia="Calibri"/>
          <w:lang w:val="is-IS" w:eastAsia="en-US"/>
        </w:rPr>
      </w:pPr>
      <w:r w:rsidRPr="009878E6">
        <w:rPr>
          <w:rFonts w:eastAsia="Calibri"/>
          <w:i/>
          <w:iCs/>
          <w:lang w:eastAsia="en-US"/>
        </w:rPr>
        <w:t>Utan aktiv</w:t>
      </w:r>
      <w:r w:rsidR="009878E6" w:rsidRPr="009878E6">
        <w:rPr>
          <w:rFonts w:eastAsia="Calibri"/>
          <w:i/>
          <w:iCs/>
          <w:lang w:eastAsia="en-US"/>
        </w:rPr>
        <w:t xml:space="preserve"> blödning</w:t>
      </w:r>
      <w:r w:rsidRPr="0A6E0FD7">
        <w:rPr>
          <w:rFonts w:eastAsia="Calibri"/>
          <w:lang w:val="is-IS" w:eastAsia="en-US"/>
        </w:rPr>
        <w:t xml:space="preserve"> &gt;</w:t>
      </w:r>
      <w:r w:rsidR="0EE34FFE" w:rsidRPr="0A6E0FD7">
        <w:rPr>
          <w:rFonts w:eastAsia="Calibri"/>
          <w:lang w:val="is-IS" w:eastAsia="en-US"/>
        </w:rPr>
        <w:t>9</w:t>
      </w:r>
      <w:r w:rsidRPr="0A6E0FD7">
        <w:rPr>
          <w:rFonts w:eastAsia="Calibri"/>
          <w:lang w:val="is-IS" w:eastAsia="en-US"/>
        </w:rPr>
        <w:t xml:space="preserve">0g/L </w:t>
      </w:r>
    </w:p>
    <w:p w14:paraId="7530372A" w14:textId="17BE1DD9" w:rsidR="00C36C60" w:rsidRPr="00234783" w:rsidRDefault="00234783" w:rsidP="00DE480A">
      <w:pPr>
        <w:pStyle w:val="Rubrik3"/>
        <w:ind w:right="139"/>
        <w:rPr>
          <w:lang w:eastAsia="en-US"/>
        </w:rPr>
      </w:pPr>
      <w:bookmarkStart w:id="34" w:name="_Undvik"/>
      <w:bookmarkStart w:id="35" w:name="_Toc191900202"/>
      <w:bookmarkEnd w:id="34"/>
      <w:r>
        <w:rPr>
          <w:lang w:eastAsia="en-US"/>
        </w:rPr>
        <w:t>Undvik</w:t>
      </w:r>
      <w:bookmarkEnd w:id="35"/>
    </w:p>
    <w:p w14:paraId="4716226C" w14:textId="77777777" w:rsidR="008F0C97" w:rsidRDefault="008F0C97" w:rsidP="00DE480A">
      <w:pPr>
        <w:pStyle w:val="Liststycke"/>
        <w:numPr>
          <w:ilvl w:val="0"/>
          <w:numId w:val="35"/>
        </w:numPr>
        <w:ind w:right="139"/>
        <w:rPr>
          <w:rFonts w:eastAsia="Calibri"/>
          <w:lang w:eastAsia="en-US"/>
        </w:rPr>
        <w:sectPr w:rsidR="008F0C97" w:rsidSect="00DE480A">
          <w:type w:val="continuous"/>
          <w:pgSz w:w="11900" w:h="16840"/>
          <w:pgMar w:top="1418" w:right="1979" w:bottom="1276" w:left="1418" w:header="284" w:footer="743" w:gutter="0"/>
          <w:cols w:space="708"/>
          <w:noEndnote/>
          <w:titlePg/>
          <w:docGrid w:linePitch="326"/>
        </w:sectPr>
      </w:pPr>
    </w:p>
    <w:p w14:paraId="04AE6527" w14:textId="77777777" w:rsidR="00F031E1" w:rsidRPr="00F031E1" w:rsidRDefault="00CF2F05" w:rsidP="00DE480A">
      <w:pPr>
        <w:pStyle w:val="Liststycke"/>
        <w:numPr>
          <w:ilvl w:val="0"/>
          <w:numId w:val="35"/>
        </w:numPr>
        <w:ind w:right="139"/>
        <w:rPr>
          <w:rFonts w:eastAsia="Calibri"/>
          <w:lang w:eastAsia="en-US"/>
        </w:rPr>
      </w:pPr>
      <w:r w:rsidRPr="00F031E1">
        <w:rPr>
          <w:rFonts w:eastAsia="Calibri"/>
          <w:lang w:eastAsia="en-US"/>
        </w:rPr>
        <w:t>Acidos</w:t>
      </w:r>
    </w:p>
    <w:p w14:paraId="3B5F85EF" w14:textId="77777777" w:rsidR="00F031E1" w:rsidRPr="00F031E1" w:rsidRDefault="00CF2F05" w:rsidP="00DE480A">
      <w:pPr>
        <w:pStyle w:val="Liststycke"/>
        <w:numPr>
          <w:ilvl w:val="0"/>
          <w:numId w:val="35"/>
        </w:numPr>
        <w:ind w:right="139"/>
        <w:rPr>
          <w:rFonts w:eastAsia="Calibri"/>
          <w:lang w:eastAsia="en-US"/>
        </w:rPr>
      </w:pPr>
      <w:r w:rsidRPr="00F031E1">
        <w:rPr>
          <w:rFonts w:eastAsia="Calibri"/>
          <w:lang w:eastAsia="en-US"/>
        </w:rPr>
        <w:t>Hyperkalemi</w:t>
      </w:r>
    </w:p>
    <w:p w14:paraId="238DA2AB" w14:textId="77777777" w:rsidR="00F031E1" w:rsidRPr="00F031E1" w:rsidRDefault="00CF2F05" w:rsidP="00DE480A">
      <w:pPr>
        <w:pStyle w:val="Liststycke"/>
        <w:numPr>
          <w:ilvl w:val="0"/>
          <w:numId w:val="35"/>
        </w:numPr>
        <w:ind w:right="139"/>
        <w:rPr>
          <w:rFonts w:eastAsia="Calibri"/>
          <w:lang w:eastAsia="en-US"/>
        </w:rPr>
      </w:pPr>
      <w:r w:rsidRPr="00F031E1">
        <w:rPr>
          <w:rFonts w:eastAsia="Calibri"/>
          <w:lang w:eastAsia="en-US"/>
        </w:rPr>
        <w:t>Hypo/hyperglykemi</w:t>
      </w:r>
    </w:p>
    <w:p w14:paraId="40051A89" w14:textId="77777777" w:rsidR="00F031E1" w:rsidRPr="00F031E1" w:rsidRDefault="00CF2F05" w:rsidP="00DE480A">
      <w:pPr>
        <w:pStyle w:val="Liststycke"/>
        <w:numPr>
          <w:ilvl w:val="0"/>
          <w:numId w:val="35"/>
        </w:numPr>
        <w:ind w:right="139"/>
        <w:rPr>
          <w:rFonts w:eastAsia="Calibri"/>
          <w:lang w:eastAsia="en-US"/>
        </w:rPr>
      </w:pPr>
      <w:r w:rsidRPr="00F031E1">
        <w:rPr>
          <w:rFonts w:eastAsia="Calibri"/>
          <w:lang w:eastAsia="en-US"/>
        </w:rPr>
        <w:t>Hypocalcemi</w:t>
      </w:r>
    </w:p>
    <w:p w14:paraId="30EFC41E" w14:textId="05F5C14B" w:rsidR="00CF2F05" w:rsidRPr="00F031E1" w:rsidRDefault="00CF2F05" w:rsidP="00DE480A">
      <w:pPr>
        <w:pStyle w:val="Liststycke"/>
        <w:numPr>
          <w:ilvl w:val="0"/>
          <w:numId w:val="35"/>
        </w:numPr>
        <w:ind w:right="139"/>
        <w:rPr>
          <w:rFonts w:eastAsia="Calibri"/>
          <w:lang w:eastAsia="en-US"/>
        </w:rPr>
      </w:pPr>
      <w:r w:rsidRPr="00F031E1">
        <w:rPr>
          <w:rFonts w:eastAsia="Calibri"/>
          <w:lang w:eastAsia="en-US"/>
        </w:rPr>
        <w:t>Hypotermi</w:t>
      </w:r>
    </w:p>
    <w:p w14:paraId="37335298" w14:textId="77777777" w:rsidR="008F0C97" w:rsidRDefault="008F0C97" w:rsidP="00DE480A">
      <w:pPr>
        <w:spacing w:after="0"/>
        <w:ind w:left="1134" w:right="139" w:hanging="2268"/>
        <w:rPr>
          <w:rFonts w:eastAsia="Calibri"/>
          <w:bCs/>
          <w:lang w:eastAsia="en-US"/>
        </w:rPr>
        <w:sectPr w:rsidR="008F0C97" w:rsidSect="00DE480A">
          <w:type w:val="continuous"/>
          <w:pgSz w:w="11900" w:h="16840"/>
          <w:pgMar w:top="1418" w:right="1979" w:bottom="1276" w:left="1418" w:header="284" w:footer="743" w:gutter="0"/>
          <w:cols w:num="2" w:space="0"/>
          <w:noEndnote/>
          <w:titlePg/>
          <w:docGrid w:linePitch="326"/>
        </w:sectPr>
      </w:pPr>
    </w:p>
    <w:p w14:paraId="0B6761B2" w14:textId="309E654A" w:rsidR="75D68A87" w:rsidRPr="008847EA" w:rsidRDefault="2B74063E" w:rsidP="00DE480A">
      <w:pPr>
        <w:pStyle w:val="Rubrik2"/>
        <w:ind w:right="139"/>
      </w:pPr>
      <w:bookmarkStart w:id="36" w:name="_Kritiska_moment"/>
      <w:bookmarkStart w:id="37" w:name="_Toc191900203"/>
      <w:bookmarkEnd w:id="36"/>
      <w:r w:rsidRPr="008847EA">
        <w:t>Kritiska moment</w:t>
      </w:r>
      <w:bookmarkEnd w:id="37"/>
    </w:p>
    <w:p w14:paraId="5CB29ABE" w14:textId="1501025C" w:rsidR="52DA2A68" w:rsidRPr="008847EA" w:rsidRDefault="52DA2A68" w:rsidP="00DE480A">
      <w:pPr>
        <w:pStyle w:val="Rubrik3"/>
        <w:ind w:right="139"/>
        <w:rPr>
          <w:rFonts w:ascii="Times New Roman" w:eastAsia="Times New Roman" w:hAnsi="Times New Roman"/>
          <w:b/>
          <w:sz w:val="24"/>
        </w:rPr>
      </w:pPr>
      <w:bookmarkStart w:id="38" w:name="_Aortaklampning"/>
      <w:bookmarkStart w:id="39" w:name="_Toc191900204"/>
      <w:bookmarkEnd w:id="38"/>
      <w:r w:rsidRPr="008847EA">
        <w:rPr>
          <w:lang w:eastAsia="en-US"/>
        </w:rPr>
        <w:t>Aortaklampnin</w:t>
      </w:r>
      <w:r w:rsidR="17DF2150" w:rsidRPr="008847EA">
        <w:rPr>
          <w:lang w:eastAsia="en-US"/>
        </w:rPr>
        <w:t>g</w:t>
      </w:r>
      <w:bookmarkEnd w:id="39"/>
    </w:p>
    <w:p w14:paraId="1B2C2DA1" w14:textId="20763115" w:rsidR="401373CD" w:rsidRDefault="401373CD" w:rsidP="00DE480A">
      <w:pPr>
        <w:pStyle w:val="underrubrikvgr"/>
        <w:ind w:right="139"/>
      </w:pPr>
      <w:r w:rsidRPr="4C4FB36D">
        <w:t>Hemodynamiska effekter</w:t>
      </w:r>
    </w:p>
    <w:p w14:paraId="32B7BC86" w14:textId="696243DA" w:rsidR="401373CD" w:rsidRDefault="00F031E1" w:rsidP="00DE480A">
      <w:pPr>
        <w:pStyle w:val="Liststycke"/>
        <w:numPr>
          <w:ilvl w:val="0"/>
          <w:numId w:val="36"/>
        </w:numPr>
        <w:ind w:right="139"/>
      </w:pPr>
      <w:r>
        <w:t>A</w:t>
      </w:r>
      <w:r w:rsidR="401373CD" w:rsidRPr="4C4FB36D">
        <w:t>brupt ökning i vänster kammarens afterload (ibland även preload) som medför risk för myokardischemi och svikt</w:t>
      </w:r>
    </w:p>
    <w:p w14:paraId="50A5DFBA" w14:textId="04D0417A" w:rsidR="401373CD" w:rsidRDefault="00F031E1" w:rsidP="00DE480A">
      <w:pPr>
        <w:pStyle w:val="Liststycke"/>
        <w:numPr>
          <w:ilvl w:val="0"/>
          <w:numId w:val="36"/>
        </w:numPr>
        <w:ind w:right="139"/>
      </w:pPr>
      <w:r>
        <w:t>P</w:t>
      </w:r>
      <w:r w:rsidR="401373CD" w:rsidRPr="4C4FB36D">
        <w:t>rogressiva väggrörlighetstörningar kan förekomma under klampning (TEE om misstanke om sådan finns)</w:t>
      </w:r>
    </w:p>
    <w:p w14:paraId="21C69DD1" w14:textId="16149170" w:rsidR="401373CD" w:rsidRDefault="00F031E1" w:rsidP="00DE480A">
      <w:pPr>
        <w:pStyle w:val="Liststycke"/>
        <w:numPr>
          <w:ilvl w:val="0"/>
          <w:numId w:val="36"/>
        </w:numPr>
        <w:ind w:right="139"/>
      </w:pPr>
      <w:r>
        <w:t>R</w:t>
      </w:r>
      <w:r w:rsidR="401373CD" w:rsidRPr="4C4FB36D">
        <w:t>isk för spinalischemi</w:t>
      </w:r>
    </w:p>
    <w:p w14:paraId="441FDA13" w14:textId="0BA8A7CF" w:rsidR="401373CD" w:rsidRDefault="00F031E1" w:rsidP="00DE480A">
      <w:pPr>
        <w:pStyle w:val="Liststycke"/>
        <w:numPr>
          <w:ilvl w:val="0"/>
          <w:numId w:val="36"/>
        </w:numPr>
        <w:ind w:right="139"/>
      </w:pPr>
      <w:r>
        <w:t>I</w:t>
      </w:r>
      <w:r w:rsidR="401373CD" w:rsidRPr="4C4FB36D">
        <w:t>schemi i benen och andra områden beroende på klampningsnivån. (t.ex. renalis, mesenterica, sällan tr. coeliacus)</w:t>
      </w:r>
    </w:p>
    <w:p w14:paraId="1E002C6D" w14:textId="1F037FFC" w:rsidR="401373CD" w:rsidRDefault="401373CD" w:rsidP="00DE480A">
      <w:pPr>
        <w:pStyle w:val="underrubrikvgr"/>
        <w:ind w:right="139"/>
      </w:pPr>
      <w:r w:rsidRPr="4C4FB36D">
        <w:t>Åtgärder</w:t>
      </w:r>
    </w:p>
    <w:p w14:paraId="01985944" w14:textId="51601630" w:rsidR="401373CD" w:rsidRDefault="401373CD" w:rsidP="00DE480A">
      <w:pPr>
        <w:pStyle w:val="Liststycke"/>
        <w:numPr>
          <w:ilvl w:val="0"/>
          <w:numId w:val="37"/>
        </w:numPr>
        <w:ind w:right="139"/>
      </w:pPr>
      <w:r w:rsidRPr="4C4FB36D">
        <w:t>Ansvarig anestesiolog närvarande på sal under klamptiden</w:t>
      </w:r>
    </w:p>
    <w:p w14:paraId="68D449A1" w14:textId="0C29FA6B" w:rsidR="401373CD" w:rsidRDefault="401373CD" w:rsidP="00DE480A">
      <w:pPr>
        <w:pStyle w:val="Liststycke"/>
        <w:numPr>
          <w:ilvl w:val="0"/>
          <w:numId w:val="37"/>
        </w:numPr>
        <w:ind w:right="139"/>
      </w:pPr>
      <w:r w:rsidRPr="4C4FB36D">
        <w:t>Sänk noradrenalin infusionshastigheten</w:t>
      </w:r>
    </w:p>
    <w:p w14:paraId="5C96BD5B" w14:textId="782E5278" w:rsidR="401373CD" w:rsidRDefault="401373CD" w:rsidP="00DE480A">
      <w:pPr>
        <w:pStyle w:val="Liststycke"/>
        <w:numPr>
          <w:ilvl w:val="0"/>
          <w:numId w:val="37"/>
        </w:numPr>
        <w:ind w:right="139"/>
      </w:pPr>
      <w:r w:rsidRPr="4C4FB36D">
        <w:t xml:space="preserve">Narkosen fördjupas genom att öka </w:t>
      </w:r>
      <w:r w:rsidR="004814C3">
        <w:t>”</w:t>
      </w:r>
      <w:r w:rsidRPr="4C4FB36D">
        <w:t>etSevo</w:t>
      </w:r>
      <w:r w:rsidR="004814C3">
        <w:t>”</w:t>
      </w:r>
    </w:p>
    <w:p w14:paraId="042D4020" w14:textId="5811634F" w:rsidR="401373CD" w:rsidRDefault="401373CD" w:rsidP="00DE480A">
      <w:pPr>
        <w:pStyle w:val="Liststycke"/>
        <w:numPr>
          <w:ilvl w:val="0"/>
          <w:numId w:val="37"/>
        </w:numPr>
        <w:ind w:right="139"/>
      </w:pPr>
      <w:r w:rsidRPr="4C4FB36D">
        <w:t>Om fortsatt högt blodtryck (sysBT&gt;180mmHg) används Nitropress (Natriumnitroprussid)</w:t>
      </w:r>
    </w:p>
    <w:p w14:paraId="48AABE12" w14:textId="485F37A0" w:rsidR="401373CD" w:rsidRDefault="401373CD" w:rsidP="00DE480A">
      <w:pPr>
        <w:pStyle w:val="Liststycke"/>
        <w:numPr>
          <w:ilvl w:val="1"/>
          <w:numId w:val="37"/>
        </w:numPr>
        <w:ind w:right="139"/>
      </w:pPr>
      <w:r w:rsidRPr="4C4FB36D">
        <w:lastRenderedPageBreak/>
        <w:t>titreras försiktigt upp från 0,3 µg/kg/min, avvakta cirka 5 minuter före nästa dosökning, risk för cyanidtoxicitet vid doser&gt; 2µg/kg/min)</w:t>
      </w:r>
    </w:p>
    <w:p w14:paraId="3EE6C1E8" w14:textId="0D4986FF" w:rsidR="401373CD" w:rsidRDefault="401373CD" w:rsidP="00DE480A">
      <w:pPr>
        <w:pStyle w:val="Liststycke"/>
        <w:numPr>
          <w:ilvl w:val="0"/>
          <w:numId w:val="37"/>
        </w:numPr>
        <w:ind w:right="139"/>
      </w:pPr>
      <w:r w:rsidRPr="4C4FB36D">
        <w:t>Nytillkomna EKG förändringar talande för ischemi i samband med refraktärt högt BT behandlas med nitroglycerininfusion:</w:t>
      </w:r>
    </w:p>
    <w:p w14:paraId="5035D99C" w14:textId="24258283" w:rsidR="401373CD" w:rsidRDefault="401373CD" w:rsidP="00DE480A">
      <w:pPr>
        <w:pStyle w:val="Liststycke"/>
        <w:numPr>
          <w:ilvl w:val="1"/>
          <w:numId w:val="37"/>
        </w:numPr>
        <w:ind w:right="139"/>
      </w:pPr>
      <w:r w:rsidRPr="4C4FB36D">
        <w:t>Startas på 0,2 µg/kg/min, infusionshastigheten ökas var 5:e minut tills BT sjunkit till önskad nivå.</w:t>
      </w:r>
    </w:p>
    <w:p w14:paraId="34643A2A" w14:textId="0A3C5C89" w:rsidR="401373CD" w:rsidRPr="00F031E1" w:rsidRDefault="401373CD" w:rsidP="66BF286B">
      <w:pPr>
        <w:pStyle w:val="Liststycke"/>
        <w:ind w:right="139"/>
        <w:rPr>
          <w:color w:val="000000" w:themeColor="text2"/>
        </w:rPr>
      </w:pPr>
      <w:r w:rsidRPr="00F031E1">
        <w:rPr>
          <w:color w:val="000000" w:themeColor="text2"/>
        </w:rPr>
        <w:t>Esmolol (Brevibloc</w:t>
      </w:r>
      <w:r w:rsidRPr="00F031E1">
        <w:rPr>
          <w:rFonts w:ascii="Symbol" w:eastAsia="Symbol" w:hAnsi="Symbol" w:cs="Symbol"/>
          <w:color w:val="000000" w:themeColor="text2"/>
        </w:rPr>
        <w:t>)</w:t>
      </w:r>
      <w:r w:rsidRPr="00F031E1">
        <w:rPr>
          <w:color w:val="000000" w:themeColor="text2"/>
        </w:rPr>
        <w:t xml:space="preserve"> </w:t>
      </w:r>
      <w:r w:rsidRPr="66BF286B">
        <w:rPr>
          <w:color w:val="000000" w:themeColor="text2"/>
        </w:rPr>
        <w:t>för intermittent inj.</w:t>
      </w:r>
      <w:r w:rsidR="5CBA358C" w:rsidRPr="66BF286B">
        <w:rPr>
          <w:color w:val="000000" w:themeColor="text2"/>
        </w:rPr>
        <w:t xml:space="preserve"> </w:t>
      </w:r>
      <w:r w:rsidRPr="00F031E1">
        <w:rPr>
          <w:color w:val="000000" w:themeColor="text2"/>
        </w:rPr>
        <w:t xml:space="preserve">eller Landiolol (Rapibloc) </w:t>
      </w:r>
      <w:r w:rsidR="5CBA358C" w:rsidRPr="66BF286B">
        <w:rPr>
          <w:color w:val="000000" w:themeColor="text2"/>
        </w:rPr>
        <w:t>infusion</w:t>
      </w:r>
      <w:r w:rsidRPr="66BF286B">
        <w:rPr>
          <w:color w:val="000000" w:themeColor="text2"/>
        </w:rPr>
        <w:t xml:space="preserve"> </w:t>
      </w:r>
      <w:r w:rsidRPr="00F031E1">
        <w:rPr>
          <w:color w:val="000000" w:themeColor="text2"/>
        </w:rPr>
        <w:t>(vid högt BT och takykardi)</w:t>
      </w:r>
    </w:p>
    <w:p w14:paraId="7CE124B1" w14:textId="4C0EABE8" w:rsidR="3D5064A3" w:rsidRPr="008847EA" w:rsidRDefault="3D5064A3" w:rsidP="00DE480A">
      <w:pPr>
        <w:pStyle w:val="Rubrik3"/>
        <w:ind w:right="139"/>
        <w:rPr>
          <w:lang w:eastAsia="en-US"/>
        </w:rPr>
      </w:pPr>
      <w:bookmarkStart w:id="40" w:name="_Aortapåsläpp"/>
      <w:bookmarkStart w:id="41" w:name="_Toc191900205"/>
      <w:bookmarkEnd w:id="40"/>
      <w:r w:rsidRPr="008847EA">
        <w:rPr>
          <w:lang w:eastAsia="en-US"/>
        </w:rPr>
        <w:t>Aortapåsläpp</w:t>
      </w:r>
      <w:bookmarkEnd w:id="41"/>
    </w:p>
    <w:p w14:paraId="2C3A3248" w14:textId="7A2324CC" w:rsidR="77B7A947" w:rsidRDefault="77B7A947" w:rsidP="00DE480A">
      <w:pPr>
        <w:pStyle w:val="underrubrikvgr"/>
        <w:ind w:right="139"/>
      </w:pPr>
      <w:r w:rsidRPr="4C4FB36D">
        <w:t>Hemodynamiska och metaboliska effekter</w:t>
      </w:r>
    </w:p>
    <w:p w14:paraId="17256DA5" w14:textId="4A2B3210" w:rsidR="77B7A947" w:rsidRDefault="77B7A947" w:rsidP="00DE480A">
      <w:pPr>
        <w:pStyle w:val="Liststycke"/>
        <w:numPr>
          <w:ilvl w:val="0"/>
          <w:numId w:val="38"/>
        </w:numPr>
        <w:ind w:right="139"/>
      </w:pPr>
      <w:r w:rsidRPr="4C4FB36D">
        <w:t>Plötsligt fall i systemiska vaskulära resistansen (SVR), därmed blodtrycket sjunker</w:t>
      </w:r>
    </w:p>
    <w:p w14:paraId="31D57409" w14:textId="4C437E47" w:rsidR="77B7A947" w:rsidRDefault="77B7A947" w:rsidP="00DE480A">
      <w:pPr>
        <w:pStyle w:val="Liststycke"/>
        <w:numPr>
          <w:ilvl w:val="0"/>
          <w:numId w:val="38"/>
        </w:numPr>
        <w:ind w:right="139"/>
      </w:pPr>
      <w:r w:rsidRPr="4C4FB36D">
        <w:t>Nedsatt myokardkontraktilitet – ”stunning”</w:t>
      </w:r>
    </w:p>
    <w:p w14:paraId="4A8808F6" w14:textId="7E83B46B" w:rsidR="77B7A947" w:rsidRDefault="77B7A947" w:rsidP="00DE480A">
      <w:pPr>
        <w:pStyle w:val="Liststycke"/>
        <w:numPr>
          <w:ilvl w:val="0"/>
          <w:numId w:val="38"/>
        </w:numPr>
        <w:ind w:right="139"/>
      </w:pPr>
      <w:r w:rsidRPr="4C4FB36D">
        <w:t>Reperfusionssyndrom (allvarlighetsgraden beror på aortaklampningens höjd och duration):</w:t>
      </w:r>
    </w:p>
    <w:p w14:paraId="062A1B36" w14:textId="7BB172FC" w:rsidR="77B7A947" w:rsidRDefault="77B7A947" w:rsidP="00DE480A">
      <w:pPr>
        <w:pStyle w:val="Liststycke"/>
        <w:numPr>
          <w:ilvl w:val="1"/>
          <w:numId w:val="38"/>
        </w:numPr>
        <w:ind w:right="139"/>
      </w:pPr>
      <w:r w:rsidRPr="4C4FB36D">
        <w:t>Metabol acidos med laktat stegring</w:t>
      </w:r>
    </w:p>
    <w:p w14:paraId="17E23461" w14:textId="044EBDF7" w:rsidR="77B7A947" w:rsidRDefault="77B7A947" w:rsidP="00DE480A">
      <w:pPr>
        <w:pStyle w:val="Liststycke"/>
        <w:numPr>
          <w:ilvl w:val="1"/>
          <w:numId w:val="38"/>
        </w:numPr>
        <w:ind w:right="139"/>
      </w:pPr>
      <w:r w:rsidRPr="4C4FB36D">
        <w:t>serum HCO</w:t>
      </w:r>
      <w:r w:rsidRPr="00C339AA">
        <w:rPr>
          <w:vertAlign w:val="subscript"/>
        </w:rPr>
        <w:t>3</w:t>
      </w:r>
      <w:r w:rsidRPr="4C4FB36D">
        <w:t xml:space="preserve"> sjunker, pCO</w:t>
      </w:r>
      <w:r w:rsidRPr="00C339AA">
        <w:rPr>
          <w:vertAlign w:val="subscript"/>
        </w:rPr>
        <w:t>2</w:t>
      </w:r>
      <w:r w:rsidRPr="4C4FB36D">
        <w:t>/etCO</w:t>
      </w:r>
      <w:r w:rsidRPr="00C339AA">
        <w:rPr>
          <w:vertAlign w:val="subscript"/>
        </w:rPr>
        <w:t>2</w:t>
      </w:r>
      <w:r w:rsidRPr="4C4FB36D">
        <w:t xml:space="preserve"> stiger</w:t>
      </w:r>
    </w:p>
    <w:p w14:paraId="19C0017D" w14:textId="5B06360C" w:rsidR="77B7A947" w:rsidRDefault="77B7A947" w:rsidP="00DE480A">
      <w:pPr>
        <w:pStyle w:val="Liststycke"/>
        <w:numPr>
          <w:ilvl w:val="1"/>
          <w:numId w:val="38"/>
        </w:numPr>
        <w:ind w:right="139"/>
      </w:pPr>
      <w:r w:rsidRPr="4C4FB36D">
        <w:t>ioniserad Ca</w:t>
      </w:r>
      <w:r w:rsidRPr="00C339AA">
        <w:rPr>
          <w:vertAlign w:val="superscript"/>
        </w:rPr>
        <w:t>2+</w:t>
      </w:r>
      <w:r w:rsidRPr="4C4FB36D">
        <w:t xml:space="preserve"> sjunker</w:t>
      </w:r>
    </w:p>
    <w:p w14:paraId="551BD275" w14:textId="3147966E" w:rsidR="77B7A947" w:rsidRDefault="77B7A947" w:rsidP="00DE480A">
      <w:pPr>
        <w:pStyle w:val="Liststycke"/>
        <w:numPr>
          <w:ilvl w:val="1"/>
          <w:numId w:val="38"/>
        </w:numPr>
        <w:ind w:right="139"/>
      </w:pPr>
      <w:r w:rsidRPr="4C4FB36D">
        <w:t>K</w:t>
      </w:r>
      <w:r w:rsidRPr="00C339AA">
        <w:rPr>
          <w:vertAlign w:val="superscript"/>
        </w:rPr>
        <w:t>+</w:t>
      </w:r>
      <w:r w:rsidRPr="4C4FB36D">
        <w:t xml:space="preserve"> frisläpps från de reperfunderade vävnaderna.</w:t>
      </w:r>
    </w:p>
    <w:p w14:paraId="1AF535FE" w14:textId="3FE8821F" w:rsidR="0484D610" w:rsidRPr="00C339AA" w:rsidRDefault="0484D610" w:rsidP="00DE480A">
      <w:pPr>
        <w:pStyle w:val="underrubrikvgr"/>
        <w:ind w:right="139"/>
      </w:pPr>
      <w:r w:rsidRPr="00C339AA">
        <w:t>5–10</w:t>
      </w:r>
      <w:r w:rsidR="77B7A947" w:rsidRPr="00C339AA">
        <w:t xml:space="preserve"> minuter innan påsläpp:</w:t>
      </w:r>
    </w:p>
    <w:p w14:paraId="301F4F7A" w14:textId="222A0C89" w:rsidR="77B7A947" w:rsidRDefault="77B7A947" w:rsidP="00DE480A">
      <w:pPr>
        <w:pStyle w:val="Liststycke"/>
        <w:numPr>
          <w:ilvl w:val="0"/>
          <w:numId w:val="39"/>
        </w:numPr>
        <w:ind w:right="139"/>
      </w:pPr>
      <w:r w:rsidRPr="4C4FB36D">
        <w:t>Ny blodgas tas</w:t>
      </w:r>
    </w:p>
    <w:p w14:paraId="4E280EA5" w14:textId="13AEB8E9" w:rsidR="77B7A947" w:rsidRDefault="77B7A947" w:rsidP="00DE480A">
      <w:pPr>
        <w:pStyle w:val="Liststycke"/>
        <w:numPr>
          <w:ilvl w:val="0"/>
          <w:numId w:val="39"/>
        </w:numPr>
        <w:ind w:right="139"/>
      </w:pPr>
      <w:r w:rsidRPr="4C4FB36D">
        <w:t>börja ge volymbolus (250 ml kristalloid, alternativt blodprodukter vid behov)</w:t>
      </w:r>
    </w:p>
    <w:p w14:paraId="0D3135E0" w14:textId="2A2AB9AF" w:rsidR="00D44097" w:rsidRDefault="00D44097" w:rsidP="00DE480A">
      <w:pPr>
        <w:pStyle w:val="Liststycke"/>
        <w:numPr>
          <w:ilvl w:val="0"/>
          <w:numId w:val="39"/>
        </w:numPr>
        <w:ind w:right="139"/>
      </w:pPr>
      <w:r>
        <w:t xml:space="preserve">Öka </w:t>
      </w:r>
      <w:r w:rsidR="00F0362D">
        <w:t>ventilations</w:t>
      </w:r>
      <w:r>
        <w:t>minutvolymen för att sänka pCO</w:t>
      </w:r>
      <w:r>
        <w:rPr>
          <w:vertAlign w:val="subscript"/>
        </w:rPr>
        <w:t>2</w:t>
      </w:r>
    </w:p>
    <w:p w14:paraId="3751A700" w14:textId="6C2A62D0" w:rsidR="77B7A947" w:rsidRDefault="77B7A947" w:rsidP="00DE480A">
      <w:pPr>
        <w:pStyle w:val="Liststycke"/>
        <w:numPr>
          <w:ilvl w:val="0"/>
          <w:numId w:val="39"/>
        </w:numPr>
        <w:ind w:right="139"/>
      </w:pPr>
      <w:r w:rsidRPr="4C4FB36D">
        <w:t xml:space="preserve">sänk etSevo om ökat sedan </w:t>
      </w:r>
      <w:r w:rsidR="5F649DA1" w:rsidRPr="4C4FB36D">
        <w:t>aortaavstängning</w:t>
      </w:r>
    </w:p>
    <w:p w14:paraId="1CCAA40C" w14:textId="15636090" w:rsidR="77B7A947" w:rsidRDefault="77B7A947" w:rsidP="00DE480A">
      <w:pPr>
        <w:pStyle w:val="Liststycke"/>
        <w:numPr>
          <w:ilvl w:val="0"/>
          <w:numId w:val="39"/>
        </w:numPr>
        <w:ind w:right="139"/>
      </w:pPr>
      <w:r w:rsidRPr="4C4FB36D">
        <w:t>200 ml Mannitol inf. kan ges – scavanger av fria radikaler (låg evidensgrad)</w:t>
      </w:r>
    </w:p>
    <w:p w14:paraId="24196189" w14:textId="55BF05FF" w:rsidR="77B7A947" w:rsidRDefault="77B7A947" w:rsidP="00DE480A">
      <w:pPr>
        <w:pStyle w:val="underrubrikvgr"/>
        <w:ind w:right="139"/>
      </w:pPr>
      <w:r w:rsidRPr="4C4FB36D">
        <w:t>Strax innan och under påsläpp:</w:t>
      </w:r>
    </w:p>
    <w:p w14:paraId="1733049E" w14:textId="0DBF9299" w:rsidR="77B7A947" w:rsidRDefault="77B7A947" w:rsidP="00DE480A">
      <w:pPr>
        <w:pStyle w:val="Liststycke"/>
        <w:numPr>
          <w:ilvl w:val="0"/>
          <w:numId w:val="41"/>
        </w:numPr>
        <w:ind w:right="139"/>
      </w:pPr>
      <w:r w:rsidRPr="4C4FB36D">
        <w:t>autotransfusion (cell-saver blod) eller allogen blodtransfusion om indicerat</w:t>
      </w:r>
    </w:p>
    <w:p w14:paraId="10DB4E5F" w14:textId="6546284D" w:rsidR="77B7A947" w:rsidRDefault="77B7A947" w:rsidP="00DE480A">
      <w:pPr>
        <w:pStyle w:val="Liststycke"/>
        <w:numPr>
          <w:ilvl w:val="0"/>
          <w:numId w:val="41"/>
        </w:numPr>
        <w:ind w:right="139"/>
      </w:pPr>
      <w:r w:rsidRPr="4C4FB36D">
        <w:t>NaHCO</w:t>
      </w:r>
      <w:r w:rsidRPr="00D44097">
        <w:rPr>
          <w:vertAlign w:val="subscript"/>
        </w:rPr>
        <w:t>3</w:t>
      </w:r>
      <w:r w:rsidRPr="4C4FB36D">
        <w:t xml:space="preserve"> infusion om </w:t>
      </w:r>
      <w:r w:rsidR="00D44097" w:rsidRPr="4C4FB36D">
        <w:t>pH &lt;</w:t>
      </w:r>
      <w:r w:rsidRPr="4C4FB36D">
        <w:t>7,3 och Ca</w:t>
      </w:r>
      <w:r w:rsidRPr="00D44097">
        <w:rPr>
          <w:vertAlign w:val="superscript"/>
        </w:rPr>
        <w:t>2+</w:t>
      </w:r>
      <w:r w:rsidRPr="4C4FB36D">
        <w:t xml:space="preserve"> bara vid behov enligt blodgas</w:t>
      </w:r>
    </w:p>
    <w:p w14:paraId="6030A689" w14:textId="7F26F41B" w:rsidR="77B7A947" w:rsidRDefault="77B7A947" w:rsidP="00DE480A">
      <w:pPr>
        <w:pStyle w:val="Liststycke"/>
        <w:numPr>
          <w:ilvl w:val="0"/>
          <w:numId w:val="41"/>
        </w:numPr>
        <w:ind w:right="139"/>
      </w:pPr>
      <w:r w:rsidRPr="4C4FB36D">
        <w:lastRenderedPageBreak/>
        <w:t>Noradrenalin infusionen höjs med ~</w:t>
      </w:r>
      <w:r w:rsidR="00D44097" w:rsidRPr="4C4FB36D">
        <w:t>25–50</w:t>
      </w:r>
      <w:r w:rsidRPr="4C4FB36D">
        <w:t>% och kirurgen släpper aortaklampen när blodtrycket börjar svara på noradrenalin ändringen</w:t>
      </w:r>
    </w:p>
    <w:p w14:paraId="57372473" w14:textId="41664F78" w:rsidR="77B7A947" w:rsidRDefault="77B7A947" w:rsidP="00DE480A">
      <w:pPr>
        <w:pStyle w:val="Liststycke"/>
        <w:numPr>
          <w:ilvl w:val="0"/>
          <w:numId w:val="41"/>
        </w:numPr>
        <w:ind w:right="139"/>
      </w:pPr>
      <w:r w:rsidRPr="00D44097">
        <w:rPr>
          <w:b/>
          <w:bCs/>
        </w:rPr>
        <w:t>Obs!</w:t>
      </w:r>
      <w:r w:rsidRPr="4C4FB36D">
        <w:t xml:space="preserve"> Viktigt med tydlig kommunikation mellan kirurger och anestesipersonal.</w:t>
      </w:r>
    </w:p>
    <w:p w14:paraId="528BE9CD" w14:textId="3C93A1CE" w:rsidR="77B7A947" w:rsidRDefault="77B7A947" w:rsidP="00DE480A">
      <w:pPr>
        <w:pStyle w:val="Liststycke"/>
        <w:numPr>
          <w:ilvl w:val="0"/>
          <w:numId w:val="41"/>
        </w:numPr>
        <w:ind w:right="139"/>
      </w:pPr>
      <w:r w:rsidRPr="4C4FB36D">
        <w:t xml:space="preserve">Stöttas vid behov med fenylefrin, efedrin eller dubbelspätt </w:t>
      </w:r>
      <w:r w:rsidR="00502855">
        <w:t>noradrenalin-/</w:t>
      </w:r>
      <w:r w:rsidR="24ACD574" w:rsidRPr="4C4FB36D">
        <w:t>adrenalinbolus</w:t>
      </w:r>
    </w:p>
    <w:p w14:paraId="592169D4" w14:textId="346AD7CA" w:rsidR="77B7A947" w:rsidRDefault="77B7A947" w:rsidP="00DE480A">
      <w:pPr>
        <w:pStyle w:val="Liststycke"/>
        <w:numPr>
          <w:ilvl w:val="0"/>
          <w:numId w:val="41"/>
        </w:numPr>
        <w:ind w:right="139"/>
      </w:pPr>
      <w:r w:rsidRPr="4C4FB36D">
        <w:t>Påsläppet kan ibland ske stegvis, med en sida i taget vilket dämpar hemodynamiska effekterna av reperfusionssyndromet. Vid allvarligt, svårt kontrollerbart blodtrycksfall kan aortan klampas om igen.</w:t>
      </w:r>
    </w:p>
    <w:p w14:paraId="59AA7303" w14:textId="244B3021" w:rsidR="77B7A947" w:rsidRPr="00C36C60" w:rsidRDefault="77B7A947" w:rsidP="00DE480A">
      <w:pPr>
        <w:pStyle w:val="underrubrikvgr"/>
        <w:ind w:right="139"/>
      </w:pPr>
      <w:bookmarkStart w:id="42" w:name="_Komplikationer"/>
      <w:bookmarkEnd w:id="42"/>
      <w:r w:rsidRPr="00C36C60">
        <w:t>Komplikationer</w:t>
      </w:r>
    </w:p>
    <w:p w14:paraId="596EC1ED" w14:textId="6942A02E" w:rsidR="77B7A947" w:rsidRDefault="77B7A947" w:rsidP="00DE480A">
      <w:pPr>
        <w:pStyle w:val="Liststycke"/>
        <w:numPr>
          <w:ilvl w:val="0"/>
          <w:numId w:val="42"/>
        </w:numPr>
        <w:ind w:right="139"/>
      </w:pPr>
      <w:r w:rsidRPr="4C4FB36D">
        <w:t>Stor blodförlust</w:t>
      </w:r>
    </w:p>
    <w:p w14:paraId="66A52F46" w14:textId="4C9607EC" w:rsidR="77B7A947" w:rsidRDefault="77B7A947" w:rsidP="00DE480A">
      <w:pPr>
        <w:pStyle w:val="Liststycke"/>
        <w:numPr>
          <w:ilvl w:val="0"/>
          <w:numId w:val="42"/>
        </w:numPr>
        <w:ind w:right="139"/>
      </w:pPr>
      <w:r w:rsidRPr="4C4FB36D">
        <w:t>Mykardischemi</w:t>
      </w:r>
    </w:p>
    <w:p w14:paraId="59F81DEB" w14:textId="6EB1BF37" w:rsidR="77B7A947" w:rsidRDefault="77B7A947" w:rsidP="00DE480A">
      <w:pPr>
        <w:pStyle w:val="Liststycke"/>
        <w:numPr>
          <w:ilvl w:val="0"/>
          <w:numId w:val="42"/>
        </w:numPr>
        <w:ind w:right="139"/>
      </w:pPr>
      <w:r w:rsidRPr="4C4FB36D">
        <w:t>Akut njursvikt, hyperkalemi</w:t>
      </w:r>
    </w:p>
    <w:p w14:paraId="7573EC16" w14:textId="76AE89D9" w:rsidR="77B7A947" w:rsidRDefault="77B7A947" w:rsidP="00DE480A">
      <w:pPr>
        <w:pStyle w:val="Liststycke"/>
        <w:numPr>
          <w:ilvl w:val="0"/>
          <w:numId w:val="42"/>
        </w:numPr>
        <w:ind w:right="139"/>
      </w:pPr>
      <w:r w:rsidRPr="4C4FB36D">
        <w:t>Trombos och embolier distalt om klampnivån</w:t>
      </w:r>
    </w:p>
    <w:p w14:paraId="44F9A4C7" w14:textId="2E0A9FD7" w:rsidR="77B7A947" w:rsidRDefault="77B7A947" w:rsidP="00DE480A">
      <w:pPr>
        <w:pStyle w:val="Liststycke"/>
        <w:numPr>
          <w:ilvl w:val="0"/>
          <w:numId w:val="42"/>
        </w:numPr>
        <w:ind w:right="139"/>
      </w:pPr>
      <w:r w:rsidRPr="4C4FB36D">
        <w:t>ryggmärgsischemi</w:t>
      </w:r>
    </w:p>
    <w:p w14:paraId="5D624634" w14:textId="543515BE" w:rsidR="00CF2F05" w:rsidRPr="00C51C2A" w:rsidRDefault="002B1488" w:rsidP="00DE480A">
      <w:pPr>
        <w:pStyle w:val="Rubrik2"/>
        <w:ind w:right="139"/>
      </w:pPr>
      <w:bookmarkStart w:id="43" w:name="_Anestesiologiska_beaktanden"/>
      <w:bookmarkStart w:id="44" w:name="_Positionering_1"/>
      <w:bookmarkStart w:id="45" w:name="_Toc191900206"/>
      <w:bookmarkEnd w:id="43"/>
      <w:bookmarkEnd w:id="44"/>
      <w:r>
        <w:t>Positionering</w:t>
      </w:r>
      <w:r w:rsidR="00CF5602">
        <w:t xml:space="preserve"> fördjupning</w:t>
      </w:r>
      <w:bookmarkEnd w:id="45"/>
    </w:p>
    <w:p w14:paraId="1E2C235E" w14:textId="780A50A8" w:rsidR="00CF2F05" w:rsidRPr="00CF2F05" w:rsidRDefault="00CF2F05" w:rsidP="00DE480A">
      <w:pPr>
        <w:ind w:right="139"/>
      </w:pPr>
      <w:r w:rsidRPr="00CF2F05">
        <w:t>Nacke i rak linje med kroppen. Huvudet får inte vridas mot motsatt sida av utsträckt arm. Huvudet ska vara centrerat.</w:t>
      </w:r>
    </w:p>
    <w:p w14:paraId="1E5584E6" w14:textId="76934A8F" w:rsidR="00CF2F05" w:rsidRPr="00CF2F05" w:rsidRDefault="00CF2F05" w:rsidP="00DE480A">
      <w:pPr>
        <w:ind w:right="139"/>
      </w:pPr>
      <w:r w:rsidRPr="00CF2F05">
        <w:t>Vinkeln i skulderleden får ej överstiga 90 grader. Justera rätt vinkel på armbordet innan patienten sövs.</w:t>
      </w:r>
      <w:r w:rsidR="005F72F4">
        <w:t xml:space="preserve"> </w:t>
      </w:r>
      <w:r w:rsidRPr="00CF2F05">
        <w:t>När arm ligger på armbord ifrån kroppen ska tummen alternativt handflatan läggas uppåt. Det mest optimala är att låta patienten lägga upp sin arm i skön ställning.</w:t>
      </w:r>
      <w:r w:rsidR="005F72F4">
        <w:t xml:space="preserve"> </w:t>
      </w:r>
      <w:r w:rsidRPr="00CF2F05">
        <w:t xml:space="preserve">Armbordet skall vara i samma nivå som madrassen på operationsbordet. </w:t>
      </w:r>
    </w:p>
    <w:p w14:paraId="1E2E2338" w14:textId="020318D1" w:rsidR="00CF2F05" w:rsidRPr="00CF2F05" w:rsidRDefault="00CF2F05" w:rsidP="00DE480A">
      <w:pPr>
        <w:ind w:right="139"/>
      </w:pPr>
      <w:r w:rsidRPr="00CF2F05">
        <w:t>Vid aneurysm på hybridsalar (sal 82,86) kan det vara aktuellt med en eller bägge armar längs efter sidorna. Kontrollera med operatör.</w:t>
      </w:r>
      <w:r w:rsidR="005F72F4">
        <w:t xml:space="preserve"> </w:t>
      </w:r>
      <w:r w:rsidRPr="00CF2F05">
        <w:t xml:space="preserve">Om </w:t>
      </w:r>
      <w:r w:rsidR="005F72F4">
        <w:t>a</w:t>
      </w:r>
      <w:r w:rsidRPr="00CF2F05">
        <w:t>rmen ligger längs med kroppen ska tummen ligga uppåt. Polstra alla infarter och slangar för att motverka tryck mot huden.</w:t>
      </w:r>
    </w:p>
    <w:p w14:paraId="18805540" w14:textId="07D33033" w:rsidR="00A71B06" w:rsidRPr="00360CC4" w:rsidRDefault="00CF2F05" w:rsidP="00DE480A">
      <w:pPr>
        <w:ind w:right="139"/>
      </w:pPr>
      <w:r w:rsidRPr="00CF2F05">
        <w:t>Vaddera mellan narkosbåge och överarm. Kontrollera alltid att det inte är tryck emot patientens arm. Säkerhetsbandet ska placeras en bit ovanför knät, alltid vadderat.</w:t>
      </w:r>
      <w:bookmarkStart w:id="46" w:name="_Postoperativ_vård"/>
      <w:bookmarkEnd w:id="46"/>
    </w:p>
    <w:p w14:paraId="409E2AF8" w14:textId="765958EF" w:rsidR="00C36C60" w:rsidRDefault="00C36C60" w:rsidP="00DE480A">
      <w:pPr>
        <w:pStyle w:val="Rubrik2"/>
        <w:ind w:right="139"/>
        <w:rPr>
          <w:lang w:eastAsia="en-US"/>
        </w:rPr>
      </w:pPr>
      <w:bookmarkStart w:id="47" w:name="_Arbetsgrupp"/>
      <w:bookmarkStart w:id="48" w:name="_Toc191900207"/>
      <w:bookmarkEnd w:id="47"/>
      <w:r w:rsidRPr="00C36C60">
        <w:rPr>
          <w:lang w:eastAsia="en-US"/>
        </w:rPr>
        <w:t>Arbetsgrupp</w:t>
      </w:r>
      <w:r w:rsidR="00360CC4">
        <w:rPr>
          <w:lang w:eastAsia="en-US"/>
        </w:rPr>
        <w:t>/granskare</w:t>
      </w:r>
      <w:bookmarkEnd w:id="48"/>
    </w:p>
    <w:p w14:paraId="38A676EB" w14:textId="5ED6E75C" w:rsidR="008F0C97" w:rsidRDefault="00FE40EE" w:rsidP="00DE480A">
      <w:pPr>
        <w:ind w:right="139"/>
        <w:rPr>
          <w:lang w:val="en-GB" w:eastAsia="en-US"/>
        </w:rPr>
      </w:pPr>
      <w:r>
        <w:rPr>
          <w:lang w:val="en-GB" w:eastAsia="en-US"/>
        </w:rPr>
        <w:t>Hildur Tomasdottir</w:t>
      </w:r>
      <w:r w:rsidR="00374004">
        <w:rPr>
          <w:lang w:val="en-GB" w:eastAsia="en-US"/>
        </w:rPr>
        <w:t xml:space="preserve"> Överläkare AnOpIva Omr 5 SU/SS</w:t>
      </w:r>
    </w:p>
    <w:p w14:paraId="61B50111" w14:textId="01E0BBAF" w:rsidR="00374004" w:rsidRPr="00FE40EE" w:rsidRDefault="00374004" w:rsidP="00DE480A">
      <w:pPr>
        <w:ind w:right="139"/>
        <w:rPr>
          <w:lang w:val="en-GB" w:eastAsia="en-US"/>
        </w:rPr>
      </w:pPr>
      <w:r>
        <w:rPr>
          <w:lang w:val="en-GB" w:eastAsia="en-US"/>
        </w:rPr>
        <w:t>Kristian Smidfelt</w:t>
      </w:r>
      <w:r w:rsidR="002117A8">
        <w:rPr>
          <w:lang w:val="en-GB" w:eastAsia="en-US"/>
        </w:rPr>
        <w:t xml:space="preserve"> Överläkare kärlkirurgi Omr %SU/SS</w:t>
      </w:r>
    </w:p>
    <w:p w14:paraId="3300CB3C" w14:textId="7743681B" w:rsidR="00CF2F05" w:rsidRPr="00413C37" w:rsidRDefault="00360CC4" w:rsidP="00DE480A">
      <w:pPr>
        <w:pStyle w:val="Rubrik2"/>
        <w:ind w:right="139"/>
        <w:rPr>
          <w:lang w:val="en-GB"/>
        </w:rPr>
      </w:pPr>
      <w:bookmarkStart w:id="49" w:name="_Referenser"/>
      <w:bookmarkStart w:id="50" w:name="_Toc191900208"/>
      <w:bookmarkEnd w:id="49"/>
      <w:r w:rsidRPr="00413C37">
        <w:rPr>
          <w:lang w:val="en-GB" w:eastAsia="en-US"/>
        </w:rPr>
        <w:lastRenderedPageBreak/>
        <w:t>Kunskapsöversikt</w:t>
      </w:r>
      <w:bookmarkEnd w:id="50"/>
    </w:p>
    <w:p w14:paraId="40818660" w14:textId="77777777" w:rsidR="00CF2F05" w:rsidRPr="00CF2F05" w:rsidRDefault="00CF2F05" w:rsidP="00DE480A">
      <w:pPr>
        <w:ind w:right="139"/>
        <w:rPr>
          <w:rFonts w:eastAsia="Calibri"/>
          <w:lang w:val="en-GB" w:eastAsia="en-GB"/>
        </w:rPr>
      </w:pPr>
      <w:r w:rsidRPr="00CF2F05">
        <w:rPr>
          <w:rFonts w:eastAsia="Calibri"/>
          <w:lang w:val="en-US" w:eastAsia="en-US"/>
        </w:rPr>
        <w:t xml:space="preserve">Hope K, Nickols G, Mouton R. Modern Anesthetic Management of Ruptured Abdominal Aortic Aneurysms. </w:t>
      </w:r>
      <w:r w:rsidRPr="00CF2F05">
        <w:rPr>
          <w:rFonts w:eastAsia="Calibri"/>
          <w:i/>
          <w:iCs/>
          <w:lang w:val="en-US" w:eastAsia="en-US"/>
        </w:rPr>
        <w:t>J Cardiothorac Vasc Anesth</w:t>
      </w:r>
      <w:r w:rsidRPr="00CF2F05">
        <w:rPr>
          <w:rFonts w:eastAsia="Calibri"/>
          <w:lang w:val="en-US" w:eastAsia="en-US"/>
        </w:rPr>
        <w:t>. 2016;30(6):1676-1684. doi:10.1053/j.jvca.2016.03.147</w:t>
      </w:r>
    </w:p>
    <w:p w14:paraId="440CF8F3" w14:textId="77777777" w:rsidR="00CF2F05" w:rsidRPr="00CF2F05" w:rsidRDefault="00CF2F05" w:rsidP="00DE480A">
      <w:pPr>
        <w:ind w:right="139"/>
        <w:rPr>
          <w:rFonts w:eastAsia="Calibri"/>
          <w:lang w:val="en-GB" w:eastAsia="en-GB"/>
        </w:rPr>
      </w:pPr>
      <w:r w:rsidRPr="00CF2F05">
        <w:rPr>
          <w:rFonts w:eastAsia="Calibri"/>
          <w:lang w:val="en-US" w:eastAsia="en-US"/>
        </w:rPr>
        <w:t xml:space="preserve">Moreno DH, Cacione DG, Baptista-Silva JCC. Controlled hypotension versus normotensive resuscitation strategy for people with ruptured abdominal aortic aneurysm. </w:t>
      </w:r>
      <w:r w:rsidRPr="00CF2F05">
        <w:rPr>
          <w:rFonts w:eastAsia="Calibri"/>
          <w:i/>
          <w:iCs/>
          <w:lang w:val="en-US" w:eastAsia="en-US"/>
        </w:rPr>
        <w:t>Cochrane Database Syst Rev</w:t>
      </w:r>
      <w:r w:rsidRPr="00CF2F05">
        <w:rPr>
          <w:rFonts w:eastAsia="Calibri"/>
          <w:lang w:val="en-US" w:eastAsia="en-US"/>
        </w:rPr>
        <w:t>. 2018;2018(6). doi:10.1002/14651858.CD011664.pub3</w:t>
      </w:r>
    </w:p>
    <w:p w14:paraId="3BA14602" w14:textId="6046E1D5" w:rsidR="3A7DFE66" w:rsidRDefault="3A7DFE66" w:rsidP="00DE480A">
      <w:pPr>
        <w:ind w:right="139"/>
        <w:rPr>
          <w:rFonts w:eastAsia="Calibri"/>
          <w:lang w:val="en-US" w:eastAsia="en-US"/>
        </w:rPr>
      </w:pPr>
      <w:r w:rsidRPr="4C4FB36D">
        <w:rPr>
          <w:rFonts w:eastAsia="Calibri"/>
          <w:lang w:val="en-US" w:eastAsia="en-US"/>
        </w:rPr>
        <w:t>Matthew Cheesman, Andrew Maund, Anaesthesia for the ruptured aortic aneurysm, Anaesthesia and Intensive Care Medicine, 2022-04-01, Volume 23, Issue 4, Pages 229-234</w:t>
      </w:r>
    </w:p>
    <w:p w14:paraId="40B76795" w14:textId="77777777" w:rsidR="00CF2F05" w:rsidRPr="00CF2F05" w:rsidRDefault="00CF2F05" w:rsidP="00DE480A">
      <w:pPr>
        <w:ind w:right="139"/>
        <w:rPr>
          <w:rFonts w:eastAsia="Calibri"/>
          <w:lang w:val="en-GB" w:eastAsia="en-GB"/>
        </w:rPr>
      </w:pPr>
      <w:r w:rsidRPr="00CF2F05">
        <w:rPr>
          <w:rFonts w:eastAsia="Calibri"/>
          <w:lang w:val="en-US" w:eastAsia="en-US"/>
        </w:rPr>
        <w:t xml:space="preserve">Powell JT. Observations from the IMPROVE trial concerning the clinical care of patients with ruptured abdominal aortic aneurysm. </w:t>
      </w:r>
      <w:r w:rsidRPr="00CF2F05">
        <w:rPr>
          <w:rFonts w:eastAsia="Calibri"/>
          <w:i/>
          <w:iCs/>
          <w:lang w:val="en-US" w:eastAsia="en-US"/>
        </w:rPr>
        <w:t>Br J Surg</w:t>
      </w:r>
      <w:r w:rsidRPr="00CF2F05">
        <w:rPr>
          <w:rFonts w:eastAsia="Calibri"/>
          <w:lang w:val="en-US" w:eastAsia="en-US"/>
        </w:rPr>
        <w:t>. 2014;101(3):216-224. doi:10.1002/bjs.9410</w:t>
      </w:r>
    </w:p>
    <w:p w14:paraId="570D88C8" w14:textId="77777777" w:rsidR="00CF2F05" w:rsidRPr="00CF2F05" w:rsidRDefault="00CF2F05" w:rsidP="00DE480A">
      <w:pPr>
        <w:ind w:right="139"/>
        <w:rPr>
          <w:rFonts w:eastAsia="Calibri"/>
          <w:lang w:val="en-GB" w:eastAsia="en-GB"/>
        </w:rPr>
      </w:pPr>
      <w:r w:rsidRPr="00CF2F05">
        <w:rPr>
          <w:rFonts w:eastAsia="Calibri"/>
          <w:lang w:val="en-US" w:eastAsia="en-US"/>
        </w:rPr>
        <w:t xml:space="preserve">Lindsay TF. Ruptured Aortoiliac Aneurysms and Their Management. </w:t>
      </w:r>
      <w:r w:rsidRPr="00CF2F05">
        <w:rPr>
          <w:rFonts w:eastAsia="Calibri"/>
          <w:i/>
          <w:iCs/>
          <w:lang w:val="en-US" w:eastAsia="en-US"/>
        </w:rPr>
        <w:t>Rutherford’s Vasc Surg Endovasc Ther 2-Volume Set</w:t>
      </w:r>
      <w:r w:rsidRPr="00CF2F05">
        <w:rPr>
          <w:rFonts w:eastAsia="Calibri"/>
          <w:lang w:val="en-US" w:eastAsia="en-US"/>
        </w:rPr>
        <w:t>. 2018:944-960.e4. doi:10.1016/B978-0-323-42791-3.00074-8</w:t>
      </w:r>
    </w:p>
    <w:p w14:paraId="3D454FB3" w14:textId="77777777" w:rsidR="00CF2F05" w:rsidRPr="00CF2F05" w:rsidRDefault="00CF2F05" w:rsidP="00DE480A">
      <w:pPr>
        <w:ind w:right="139"/>
        <w:rPr>
          <w:rFonts w:eastAsia="Calibri"/>
          <w:lang w:val="en-US" w:eastAsia="en-US"/>
        </w:rPr>
      </w:pPr>
      <w:r w:rsidRPr="00CF2F05">
        <w:rPr>
          <w:rFonts w:eastAsia="Calibri"/>
          <w:lang w:eastAsia="en-US"/>
        </w:rPr>
        <w:t xml:space="preserve">Chaikof EL, Dalman RL, Eskandari MK, et al. </w:t>
      </w:r>
      <w:r w:rsidRPr="00CF2F05">
        <w:rPr>
          <w:rFonts w:eastAsia="Calibri"/>
          <w:lang w:val="en-US" w:eastAsia="en-US"/>
        </w:rPr>
        <w:t xml:space="preserve">The Society for Vascular Surgery practice guidelines on the care of patients with an abdominal aortic aneurysm. </w:t>
      </w:r>
      <w:r w:rsidRPr="00CF2F05">
        <w:rPr>
          <w:rFonts w:eastAsia="Calibri"/>
          <w:i/>
          <w:iCs/>
          <w:lang w:val="en-US" w:eastAsia="en-US"/>
        </w:rPr>
        <w:t>J Vasc Surg</w:t>
      </w:r>
      <w:r w:rsidRPr="00CF2F05">
        <w:rPr>
          <w:rFonts w:eastAsia="Calibri"/>
          <w:lang w:val="en-US" w:eastAsia="en-US"/>
        </w:rPr>
        <w:t>. 2018;67(1):2-77.e2. doi:10.1016/j.jvs.2017.10.044</w:t>
      </w:r>
    </w:p>
    <w:p w14:paraId="6DA59E85" w14:textId="70A63203" w:rsidR="3BCC773E" w:rsidRDefault="3BCC773E" w:rsidP="00DE480A">
      <w:pPr>
        <w:ind w:right="139"/>
        <w:rPr>
          <w:rFonts w:eastAsia="Calibri"/>
          <w:lang w:val="en-US" w:eastAsia="en-US"/>
        </w:rPr>
      </w:pPr>
      <w:r w:rsidRPr="4C4FB36D">
        <w:rPr>
          <w:rFonts w:eastAsia="Calibri"/>
          <w:lang w:val="en-US" w:eastAsia="en-US"/>
        </w:rPr>
        <w:t>Nicholas J. Swerdlow, Winona W. Wu and Marc L. Schermerhorn, Open and Endovascular Management of Aortic Aneurysms, Circulation Research. 2019;124:647–661</w:t>
      </w:r>
    </w:p>
    <w:p w14:paraId="2D230FFD" w14:textId="33F30E38" w:rsidR="3BCC773E" w:rsidRPr="00413C37" w:rsidRDefault="3BCC773E" w:rsidP="00DE480A">
      <w:pPr>
        <w:ind w:right="139"/>
        <w:rPr>
          <w:lang w:val="en-GB"/>
        </w:rPr>
      </w:pPr>
      <w:r w:rsidRPr="4C4FB36D">
        <w:rPr>
          <w:rFonts w:eastAsia="Calibri"/>
          <w:lang w:val="en-US" w:eastAsia="en-US"/>
        </w:rPr>
        <w:t>Ronald L Dalman, Matthew Mell, John F Eidt, Joseph L Mills, Mark A Creager, Kathryn A Collins, Overview of abdominal aortic aneurysm, Literature review current through: Feb 2023, www.uptodate.com</w:t>
      </w:r>
      <w:bookmarkEnd w:id="0"/>
    </w:p>
    <w:sectPr w:rsidR="3BCC773E" w:rsidRPr="00413C37" w:rsidSect="00DE480A">
      <w:type w:val="continuous"/>
      <w:pgSz w:w="11900" w:h="16840"/>
      <w:pgMar w:top="1418" w:right="1979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6F6C28" w14:textId="77777777" w:rsidR="00086472" w:rsidRDefault="00086472">
      <w:r>
        <w:separator/>
      </w:r>
    </w:p>
  </w:endnote>
  <w:endnote w:type="continuationSeparator" w:id="0">
    <w:p w14:paraId="4FE366C3" w14:textId="77777777" w:rsidR="00086472" w:rsidRDefault="00086472">
      <w:r>
        <w:continuationSeparator/>
      </w:r>
    </w:p>
  </w:endnote>
  <w:endnote w:type="continuationNotice" w:id="1">
    <w:p w14:paraId="6F58F4D8" w14:textId="77777777" w:rsidR="00086472" w:rsidRDefault="000864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069920035" name="Bildobjekt 20699200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D46EB9" w14:textId="77777777" w:rsidR="00086472" w:rsidRDefault="00086472"/>
  </w:footnote>
  <w:footnote w:type="continuationSeparator" w:id="0">
    <w:p w14:paraId="4B741E85" w14:textId="77777777" w:rsidR="00086472" w:rsidRDefault="00086472">
      <w:r>
        <w:continuationSeparator/>
      </w:r>
    </w:p>
  </w:footnote>
  <w:footnote w:type="continuationNotice" w:id="1">
    <w:p w14:paraId="304D2B90" w14:textId="77777777" w:rsidR="00086472" w:rsidRDefault="0008647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1677320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7E6594"/>
    <w:multiLevelType w:val="hybridMultilevel"/>
    <w:tmpl w:val="78D06A0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D3E2565"/>
    <w:multiLevelType w:val="hybridMultilevel"/>
    <w:tmpl w:val="BD88B2C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8C245E"/>
    <w:multiLevelType w:val="hybridMultilevel"/>
    <w:tmpl w:val="A1CA2D6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B6D24E7"/>
    <w:multiLevelType w:val="hybridMultilevel"/>
    <w:tmpl w:val="70921638"/>
    <w:lvl w:ilvl="0" w:tplc="E348EC9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8E037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E4E1E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1EE39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FA030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B0E7A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3947F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2C1F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81451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E3B68DD"/>
    <w:multiLevelType w:val="hybridMultilevel"/>
    <w:tmpl w:val="5BE0070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DF24F7"/>
    <w:multiLevelType w:val="hybridMultilevel"/>
    <w:tmpl w:val="81D659A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2F3A152"/>
    <w:multiLevelType w:val="hybridMultilevel"/>
    <w:tmpl w:val="E0BC17A8"/>
    <w:lvl w:ilvl="0" w:tplc="CD04949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E5824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4025F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79289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998CF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DCAA4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6EEE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AA2E5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8E296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CEEC2B"/>
    <w:multiLevelType w:val="hybridMultilevel"/>
    <w:tmpl w:val="C888A3CC"/>
    <w:lvl w:ilvl="0" w:tplc="62E43F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8B8D3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1468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9295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7CC9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9893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E2EC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B0DC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5846A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9A5D1E"/>
    <w:multiLevelType w:val="hybridMultilevel"/>
    <w:tmpl w:val="C55A9E3C"/>
    <w:lvl w:ilvl="0" w:tplc="D264E39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9E804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1C6D2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9A32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16EC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D4CB5F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E5E47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86DB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3DE44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CE1EF6"/>
    <w:multiLevelType w:val="hybridMultilevel"/>
    <w:tmpl w:val="623C2026"/>
    <w:lvl w:ilvl="0" w:tplc="D85E093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553EAE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A323F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0E22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E6C3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FC61D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D42B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7EEA7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BE081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B42BFC"/>
    <w:multiLevelType w:val="hybridMultilevel"/>
    <w:tmpl w:val="45CCF73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3EA7D2EB"/>
    <w:multiLevelType w:val="hybridMultilevel"/>
    <w:tmpl w:val="50E83896"/>
    <w:lvl w:ilvl="0" w:tplc="1DA2510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B9601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62C8F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67A02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322D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8F262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9066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1E80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0A13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B91EA8"/>
    <w:multiLevelType w:val="hybridMultilevel"/>
    <w:tmpl w:val="B784BEA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752B22"/>
    <w:multiLevelType w:val="hybridMultilevel"/>
    <w:tmpl w:val="8AAED43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537F58F0"/>
    <w:multiLevelType w:val="hybridMultilevel"/>
    <w:tmpl w:val="F9E68DFC"/>
    <w:lvl w:ilvl="0" w:tplc="902C93E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0B074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D00C6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7219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28C46C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F603C6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0094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E69E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AD634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58E51396"/>
    <w:multiLevelType w:val="hybridMultilevel"/>
    <w:tmpl w:val="73BC91C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B0E468"/>
    <w:multiLevelType w:val="hybridMultilevel"/>
    <w:tmpl w:val="9118BA72"/>
    <w:lvl w:ilvl="0" w:tplc="587E379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79AE0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D4C27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67C93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B860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5601F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D008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A07F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BD272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A05C03"/>
    <w:multiLevelType w:val="hybridMultilevel"/>
    <w:tmpl w:val="7568A96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A94922"/>
    <w:multiLevelType w:val="hybridMultilevel"/>
    <w:tmpl w:val="BC6E4EE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C180D7"/>
    <w:multiLevelType w:val="hybridMultilevel"/>
    <w:tmpl w:val="4064B2B8"/>
    <w:lvl w:ilvl="0" w:tplc="B99E733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88E14D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F9225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8A5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B8CC3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36E44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E0F8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EC21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E1ABF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5F6756"/>
    <w:multiLevelType w:val="hybridMultilevel"/>
    <w:tmpl w:val="4FAC10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7" w15:restartNumberingAfterBreak="0">
    <w:nsid w:val="79E91FE7"/>
    <w:multiLevelType w:val="hybridMultilevel"/>
    <w:tmpl w:val="176257B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7FB1C820"/>
    <w:multiLevelType w:val="hybridMultilevel"/>
    <w:tmpl w:val="496E887E"/>
    <w:lvl w:ilvl="0" w:tplc="C2BAE0F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20E17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3041A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6CE1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0856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E3630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7022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CE442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A52962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4876011">
    <w:abstractNumId w:val="39"/>
  </w:num>
  <w:num w:numId="2" w16cid:durableId="173108934">
    <w:abstractNumId w:val="29"/>
  </w:num>
  <w:num w:numId="3" w16cid:durableId="1859662271">
    <w:abstractNumId w:val="0"/>
  </w:num>
  <w:num w:numId="4" w16cid:durableId="400636715">
    <w:abstractNumId w:val="10"/>
  </w:num>
  <w:num w:numId="5" w16cid:durableId="440032748">
    <w:abstractNumId w:val="36"/>
  </w:num>
  <w:num w:numId="6" w16cid:durableId="48112280">
    <w:abstractNumId w:val="3"/>
  </w:num>
  <w:num w:numId="7" w16cid:durableId="1271551739">
    <w:abstractNumId w:val="23"/>
  </w:num>
  <w:num w:numId="8" w16cid:durableId="849181634">
    <w:abstractNumId w:val="19"/>
  </w:num>
  <w:num w:numId="9" w16cid:durableId="295111815">
    <w:abstractNumId w:val="1"/>
  </w:num>
  <w:num w:numId="10" w16cid:durableId="1139569813">
    <w:abstractNumId w:val="1"/>
  </w:num>
  <w:num w:numId="11" w16cid:durableId="1376928764">
    <w:abstractNumId w:val="4"/>
  </w:num>
  <w:num w:numId="12" w16cid:durableId="1520774580">
    <w:abstractNumId w:val="7"/>
  </w:num>
  <w:num w:numId="13" w16cid:durableId="432942024">
    <w:abstractNumId w:val="28"/>
  </w:num>
  <w:num w:numId="14" w16cid:durableId="1210456501">
    <w:abstractNumId w:val="20"/>
  </w:num>
  <w:num w:numId="15" w16cid:durableId="2041281168">
    <w:abstractNumId w:val="11"/>
  </w:num>
  <w:num w:numId="16" w16cid:durableId="1084107635">
    <w:abstractNumId w:val="26"/>
  </w:num>
  <w:num w:numId="17" w16cid:durableId="148717950">
    <w:abstractNumId w:val="8"/>
  </w:num>
  <w:num w:numId="18" w16cid:durableId="1087000342">
    <w:abstractNumId w:val="22"/>
  </w:num>
  <w:num w:numId="19" w16cid:durableId="1135560090">
    <w:abstractNumId w:val="38"/>
  </w:num>
  <w:num w:numId="20" w16cid:durableId="2012562861">
    <w:abstractNumId w:val="25"/>
  </w:num>
  <w:num w:numId="21" w16cid:durableId="1813055467">
    <w:abstractNumId w:val="31"/>
  </w:num>
  <w:num w:numId="22" w16cid:durableId="1952852941">
    <w:abstractNumId w:val="34"/>
  </w:num>
  <w:num w:numId="23" w16cid:durableId="547686622">
    <w:abstractNumId w:val="9"/>
  </w:num>
  <w:num w:numId="24" w16cid:durableId="1776896692">
    <w:abstractNumId w:val="15"/>
  </w:num>
  <w:num w:numId="25" w16cid:durableId="261651856">
    <w:abstractNumId w:val="21"/>
  </w:num>
  <w:num w:numId="26" w16cid:durableId="1448740835">
    <w:abstractNumId w:val="40"/>
  </w:num>
  <w:num w:numId="27" w16cid:durableId="1220093829">
    <w:abstractNumId w:val="17"/>
  </w:num>
  <w:num w:numId="28" w16cid:durableId="1470395618">
    <w:abstractNumId w:val="14"/>
  </w:num>
  <w:num w:numId="29" w16cid:durableId="1167403593">
    <w:abstractNumId w:val="16"/>
  </w:num>
  <w:num w:numId="30" w16cid:durableId="1650132262">
    <w:abstractNumId w:val="27"/>
  </w:num>
  <w:num w:numId="31" w16cid:durableId="1094477764">
    <w:abstractNumId w:val="6"/>
  </w:num>
  <w:num w:numId="32" w16cid:durableId="2089837881">
    <w:abstractNumId w:val="2"/>
  </w:num>
  <w:num w:numId="33" w16cid:durableId="1530139963">
    <w:abstractNumId w:val="12"/>
  </w:num>
  <w:num w:numId="34" w16cid:durableId="188416451">
    <w:abstractNumId w:val="18"/>
  </w:num>
  <w:num w:numId="35" w16cid:durableId="1352804934">
    <w:abstractNumId w:val="35"/>
  </w:num>
  <w:num w:numId="36" w16cid:durableId="864096306">
    <w:abstractNumId w:val="37"/>
  </w:num>
  <w:num w:numId="37" w16cid:durableId="1797984978">
    <w:abstractNumId w:val="24"/>
  </w:num>
  <w:num w:numId="38" w16cid:durableId="1048842566">
    <w:abstractNumId w:val="32"/>
  </w:num>
  <w:num w:numId="39" w16cid:durableId="1973636166">
    <w:abstractNumId w:val="33"/>
  </w:num>
  <w:num w:numId="40" w16cid:durableId="95951901">
    <w:abstractNumId w:val="30"/>
  </w:num>
  <w:num w:numId="41" w16cid:durableId="2114982536">
    <w:abstractNumId w:val="5"/>
  </w:num>
  <w:num w:numId="42" w16cid:durableId="18917697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8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177"/>
    <w:rsid w:val="000334ED"/>
    <w:rsid w:val="00033ED5"/>
    <w:rsid w:val="0004378E"/>
    <w:rsid w:val="00050500"/>
    <w:rsid w:val="0005691C"/>
    <w:rsid w:val="00056ECB"/>
    <w:rsid w:val="00056ED5"/>
    <w:rsid w:val="00065145"/>
    <w:rsid w:val="000655CC"/>
    <w:rsid w:val="000700AE"/>
    <w:rsid w:val="00084024"/>
    <w:rsid w:val="00086472"/>
    <w:rsid w:val="0009062C"/>
    <w:rsid w:val="00095368"/>
    <w:rsid w:val="000954C4"/>
    <w:rsid w:val="000A3D84"/>
    <w:rsid w:val="000A48F7"/>
    <w:rsid w:val="000A4C35"/>
    <w:rsid w:val="000A611A"/>
    <w:rsid w:val="000B12D9"/>
    <w:rsid w:val="000B4536"/>
    <w:rsid w:val="000B5DCD"/>
    <w:rsid w:val="000B7715"/>
    <w:rsid w:val="000E463B"/>
    <w:rsid w:val="000E5A7E"/>
    <w:rsid w:val="000F43A3"/>
    <w:rsid w:val="000F6C61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3FA"/>
    <w:rsid w:val="0014070B"/>
    <w:rsid w:val="00140DB7"/>
    <w:rsid w:val="001422C1"/>
    <w:rsid w:val="00150DDC"/>
    <w:rsid w:val="001522AE"/>
    <w:rsid w:val="00152E46"/>
    <w:rsid w:val="00154708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0AB6"/>
    <w:rsid w:val="001A4E7C"/>
    <w:rsid w:val="001B762C"/>
    <w:rsid w:val="001C4D0A"/>
    <w:rsid w:val="001C5FEF"/>
    <w:rsid w:val="001D56F0"/>
    <w:rsid w:val="001D6266"/>
    <w:rsid w:val="001E45CC"/>
    <w:rsid w:val="001E5FC2"/>
    <w:rsid w:val="001F667E"/>
    <w:rsid w:val="002010CC"/>
    <w:rsid w:val="00201B27"/>
    <w:rsid w:val="00211487"/>
    <w:rsid w:val="002117A8"/>
    <w:rsid w:val="00211D91"/>
    <w:rsid w:val="00217DEC"/>
    <w:rsid w:val="0023478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1488"/>
    <w:rsid w:val="002C0C02"/>
    <w:rsid w:val="002C1277"/>
    <w:rsid w:val="002C60AD"/>
    <w:rsid w:val="002D0E0E"/>
    <w:rsid w:val="002D6023"/>
    <w:rsid w:val="002E263F"/>
    <w:rsid w:val="002E6F81"/>
    <w:rsid w:val="002F08BA"/>
    <w:rsid w:val="002F2723"/>
    <w:rsid w:val="002F2CFF"/>
    <w:rsid w:val="002F555D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CC4"/>
    <w:rsid w:val="00360E0D"/>
    <w:rsid w:val="0036357D"/>
    <w:rsid w:val="00363B23"/>
    <w:rsid w:val="0036594C"/>
    <w:rsid w:val="00367D19"/>
    <w:rsid w:val="00371BED"/>
    <w:rsid w:val="003722D2"/>
    <w:rsid w:val="00374004"/>
    <w:rsid w:val="003743C5"/>
    <w:rsid w:val="00384019"/>
    <w:rsid w:val="003854F1"/>
    <w:rsid w:val="0039118E"/>
    <w:rsid w:val="00397F54"/>
    <w:rsid w:val="003A0D43"/>
    <w:rsid w:val="003A4E89"/>
    <w:rsid w:val="003A5768"/>
    <w:rsid w:val="003B2A4B"/>
    <w:rsid w:val="003D099E"/>
    <w:rsid w:val="003D21A2"/>
    <w:rsid w:val="003D29D2"/>
    <w:rsid w:val="003E0705"/>
    <w:rsid w:val="003E2FF7"/>
    <w:rsid w:val="003F1013"/>
    <w:rsid w:val="003F1ACF"/>
    <w:rsid w:val="004026C4"/>
    <w:rsid w:val="00404948"/>
    <w:rsid w:val="00406BEA"/>
    <w:rsid w:val="00413A60"/>
    <w:rsid w:val="00413C37"/>
    <w:rsid w:val="004230F7"/>
    <w:rsid w:val="0042429D"/>
    <w:rsid w:val="0043167E"/>
    <w:rsid w:val="0043409A"/>
    <w:rsid w:val="00443C1E"/>
    <w:rsid w:val="00446255"/>
    <w:rsid w:val="00451935"/>
    <w:rsid w:val="00454834"/>
    <w:rsid w:val="00460ED0"/>
    <w:rsid w:val="00465651"/>
    <w:rsid w:val="00470CE7"/>
    <w:rsid w:val="00470F4F"/>
    <w:rsid w:val="00472482"/>
    <w:rsid w:val="00480DC7"/>
    <w:rsid w:val="004814C3"/>
    <w:rsid w:val="00483D29"/>
    <w:rsid w:val="004853B0"/>
    <w:rsid w:val="004876F6"/>
    <w:rsid w:val="0049236A"/>
    <w:rsid w:val="00492718"/>
    <w:rsid w:val="004A355D"/>
    <w:rsid w:val="004A4970"/>
    <w:rsid w:val="004B2183"/>
    <w:rsid w:val="004B2A01"/>
    <w:rsid w:val="004B55FE"/>
    <w:rsid w:val="004B7E79"/>
    <w:rsid w:val="004C2559"/>
    <w:rsid w:val="004C63FE"/>
    <w:rsid w:val="004D7BA3"/>
    <w:rsid w:val="004F4518"/>
    <w:rsid w:val="004F4C62"/>
    <w:rsid w:val="004F5F7A"/>
    <w:rsid w:val="00501433"/>
    <w:rsid w:val="00502855"/>
    <w:rsid w:val="00505BD8"/>
    <w:rsid w:val="00511CC4"/>
    <w:rsid w:val="00531E60"/>
    <w:rsid w:val="00536A5A"/>
    <w:rsid w:val="00541D07"/>
    <w:rsid w:val="00544BAB"/>
    <w:rsid w:val="00545F31"/>
    <w:rsid w:val="005463F8"/>
    <w:rsid w:val="00554D17"/>
    <w:rsid w:val="005578FA"/>
    <w:rsid w:val="00560299"/>
    <w:rsid w:val="00565129"/>
    <w:rsid w:val="00565CD0"/>
    <w:rsid w:val="00567820"/>
    <w:rsid w:val="00573CD9"/>
    <w:rsid w:val="005770AD"/>
    <w:rsid w:val="005808FB"/>
    <w:rsid w:val="00581414"/>
    <w:rsid w:val="00582490"/>
    <w:rsid w:val="005826FA"/>
    <w:rsid w:val="005829D1"/>
    <w:rsid w:val="005876B7"/>
    <w:rsid w:val="00595C26"/>
    <w:rsid w:val="00597E28"/>
    <w:rsid w:val="005A2E3B"/>
    <w:rsid w:val="005A54ED"/>
    <w:rsid w:val="005A5D5B"/>
    <w:rsid w:val="005A6081"/>
    <w:rsid w:val="005A627D"/>
    <w:rsid w:val="005B402C"/>
    <w:rsid w:val="005C0045"/>
    <w:rsid w:val="005C084E"/>
    <w:rsid w:val="005C4606"/>
    <w:rsid w:val="005D0B0C"/>
    <w:rsid w:val="005D3A01"/>
    <w:rsid w:val="005E02B3"/>
    <w:rsid w:val="005E1E24"/>
    <w:rsid w:val="005F72F4"/>
    <w:rsid w:val="0060596B"/>
    <w:rsid w:val="00606D97"/>
    <w:rsid w:val="00614E64"/>
    <w:rsid w:val="00617710"/>
    <w:rsid w:val="00617EE6"/>
    <w:rsid w:val="00620D5B"/>
    <w:rsid w:val="0062184C"/>
    <w:rsid w:val="00623724"/>
    <w:rsid w:val="00627BEA"/>
    <w:rsid w:val="006319DB"/>
    <w:rsid w:val="00635F8F"/>
    <w:rsid w:val="00650551"/>
    <w:rsid w:val="0065595B"/>
    <w:rsid w:val="00656E93"/>
    <w:rsid w:val="00660269"/>
    <w:rsid w:val="00665F89"/>
    <w:rsid w:val="00673C92"/>
    <w:rsid w:val="006753EC"/>
    <w:rsid w:val="006857D4"/>
    <w:rsid w:val="00687BFD"/>
    <w:rsid w:val="00691625"/>
    <w:rsid w:val="006A0320"/>
    <w:rsid w:val="006A2789"/>
    <w:rsid w:val="006A4978"/>
    <w:rsid w:val="006A7261"/>
    <w:rsid w:val="006B0D29"/>
    <w:rsid w:val="006B1819"/>
    <w:rsid w:val="006B5DE7"/>
    <w:rsid w:val="006C46FA"/>
    <w:rsid w:val="006C5048"/>
    <w:rsid w:val="006C6A4B"/>
    <w:rsid w:val="006C779F"/>
    <w:rsid w:val="006D01F5"/>
    <w:rsid w:val="006D0CFB"/>
    <w:rsid w:val="006D30C0"/>
    <w:rsid w:val="006D7535"/>
    <w:rsid w:val="006E3014"/>
    <w:rsid w:val="006E450B"/>
    <w:rsid w:val="006F0D7E"/>
    <w:rsid w:val="006F3425"/>
    <w:rsid w:val="00710B77"/>
    <w:rsid w:val="00712137"/>
    <w:rsid w:val="00715827"/>
    <w:rsid w:val="00716452"/>
    <w:rsid w:val="0072075B"/>
    <w:rsid w:val="007221C2"/>
    <w:rsid w:val="00725816"/>
    <w:rsid w:val="007301D2"/>
    <w:rsid w:val="00730955"/>
    <w:rsid w:val="00733A9C"/>
    <w:rsid w:val="00736574"/>
    <w:rsid w:val="007367E0"/>
    <w:rsid w:val="00737215"/>
    <w:rsid w:val="007459A1"/>
    <w:rsid w:val="00750552"/>
    <w:rsid w:val="00750AE7"/>
    <w:rsid w:val="00754905"/>
    <w:rsid w:val="00754D80"/>
    <w:rsid w:val="00756B6B"/>
    <w:rsid w:val="00760038"/>
    <w:rsid w:val="00762EE0"/>
    <w:rsid w:val="00765C41"/>
    <w:rsid w:val="00766B76"/>
    <w:rsid w:val="00771100"/>
    <w:rsid w:val="007759DD"/>
    <w:rsid w:val="0078609F"/>
    <w:rsid w:val="007917BA"/>
    <w:rsid w:val="007929CC"/>
    <w:rsid w:val="007A5C6F"/>
    <w:rsid w:val="007D4241"/>
    <w:rsid w:val="007D4317"/>
    <w:rsid w:val="007D4EA3"/>
    <w:rsid w:val="007D70F9"/>
    <w:rsid w:val="007E7F88"/>
    <w:rsid w:val="007F1CFF"/>
    <w:rsid w:val="007F5DD5"/>
    <w:rsid w:val="008027FF"/>
    <w:rsid w:val="00821A1B"/>
    <w:rsid w:val="008262E9"/>
    <w:rsid w:val="00827E69"/>
    <w:rsid w:val="00833ACA"/>
    <w:rsid w:val="00835C4D"/>
    <w:rsid w:val="008422AD"/>
    <w:rsid w:val="00843F48"/>
    <w:rsid w:val="00851423"/>
    <w:rsid w:val="00857848"/>
    <w:rsid w:val="00860BE0"/>
    <w:rsid w:val="008625DC"/>
    <w:rsid w:val="00863AB2"/>
    <w:rsid w:val="008654B6"/>
    <w:rsid w:val="0087139C"/>
    <w:rsid w:val="00871E3C"/>
    <w:rsid w:val="00877D39"/>
    <w:rsid w:val="00880E83"/>
    <w:rsid w:val="008847EA"/>
    <w:rsid w:val="00890462"/>
    <w:rsid w:val="00892F28"/>
    <w:rsid w:val="008974FD"/>
    <w:rsid w:val="008A0C5F"/>
    <w:rsid w:val="008A3DEA"/>
    <w:rsid w:val="008A4EB9"/>
    <w:rsid w:val="008A74C0"/>
    <w:rsid w:val="008B1694"/>
    <w:rsid w:val="008B189C"/>
    <w:rsid w:val="008C1FFE"/>
    <w:rsid w:val="008C38D4"/>
    <w:rsid w:val="008C4B27"/>
    <w:rsid w:val="008C7F2A"/>
    <w:rsid w:val="008E365D"/>
    <w:rsid w:val="008E36F8"/>
    <w:rsid w:val="008E394A"/>
    <w:rsid w:val="008E46B2"/>
    <w:rsid w:val="008E682C"/>
    <w:rsid w:val="008E78A1"/>
    <w:rsid w:val="008F0C97"/>
    <w:rsid w:val="008F589F"/>
    <w:rsid w:val="00900BFB"/>
    <w:rsid w:val="00906238"/>
    <w:rsid w:val="00907EF9"/>
    <w:rsid w:val="0091295C"/>
    <w:rsid w:val="009149E5"/>
    <w:rsid w:val="00914D58"/>
    <w:rsid w:val="00915E96"/>
    <w:rsid w:val="00921F47"/>
    <w:rsid w:val="009228AB"/>
    <w:rsid w:val="00929D41"/>
    <w:rsid w:val="0093085B"/>
    <w:rsid w:val="00930C69"/>
    <w:rsid w:val="009311A9"/>
    <w:rsid w:val="00931C57"/>
    <w:rsid w:val="009347A5"/>
    <w:rsid w:val="00937FA9"/>
    <w:rsid w:val="00942257"/>
    <w:rsid w:val="009449A0"/>
    <w:rsid w:val="0094631E"/>
    <w:rsid w:val="009471BF"/>
    <w:rsid w:val="00950E4E"/>
    <w:rsid w:val="009529BD"/>
    <w:rsid w:val="009533B4"/>
    <w:rsid w:val="00955A2D"/>
    <w:rsid w:val="00963928"/>
    <w:rsid w:val="00970484"/>
    <w:rsid w:val="00971D93"/>
    <w:rsid w:val="00971DD3"/>
    <w:rsid w:val="009849B9"/>
    <w:rsid w:val="009878E6"/>
    <w:rsid w:val="009A26AC"/>
    <w:rsid w:val="009B1F6B"/>
    <w:rsid w:val="009C0D12"/>
    <w:rsid w:val="009C192E"/>
    <w:rsid w:val="009C3DA3"/>
    <w:rsid w:val="009D0B0B"/>
    <w:rsid w:val="009D6819"/>
    <w:rsid w:val="009D6D1C"/>
    <w:rsid w:val="009E0CF9"/>
    <w:rsid w:val="009E2A57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B0B"/>
    <w:rsid w:val="00A407AD"/>
    <w:rsid w:val="00A40923"/>
    <w:rsid w:val="00A41C05"/>
    <w:rsid w:val="00A42426"/>
    <w:rsid w:val="00A514B7"/>
    <w:rsid w:val="00A54A0B"/>
    <w:rsid w:val="00A55F8E"/>
    <w:rsid w:val="00A61A2C"/>
    <w:rsid w:val="00A62C93"/>
    <w:rsid w:val="00A649DE"/>
    <w:rsid w:val="00A65FD4"/>
    <w:rsid w:val="00A71B06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2A9A"/>
    <w:rsid w:val="00AE38EB"/>
    <w:rsid w:val="00AE5BC7"/>
    <w:rsid w:val="00AF5AAF"/>
    <w:rsid w:val="00B046D8"/>
    <w:rsid w:val="00B13F4C"/>
    <w:rsid w:val="00B16219"/>
    <w:rsid w:val="00B16C59"/>
    <w:rsid w:val="00B33BB0"/>
    <w:rsid w:val="00B33FDD"/>
    <w:rsid w:val="00B359CC"/>
    <w:rsid w:val="00B36107"/>
    <w:rsid w:val="00B41189"/>
    <w:rsid w:val="00B41789"/>
    <w:rsid w:val="00B41924"/>
    <w:rsid w:val="00B46315"/>
    <w:rsid w:val="00B46C03"/>
    <w:rsid w:val="00B46C6A"/>
    <w:rsid w:val="00B47FF5"/>
    <w:rsid w:val="00B60C6C"/>
    <w:rsid w:val="00B619A9"/>
    <w:rsid w:val="00B619F5"/>
    <w:rsid w:val="00B633B6"/>
    <w:rsid w:val="00B65A9D"/>
    <w:rsid w:val="00B66D60"/>
    <w:rsid w:val="00B75E3B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29F"/>
    <w:rsid w:val="00BB69DB"/>
    <w:rsid w:val="00BC03E1"/>
    <w:rsid w:val="00BC322E"/>
    <w:rsid w:val="00BC44CD"/>
    <w:rsid w:val="00BC48A6"/>
    <w:rsid w:val="00BC62F8"/>
    <w:rsid w:val="00BE56FF"/>
    <w:rsid w:val="00BE7978"/>
    <w:rsid w:val="00C07DDB"/>
    <w:rsid w:val="00C13F48"/>
    <w:rsid w:val="00C201A5"/>
    <w:rsid w:val="00C339AA"/>
    <w:rsid w:val="00C36C60"/>
    <w:rsid w:val="00C4115D"/>
    <w:rsid w:val="00C43BDD"/>
    <w:rsid w:val="00C47778"/>
    <w:rsid w:val="00C5011E"/>
    <w:rsid w:val="00C50EE5"/>
    <w:rsid w:val="00C51C2A"/>
    <w:rsid w:val="00C5240A"/>
    <w:rsid w:val="00C52CF9"/>
    <w:rsid w:val="00C5398F"/>
    <w:rsid w:val="00C556F5"/>
    <w:rsid w:val="00C62DAB"/>
    <w:rsid w:val="00C65107"/>
    <w:rsid w:val="00C70E19"/>
    <w:rsid w:val="00C72574"/>
    <w:rsid w:val="00C7430C"/>
    <w:rsid w:val="00C80813"/>
    <w:rsid w:val="00C85DA1"/>
    <w:rsid w:val="00C9071C"/>
    <w:rsid w:val="00C908FF"/>
    <w:rsid w:val="00C96197"/>
    <w:rsid w:val="00C97BD3"/>
    <w:rsid w:val="00CA266E"/>
    <w:rsid w:val="00CA39EF"/>
    <w:rsid w:val="00CA521F"/>
    <w:rsid w:val="00CB0493"/>
    <w:rsid w:val="00CB17FF"/>
    <w:rsid w:val="00CB1ED7"/>
    <w:rsid w:val="00CB495D"/>
    <w:rsid w:val="00CC167C"/>
    <w:rsid w:val="00CC245D"/>
    <w:rsid w:val="00CC27A1"/>
    <w:rsid w:val="00CC52D9"/>
    <w:rsid w:val="00CD51DD"/>
    <w:rsid w:val="00CD6647"/>
    <w:rsid w:val="00CE4B73"/>
    <w:rsid w:val="00CF2F05"/>
    <w:rsid w:val="00CF5602"/>
    <w:rsid w:val="00CF70BB"/>
    <w:rsid w:val="00D05972"/>
    <w:rsid w:val="00D074DB"/>
    <w:rsid w:val="00D139CF"/>
    <w:rsid w:val="00D15F9F"/>
    <w:rsid w:val="00D23B30"/>
    <w:rsid w:val="00D266CB"/>
    <w:rsid w:val="00D277A1"/>
    <w:rsid w:val="00D37E7F"/>
    <w:rsid w:val="00D4091A"/>
    <w:rsid w:val="00D44097"/>
    <w:rsid w:val="00D47AD7"/>
    <w:rsid w:val="00D51529"/>
    <w:rsid w:val="00D540CB"/>
    <w:rsid w:val="00D80844"/>
    <w:rsid w:val="00D85218"/>
    <w:rsid w:val="00D915B1"/>
    <w:rsid w:val="00D96764"/>
    <w:rsid w:val="00DA082C"/>
    <w:rsid w:val="00DA299D"/>
    <w:rsid w:val="00DA65C4"/>
    <w:rsid w:val="00DD2BE0"/>
    <w:rsid w:val="00DE4447"/>
    <w:rsid w:val="00DE480A"/>
    <w:rsid w:val="00DE4905"/>
    <w:rsid w:val="00DE5DA2"/>
    <w:rsid w:val="00DF0033"/>
    <w:rsid w:val="00E026BF"/>
    <w:rsid w:val="00E07B1B"/>
    <w:rsid w:val="00E11853"/>
    <w:rsid w:val="00E148EA"/>
    <w:rsid w:val="00E52A86"/>
    <w:rsid w:val="00E54B47"/>
    <w:rsid w:val="00E55338"/>
    <w:rsid w:val="00E553BF"/>
    <w:rsid w:val="00E55D93"/>
    <w:rsid w:val="00E61294"/>
    <w:rsid w:val="00E7237C"/>
    <w:rsid w:val="00E77C46"/>
    <w:rsid w:val="00E842CB"/>
    <w:rsid w:val="00E86CE8"/>
    <w:rsid w:val="00E90E82"/>
    <w:rsid w:val="00E93405"/>
    <w:rsid w:val="00EA00CB"/>
    <w:rsid w:val="00EA1BAA"/>
    <w:rsid w:val="00EA3FCD"/>
    <w:rsid w:val="00EA42A0"/>
    <w:rsid w:val="00EB4EF3"/>
    <w:rsid w:val="00EB6714"/>
    <w:rsid w:val="00EC0A68"/>
    <w:rsid w:val="00EC5006"/>
    <w:rsid w:val="00ED49C3"/>
    <w:rsid w:val="00ED6CE8"/>
    <w:rsid w:val="00ED7AA6"/>
    <w:rsid w:val="00EE2A56"/>
    <w:rsid w:val="00EE3818"/>
    <w:rsid w:val="00F031E1"/>
    <w:rsid w:val="00F0362D"/>
    <w:rsid w:val="00F04CE6"/>
    <w:rsid w:val="00F06644"/>
    <w:rsid w:val="00F22264"/>
    <w:rsid w:val="00F2564D"/>
    <w:rsid w:val="00F30245"/>
    <w:rsid w:val="00F33539"/>
    <w:rsid w:val="00F35B05"/>
    <w:rsid w:val="00F413D9"/>
    <w:rsid w:val="00F417E8"/>
    <w:rsid w:val="00F5135F"/>
    <w:rsid w:val="00F51F78"/>
    <w:rsid w:val="00F73032"/>
    <w:rsid w:val="00F86F47"/>
    <w:rsid w:val="00F90B64"/>
    <w:rsid w:val="00FA549F"/>
    <w:rsid w:val="00FB2F0F"/>
    <w:rsid w:val="00FB5086"/>
    <w:rsid w:val="00FB5411"/>
    <w:rsid w:val="00FB6392"/>
    <w:rsid w:val="00FB6D39"/>
    <w:rsid w:val="00FC38D0"/>
    <w:rsid w:val="00FD3C70"/>
    <w:rsid w:val="00FD6820"/>
    <w:rsid w:val="00FD6854"/>
    <w:rsid w:val="00FE1117"/>
    <w:rsid w:val="00FE12D8"/>
    <w:rsid w:val="00FE40EE"/>
    <w:rsid w:val="00FF1B92"/>
    <w:rsid w:val="00FF7C02"/>
    <w:rsid w:val="0163DE99"/>
    <w:rsid w:val="024801E3"/>
    <w:rsid w:val="026FD97B"/>
    <w:rsid w:val="02BDD5BA"/>
    <w:rsid w:val="0484D610"/>
    <w:rsid w:val="05A59DAA"/>
    <w:rsid w:val="05A77A3D"/>
    <w:rsid w:val="05BE7690"/>
    <w:rsid w:val="06C90DE9"/>
    <w:rsid w:val="082CACFB"/>
    <w:rsid w:val="087CB99A"/>
    <w:rsid w:val="0991F425"/>
    <w:rsid w:val="09C87D5C"/>
    <w:rsid w:val="09FCE522"/>
    <w:rsid w:val="0A6E0FD7"/>
    <w:rsid w:val="0B2DC486"/>
    <w:rsid w:val="0D0A7EB4"/>
    <w:rsid w:val="0EA81482"/>
    <w:rsid w:val="0EE34FFE"/>
    <w:rsid w:val="0EF059DD"/>
    <w:rsid w:val="1001B07B"/>
    <w:rsid w:val="10EBF251"/>
    <w:rsid w:val="117F7639"/>
    <w:rsid w:val="11D1144E"/>
    <w:rsid w:val="11DDEFD7"/>
    <w:rsid w:val="12C393DF"/>
    <w:rsid w:val="12E45892"/>
    <w:rsid w:val="139246BE"/>
    <w:rsid w:val="14239313"/>
    <w:rsid w:val="148D0FF2"/>
    <w:rsid w:val="17DF2150"/>
    <w:rsid w:val="1882053D"/>
    <w:rsid w:val="1928A08F"/>
    <w:rsid w:val="19482223"/>
    <w:rsid w:val="1A1DD59E"/>
    <w:rsid w:val="1A9623FE"/>
    <w:rsid w:val="1A96D0A6"/>
    <w:rsid w:val="1A9AC21D"/>
    <w:rsid w:val="1AE3F284"/>
    <w:rsid w:val="1B271024"/>
    <w:rsid w:val="1B60C7DD"/>
    <w:rsid w:val="1BFA2859"/>
    <w:rsid w:val="1C27F188"/>
    <w:rsid w:val="1DE799C5"/>
    <w:rsid w:val="1F6E3340"/>
    <w:rsid w:val="211F3A87"/>
    <w:rsid w:val="218DA688"/>
    <w:rsid w:val="22A5D402"/>
    <w:rsid w:val="245A2737"/>
    <w:rsid w:val="24ACD574"/>
    <w:rsid w:val="25DD1DAD"/>
    <w:rsid w:val="263D1C55"/>
    <w:rsid w:val="2761B05F"/>
    <w:rsid w:val="27893423"/>
    <w:rsid w:val="28234B70"/>
    <w:rsid w:val="286CD287"/>
    <w:rsid w:val="2AB0E5E7"/>
    <w:rsid w:val="2B74063E"/>
    <w:rsid w:val="2D3C2D72"/>
    <w:rsid w:val="2ED85825"/>
    <w:rsid w:val="301C4266"/>
    <w:rsid w:val="30839DF0"/>
    <w:rsid w:val="30CB6E01"/>
    <w:rsid w:val="3124237A"/>
    <w:rsid w:val="3246F8D3"/>
    <w:rsid w:val="32E25EF1"/>
    <w:rsid w:val="32F1B164"/>
    <w:rsid w:val="3372EDC4"/>
    <w:rsid w:val="3387F16C"/>
    <w:rsid w:val="33DADBAE"/>
    <w:rsid w:val="340B71AA"/>
    <w:rsid w:val="34319B0B"/>
    <w:rsid w:val="3638CCE6"/>
    <w:rsid w:val="36BF922E"/>
    <w:rsid w:val="3707844C"/>
    <w:rsid w:val="379364FE"/>
    <w:rsid w:val="391B9210"/>
    <w:rsid w:val="39FA617B"/>
    <w:rsid w:val="3A14ACA9"/>
    <w:rsid w:val="3A7DFE66"/>
    <w:rsid w:val="3A8A8FF2"/>
    <w:rsid w:val="3B83DDCB"/>
    <w:rsid w:val="3BCC773E"/>
    <w:rsid w:val="3D1FAE2C"/>
    <w:rsid w:val="3D3D74A8"/>
    <w:rsid w:val="3D5064A3"/>
    <w:rsid w:val="401373CD"/>
    <w:rsid w:val="412B5009"/>
    <w:rsid w:val="44DC2E0B"/>
    <w:rsid w:val="45957772"/>
    <w:rsid w:val="46232123"/>
    <w:rsid w:val="4746F837"/>
    <w:rsid w:val="47B3C7A0"/>
    <w:rsid w:val="48EF4409"/>
    <w:rsid w:val="49D7D468"/>
    <w:rsid w:val="4A425ED5"/>
    <w:rsid w:val="4A682E82"/>
    <w:rsid w:val="4A70B314"/>
    <w:rsid w:val="4AB3E30C"/>
    <w:rsid w:val="4ADBA47C"/>
    <w:rsid w:val="4B101BC6"/>
    <w:rsid w:val="4BFCFC69"/>
    <w:rsid w:val="4C4FB36D"/>
    <w:rsid w:val="4C4FDA25"/>
    <w:rsid w:val="4C85BB57"/>
    <w:rsid w:val="4D5123E5"/>
    <w:rsid w:val="4D579481"/>
    <w:rsid w:val="4D79FF97"/>
    <w:rsid w:val="4DB484DD"/>
    <w:rsid w:val="4E218BB8"/>
    <w:rsid w:val="4E54E173"/>
    <w:rsid w:val="4E9845B2"/>
    <w:rsid w:val="4FA4DD42"/>
    <w:rsid w:val="4FAF159F"/>
    <w:rsid w:val="5228F2D5"/>
    <w:rsid w:val="52AF984A"/>
    <w:rsid w:val="52D3A5BA"/>
    <w:rsid w:val="52DA2A68"/>
    <w:rsid w:val="53B332B6"/>
    <w:rsid w:val="5562A666"/>
    <w:rsid w:val="57B511B3"/>
    <w:rsid w:val="581D8424"/>
    <w:rsid w:val="589A4728"/>
    <w:rsid w:val="596DA951"/>
    <w:rsid w:val="5AD1F45C"/>
    <w:rsid w:val="5BD1E7EA"/>
    <w:rsid w:val="5C033350"/>
    <w:rsid w:val="5C86B9BD"/>
    <w:rsid w:val="5CBA358C"/>
    <w:rsid w:val="5D3B7AAE"/>
    <w:rsid w:val="5E802695"/>
    <w:rsid w:val="5F649DA1"/>
    <w:rsid w:val="5FCCCC9D"/>
    <w:rsid w:val="6168F750"/>
    <w:rsid w:val="61D8DD70"/>
    <w:rsid w:val="63068D1E"/>
    <w:rsid w:val="631FB57B"/>
    <w:rsid w:val="6352004E"/>
    <w:rsid w:val="63BEC414"/>
    <w:rsid w:val="64031092"/>
    <w:rsid w:val="64170EDB"/>
    <w:rsid w:val="647B2B65"/>
    <w:rsid w:val="65248818"/>
    <w:rsid w:val="663BD47B"/>
    <w:rsid w:val="666CBE33"/>
    <w:rsid w:val="66BF286B"/>
    <w:rsid w:val="670F1583"/>
    <w:rsid w:val="6711B7B8"/>
    <w:rsid w:val="67F3269E"/>
    <w:rsid w:val="6975CEA2"/>
    <w:rsid w:val="69D3731C"/>
    <w:rsid w:val="6B2CF8ED"/>
    <w:rsid w:val="6B300031"/>
    <w:rsid w:val="6B3FFE46"/>
    <w:rsid w:val="6C8216E5"/>
    <w:rsid w:val="6E44A1A6"/>
    <w:rsid w:val="6E626822"/>
    <w:rsid w:val="6FE51026"/>
    <w:rsid w:val="704C3F5A"/>
    <w:rsid w:val="70CDA935"/>
    <w:rsid w:val="71062291"/>
    <w:rsid w:val="7251C82A"/>
    <w:rsid w:val="72647B27"/>
    <w:rsid w:val="740549F7"/>
    <w:rsid w:val="75699502"/>
    <w:rsid w:val="75D68A87"/>
    <w:rsid w:val="77056FED"/>
    <w:rsid w:val="77B7A947"/>
    <w:rsid w:val="789B19EE"/>
    <w:rsid w:val="78D73DAE"/>
    <w:rsid w:val="78DFF387"/>
    <w:rsid w:val="7AA273C6"/>
    <w:rsid w:val="7B32D278"/>
    <w:rsid w:val="7B861F82"/>
    <w:rsid w:val="7BC8B4EA"/>
    <w:rsid w:val="7C82B4F4"/>
    <w:rsid w:val="7D9E2DC4"/>
    <w:rsid w:val="7DB364AA"/>
    <w:rsid w:val="7F78A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04E9FD9-61C6-4B0F-A59F-CE2521970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5A2D"/>
    <w:pPr>
      <w:spacing w:after="120" w:line="288" w:lineRule="auto"/>
      <w:ind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955A2D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955A2D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955A2D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955A2D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6A0320"/>
    <w:pPr>
      <w:numPr>
        <w:numId w:val="13"/>
      </w:numPr>
      <w:spacing w:before="120"/>
      <w:ind w:left="1712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C62DAB"/>
    <w:pPr>
      <w:spacing w:after="0" w:line="240" w:lineRule="auto"/>
    </w:pPr>
    <w:rPr>
      <w:rFonts w:ascii="Verdana" w:hAnsi="Verdana"/>
      <w:sz w:val="48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C62DAB"/>
    <w:rPr>
      <w:rFonts w:ascii="Verdana" w:hAnsi="Verdana"/>
      <w:sz w:val="48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929CC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5808FB"/>
    <w:rPr>
      <w:sz w:val="24"/>
      <w:szCs w:val="24"/>
    </w:rPr>
  </w:style>
  <w:style w:type="paragraph" w:customStyle="1" w:styleId="paragraph">
    <w:name w:val="paragraph"/>
    <w:basedOn w:val="Normal"/>
    <w:rsid w:val="008847EA"/>
    <w:pPr>
      <w:spacing w:before="100" w:beforeAutospacing="1" w:after="100" w:afterAutospacing="1" w:line="240" w:lineRule="auto"/>
      <w:ind w:right="0"/>
    </w:pPr>
  </w:style>
  <w:style w:type="character" w:customStyle="1" w:styleId="normaltextrun">
    <w:name w:val="normaltextrun"/>
    <w:basedOn w:val="Standardstycketeckensnitt"/>
    <w:rsid w:val="008847EA"/>
  </w:style>
  <w:style w:type="character" w:customStyle="1" w:styleId="eop">
    <w:name w:val="eop"/>
    <w:basedOn w:val="Standardstycketeckensnitt"/>
    <w:rsid w:val="008847EA"/>
  </w:style>
  <w:style w:type="paragraph" w:customStyle="1" w:styleId="underrubrikvgr">
    <w:name w:val="underrubrik vgr"/>
    <w:basedOn w:val="Rubrik4"/>
    <w:link w:val="underrubrikvgrChar"/>
    <w:qFormat/>
    <w:rsid w:val="00955A2D"/>
    <w:rPr>
      <w:rFonts w:asciiTheme="minorHAnsi" w:hAnsiTheme="minorHAnsi"/>
      <w:sz w:val="24"/>
    </w:rPr>
  </w:style>
  <w:style w:type="character" w:customStyle="1" w:styleId="underrubrikvgrChar">
    <w:name w:val="underrubrik vgr Char"/>
    <w:basedOn w:val="Rubrik4Char"/>
    <w:link w:val="underrubrikvgr"/>
    <w:rsid w:val="00955A2D"/>
    <w:rPr>
      <w:rFonts w:asciiTheme="minorHAnsi" w:eastAsiaTheme="majorEastAsia" w:hAnsiTheme="minorHAnsi" w:cstheme="majorBidi"/>
      <w:b/>
      <w:bCs/>
      <w:iCs/>
      <w:color w:val="000000" w:themeColor="text1"/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483D29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8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805-1593997-1621/SURROGATE/Uppl%c3%a4ggning%20i%20ryggl%c3%a4ge%20Op%201%20och%208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samarbete-skyddad.vgregion.se/sites/sy-su-operation-1-2-och-8-sahlgrenska/_layouts/15/WopiFrame2.aspx?sourcedoc=%7BE306748E-D4FF-4289-9053-DDC6ADBA2D0B%7D&amp;file=Bl%C3%B6dning%20f%C3%B6rluster%20ers%C3%A4ttningsschema.docx&amp;action=default&amp;IsList=1&amp;ListId=%7B309A7826-932C-4F5B-8DA1-6C7104DAEE84%7D&amp;ListItemId=441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78</TotalTime>
  <Pages>8</Pages>
  <Words>1303</Words>
  <Characters>10813</Characters>
  <Application>Microsoft Office Word</Application>
  <DocSecurity>0</DocSecurity>
  <Lines>90</Lines>
  <Paragraphs>24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Aortaaneurysm akut laparotomi - anestesirutin</vt:lpstr>
    </vt:vector>
  </TitlesOfParts>
  <Manager/>
  <Company/>
  <LinksUpToDate>false</LinksUpToDate>
  <CharactersWithSpaces>12092</CharactersWithSpaces>
  <SharedDoc>false</SharedDoc>
  <HyperlinkBase/>
  <HLinks>
    <vt:vector size="162" baseType="variant">
      <vt:variant>
        <vt:i4>4325405</vt:i4>
      </vt:variant>
      <vt:variant>
        <vt:i4>153</vt:i4>
      </vt:variant>
      <vt:variant>
        <vt:i4>0</vt:i4>
      </vt:variant>
      <vt:variant>
        <vt:i4>5</vt:i4>
      </vt:variant>
      <vt:variant>
        <vt:lpwstr/>
      </vt:variant>
      <vt:variant>
        <vt:lpwstr>_Positionering_1</vt:lpwstr>
      </vt:variant>
      <vt:variant>
        <vt:i4>2490493</vt:i4>
      </vt:variant>
      <vt:variant>
        <vt:i4>150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https://mellanarkiv-offentlig.vgregion.se/alfresco/s/archive/stream/public/v1/source/available/SOFIA/SU9805-1593997-1621/SURROGATE/Uppl%c3%a4ggning i ryggl%c3%a4ge Op 1 och 8.pdf</vt:lpwstr>
      </vt:variant>
      <vt:variant>
        <vt:lpwstr/>
      </vt:variant>
      <vt:variant>
        <vt:i4>7471195</vt:i4>
      </vt:variant>
      <vt:variant>
        <vt:i4>147</vt:i4>
      </vt:variant>
      <vt:variant>
        <vt:i4>0</vt:i4>
      </vt:variant>
      <vt:variant>
        <vt:i4>5</vt:i4>
      </vt:variant>
      <vt:variant>
        <vt:lpwstr>https://samarbete-skyddad.vgregion.se/sites/sy-su-operation-1-2-och-8-sahlgrenska/_layouts/15/WopiFrame2.aspx?sourcedoc=%7BE306748E-D4FF-4289-9053-DDC6ADBA2D0B%7D&amp;file=Bl%C3%B6dning%20f%C3%B6rluster%20ers%C3%A4ttningsschema.docx&amp;action=default&amp;IsList=1&amp;ListId=%7B309A7826-932C-4F5B-8DA1-6C7104DAEE84%7D&amp;ListItemId=441</vt:lpwstr>
      </vt:variant>
      <vt:variant>
        <vt:lpwstr/>
      </vt:variant>
      <vt:variant>
        <vt:i4>1507378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_Toc191900208</vt:lpwstr>
      </vt:variant>
      <vt:variant>
        <vt:i4>1507378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_Toc191900207</vt:lpwstr>
      </vt:variant>
      <vt:variant>
        <vt:i4>1507378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_Toc191900206</vt:lpwstr>
      </vt:variant>
      <vt:variant>
        <vt:i4>1507378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_Toc191900205</vt:lpwstr>
      </vt:variant>
      <vt:variant>
        <vt:i4>1507378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_Toc191900204</vt:lpwstr>
      </vt:variant>
      <vt:variant>
        <vt:i4>1507378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_Toc191900203</vt:lpwstr>
      </vt:variant>
      <vt:variant>
        <vt:i4>1507378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_Toc191900202</vt:lpwstr>
      </vt:variant>
      <vt:variant>
        <vt:i4>1507378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_Toc191900201</vt:lpwstr>
      </vt:variant>
      <vt:variant>
        <vt:i4>1507378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_Toc191900200</vt:lpwstr>
      </vt:variant>
      <vt:variant>
        <vt:i4>1966129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_Toc191900199</vt:lpwstr>
      </vt:variant>
      <vt:variant>
        <vt:i4>1966129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_Toc191900198</vt:lpwstr>
      </vt:variant>
      <vt:variant>
        <vt:i4>1966129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_Toc191900197</vt:lpwstr>
      </vt:variant>
      <vt:variant>
        <vt:i4>1966129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_Toc191900196</vt:lpwstr>
      </vt:variant>
      <vt:variant>
        <vt:i4>1966129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_Toc191900195</vt:lpwstr>
      </vt:variant>
      <vt:variant>
        <vt:i4>1966129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_Toc191900194</vt:lpwstr>
      </vt:variant>
      <vt:variant>
        <vt:i4>1966129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_Toc191900193</vt:lpwstr>
      </vt:variant>
      <vt:variant>
        <vt:i4>1966129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_Toc191900192</vt:lpwstr>
      </vt:variant>
      <vt:variant>
        <vt:i4>1966129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_Toc191900191</vt:lpwstr>
      </vt:variant>
      <vt:variant>
        <vt:i4>1966129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_Toc191900190</vt:lpwstr>
      </vt:variant>
      <vt:variant>
        <vt:i4>2031665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_Toc191900189</vt:lpwstr>
      </vt:variant>
      <vt:variant>
        <vt:i4>2031665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_Toc191900188</vt:lpwstr>
      </vt:variant>
      <vt:variant>
        <vt:i4>2031665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_Toc191900187</vt:lpwstr>
      </vt:variant>
      <vt:variant>
        <vt:i4>2031665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_Toc191900186</vt:lpwstr>
      </vt:variant>
      <vt:variant>
        <vt:i4>2031665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_Toc191900185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Aortaaneurysm akut laparotomi - anestesirutin</dc:title>
  <dc:subject/>
  <dc:creator>patrik.jens.johansson@vgregion.se</dc:creator>
  <keywords/>
  <lastModifiedBy>Annette Verlinden</lastModifiedBy>
  <revision>44</revision>
  <lastPrinted>2016-04-01T13:56:00.0000000Z</lastPrinted>
  <dcterms:created xsi:type="dcterms:W3CDTF">2024-01-03T21:56:00.0000000Z</dcterms:created>
  <dcterms:modified xsi:type="dcterms:W3CDTF">2025-05-13T09:08:00.0000000Z</dcterms:modified>
</coreProperties>
</file>