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FB97C5" w14:textId="77777777" w:rsidR="00465B65" w:rsidRDefault="00465B65" w:rsidP="00F35B05">
      <w:pPr>
        <w:pStyle w:val="Heading2"/>
        <w:sectPr w:rsidR="00465B65" w:rsidSect="00465B6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6FA23DB" w14:textId="77777777" w:rsidR="00465B65" w:rsidRPr="00465B65" w:rsidRDefault="00465B65" w:rsidP="00465B65">
      <w:pPr>
        <w:spacing w:after="0" w:line="240" w:lineRule="auto"/>
        <w:ind w:left="0" w:right="0"/>
        <w:rPr>
          <w:rFonts w:ascii="Arial" w:hAnsi="Arial" w:cs="Arial"/>
          <w:sz w:val="22"/>
          <w:szCs w:val="22"/>
        </w:rPr>
      </w:pPr>
      <w:r w:rsidRPr="00465B65">
        <w:rPr>
          <w:rFonts w:ascii="Arial" w:hAnsi="Arial" w:cs="Arial"/>
          <w:b/>
          <w:sz w:val="22"/>
          <w:szCs w:val="22"/>
        </w:rPr>
        <w:t>Preanestesiologisk bedömning:</w:t>
      </w:r>
    </w:p>
    <w:p w14:paraId="453E4061" w14:textId="77777777" w:rsidR="00465B65" w:rsidRPr="00465B65" w:rsidRDefault="00465B65" w:rsidP="00465B65">
      <w:pPr>
        <w:spacing w:after="0" w:line="240" w:lineRule="auto"/>
        <w:ind w:left="0" w:right="0"/>
        <w:rPr>
          <w:sz w:val="16"/>
          <w:szCs w:val="16"/>
        </w:rPr>
      </w:pPr>
    </w:p>
    <w:p w14:paraId="0038AF72" w14:textId="77777777" w:rsidR="00465B65" w:rsidRPr="00465B65" w:rsidRDefault="00465B65" w:rsidP="00465B65">
      <w:pPr>
        <w:spacing w:after="0" w:line="240" w:lineRule="auto"/>
        <w:ind w:left="0" w:right="0"/>
        <w:rPr>
          <w:sz w:val="20"/>
          <w:szCs w:val="20"/>
        </w:rPr>
      </w:pPr>
      <w:r w:rsidRPr="00465B65">
        <w:rPr>
          <w:sz w:val="20"/>
          <w:szCs w:val="20"/>
        </w:rPr>
        <w:t>Alla med BMI &gt;40 bör bedömas av anestesiolog 6-8 v innan BP.</w:t>
      </w:r>
    </w:p>
    <w:p w14:paraId="19AF529A" w14:textId="77777777" w:rsidR="00465B65" w:rsidRPr="00465B65" w:rsidRDefault="00465B65" w:rsidP="00465B65">
      <w:pPr>
        <w:spacing w:after="0" w:line="240" w:lineRule="auto"/>
        <w:ind w:left="0" w:right="0"/>
        <w:rPr>
          <w:sz w:val="20"/>
          <w:szCs w:val="20"/>
        </w:rPr>
      </w:pPr>
    </w:p>
    <w:p w14:paraId="76009B89" w14:textId="77777777" w:rsidR="00465B65" w:rsidRPr="00465B65" w:rsidRDefault="00465B65" w:rsidP="00465B65">
      <w:pPr>
        <w:spacing w:after="0" w:line="240" w:lineRule="auto"/>
        <w:ind w:left="0" w:right="0"/>
        <w:rPr>
          <w:b/>
          <w:sz w:val="20"/>
          <w:szCs w:val="20"/>
        </w:rPr>
      </w:pPr>
      <w:r w:rsidRPr="00465B65">
        <w:rPr>
          <w:b/>
          <w:sz w:val="20"/>
          <w:szCs w:val="20"/>
        </w:rPr>
        <w:t>Checklista:</w:t>
      </w:r>
    </w:p>
    <w:p w14:paraId="105BCAD1" w14:textId="77777777" w:rsidR="00465B65" w:rsidRPr="00465B65" w:rsidRDefault="00465B65" w:rsidP="00465B65">
      <w:pPr>
        <w:numPr>
          <w:ilvl w:val="0"/>
          <w:numId w:val="20"/>
        </w:numPr>
        <w:spacing w:after="0" w:line="240" w:lineRule="auto"/>
        <w:ind w:right="0"/>
        <w:rPr>
          <w:sz w:val="20"/>
          <w:szCs w:val="20"/>
        </w:rPr>
      </w:pPr>
      <w:r w:rsidRPr="00465B65">
        <w:rPr>
          <w:sz w:val="20"/>
          <w:szCs w:val="20"/>
        </w:rPr>
        <w:t>Luftväg (mallampati, thyreomentalt avstånd, munöppning, tandstatus, nackrörlighet och halsomfång.)</w:t>
      </w:r>
    </w:p>
    <w:p w14:paraId="2C807D22" w14:textId="77777777" w:rsidR="00465B65" w:rsidRPr="00465B65" w:rsidRDefault="00465B65" w:rsidP="00465B65">
      <w:pPr>
        <w:numPr>
          <w:ilvl w:val="0"/>
          <w:numId w:val="20"/>
        </w:numPr>
        <w:spacing w:after="0" w:line="240" w:lineRule="auto"/>
        <w:ind w:right="0"/>
        <w:rPr>
          <w:sz w:val="20"/>
          <w:szCs w:val="20"/>
        </w:rPr>
      </w:pPr>
      <w:r w:rsidRPr="00465B65">
        <w:rPr>
          <w:sz w:val="20"/>
          <w:szCs w:val="20"/>
        </w:rPr>
        <w:t>Förutsättningar för regionalanestesi? Bedöm ryggen, gärna med ultraljud. Rekommendera tidig EDA.</w:t>
      </w:r>
    </w:p>
    <w:p w14:paraId="584D4696" w14:textId="77777777" w:rsidR="00465B65" w:rsidRPr="00465B65" w:rsidRDefault="00465B65" w:rsidP="00465B65">
      <w:pPr>
        <w:numPr>
          <w:ilvl w:val="0"/>
          <w:numId w:val="20"/>
        </w:numPr>
        <w:spacing w:after="0" w:line="240" w:lineRule="auto"/>
        <w:ind w:right="0"/>
        <w:rPr>
          <w:sz w:val="20"/>
          <w:szCs w:val="20"/>
        </w:rPr>
      </w:pPr>
      <w:r w:rsidRPr="00465B65">
        <w:rPr>
          <w:sz w:val="20"/>
          <w:szCs w:val="20"/>
        </w:rPr>
        <w:t>Comorbiditet (hjärtsjukdom, diabetes, preeklampsi vanligare hos obesa)</w:t>
      </w:r>
    </w:p>
    <w:p w14:paraId="2799BC0A" w14:textId="77777777" w:rsidR="00465B65" w:rsidRPr="00465B65" w:rsidRDefault="00465B65" w:rsidP="00465B65">
      <w:pPr>
        <w:numPr>
          <w:ilvl w:val="0"/>
          <w:numId w:val="20"/>
        </w:numPr>
        <w:spacing w:after="0" w:line="240" w:lineRule="auto"/>
        <w:ind w:right="0"/>
        <w:rPr>
          <w:sz w:val="20"/>
          <w:szCs w:val="20"/>
        </w:rPr>
      </w:pPr>
      <w:r w:rsidRPr="00465B65">
        <w:rPr>
          <w:sz w:val="20"/>
          <w:szCs w:val="20"/>
        </w:rPr>
        <w:t>Svårigheter att sätta PVK, bedöm perifera vener, vid behov med ultraljud.</w:t>
      </w:r>
    </w:p>
    <w:p w14:paraId="4FCF936A" w14:textId="77777777" w:rsidR="00465B65" w:rsidRPr="00465B65" w:rsidRDefault="00465B65" w:rsidP="00465B65">
      <w:pPr>
        <w:numPr>
          <w:ilvl w:val="0"/>
          <w:numId w:val="20"/>
        </w:numPr>
        <w:spacing w:after="0" w:line="240" w:lineRule="auto"/>
        <w:ind w:right="0"/>
        <w:rPr>
          <w:sz w:val="20"/>
          <w:szCs w:val="20"/>
        </w:rPr>
      </w:pPr>
      <w:r w:rsidRPr="00465B65">
        <w:rPr>
          <w:sz w:val="20"/>
          <w:szCs w:val="20"/>
        </w:rPr>
        <w:t>Ta ställning till om larmsnitt är rimligt säkert eller kontraindicerat.</w:t>
      </w:r>
    </w:p>
    <w:p w14:paraId="695723CB" w14:textId="77777777" w:rsidR="00465B65" w:rsidRPr="00465B65" w:rsidRDefault="00465B65" w:rsidP="00465B65">
      <w:pPr>
        <w:numPr>
          <w:ilvl w:val="0"/>
          <w:numId w:val="20"/>
        </w:numPr>
        <w:spacing w:after="0" w:line="240" w:lineRule="auto"/>
        <w:ind w:right="0"/>
        <w:rPr>
          <w:sz w:val="20"/>
          <w:szCs w:val="20"/>
        </w:rPr>
      </w:pPr>
      <w:r w:rsidRPr="00465B65">
        <w:rPr>
          <w:sz w:val="20"/>
          <w:szCs w:val="20"/>
        </w:rPr>
        <w:t>Fråga om trombosprofylax – dos och tidpunkt.</w:t>
      </w:r>
    </w:p>
    <w:p w14:paraId="4F051E3A" w14:textId="77777777" w:rsidR="00465B65" w:rsidRPr="00465B65" w:rsidRDefault="00465B65" w:rsidP="00465B65">
      <w:pPr>
        <w:numPr>
          <w:ilvl w:val="0"/>
          <w:numId w:val="20"/>
        </w:numPr>
        <w:spacing w:after="0" w:line="240" w:lineRule="auto"/>
        <w:ind w:right="0"/>
        <w:rPr>
          <w:sz w:val="20"/>
          <w:szCs w:val="20"/>
        </w:rPr>
      </w:pPr>
      <w:r w:rsidRPr="00465B65">
        <w:rPr>
          <w:sz w:val="20"/>
          <w:szCs w:val="20"/>
        </w:rPr>
        <w:t>Ge info om att undvika fast föda under förlossningen.</w:t>
      </w:r>
    </w:p>
    <w:p w14:paraId="12657E1A" w14:textId="77777777" w:rsidR="00465B65" w:rsidRPr="00465B65" w:rsidRDefault="00465B65" w:rsidP="00465B65">
      <w:pPr>
        <w:numPr>
          <w:ilvl w:val="0"/>
          <w:numId w:val="20"/>
        </w:numPr>
        <w:spacing w:after="0" w:line="240" w:lineRule="auto"/>
        <w:ind w:right="0"/>
        <w:rPr>
          <w:sz w:val="20"/>
          <w:szCs w:val="20"/>
        </w:rPr>
      </w:pPr>
      <w:r w:rsidRPr="00465B65">
        <w:rPr>
          <w:sz w:val="20"/>
          <w:szCs w:val="20"/>
        </w:rPr>
        <w:t>Dokumentera en anestesiplan i Obstetrix.</w:t>
      </w:r>
    </w:p>
    <w:p w14:paraId="5AA3558E" w14:textId="77777777" w:rsidR="00465B65" w:rsidRPr="00465B65" w:rsidRDefault="00465B65" w:rsidP="00465B65">
      <w:pPr>
        <w:spacing w:after="0" w:line="240" w:lineRule="auto"/>
        <w:ind w:left="0" w:right="0"/>
        <w:rPr>
          <w:sz w:val="10"/>
          <w:szCs w:val="10"/>
        </w:rPr>
      </w:pPr>
    </w:p>
    <w:p w14:paraId="47160592" w14:textId="77777777" w:rsidR="00465B65" w:rsidRPr="00465B65" w:rsidRDefault="00465B65" w:rsidP="00465B65">
      <w:pPr>
        <w:spacing w:after="0" w:line="240" w:lineRule="auto"/>
        <w:ind w:left="0" w:right="0"/>
        <w:rPr>
          <w:rFonts w:ascii="Arial" w:hAnsi="Arial" w:cs="Arial"/>
          <w:b/>
          <w:sz w:val="22"/>
          <w:szCs w:val="22"/>
        </w:rPr>
      </w:pPr>
      <w:r w:rsidRPr="00465B65">
        <w:rPr>
          <w:rFonts w:ascii="Arial" w:hAnsi="Arial" w:cs="Arial"/>
          <w:b/>
          <w:sz w:val="22"/>
          <w:szCs w:val="22"/>
        </w:rPr>
        <w:t>EDA:</w:t>
      </w:r>
    </w:p>
    <w:p w14:paraId="32E09BD7" w14:textId="77777777" w:rsidR="00465B65" w:rsidRPr="00465B65" w:rsidRDefault="00465B65" w:rsidP="00465B65">
      <w:pPr>
        <w:numPr>
          <w:ilvl w:val="0"/>
          <w:numId w:val="21"/>
        </w:numPr>
        <w:spacing w:after="0" w:line="240" w:lineRule="auto"/>
        <w:ind w:right="0"/>
        <w:rPr>
          <w:sz w:val="20"/>
          <w:szCs w:val="20"/>
        </w:rPr>
      </w:pPr>
      <w:r w:rsidRPr="00465B65">
        <w:rPr>
          <w:sz w:val="20"/>
          <w:szCs w:val="20"/>
        </w:rPr>
        <w:t>Läs anestesiplanen.</w:t>
      </w:r>
    </w:p>
    <w:p w14:paraId="6DC74CDC" w14:textId="77777777" w:rsidR="00465B65" w:rsidRPr="00465B65" w:rsidRDefault="00465B65" w:rsidP="00465B65">
      <w:pPr>
        <w:numPr>
          <w:ilvl w:val="0"/>
          <w:numId w:val="21"/>
        </w:numPr>
        <w:spacing w:after="0" w:line="240" w:lineRule="auto"/>
        <w:ind w:right="0"/>
        <w:rPr>
          <w:sz w:val="20"/>
          <w:szCs w:val="20"/>
        </w:rPr>
      </w:pPr>
      <w:r w:rsidRPr="00465B65">
        <w:rPr>
          <w:sz w:val="20"/>
          <w:szCs w:val="20"/>
        </w:rPr>
        <w:t xml:space="preserve">Många obesa står på trombosprofylax. </w:t>
      </w:r>
    </w:p>
    <w:p w14:paraId="11DC9840" w14:textId="77777777" w:rsidR="00465B65" w:rsidRPr="00465B65" w:rsidRDefault="00465B65" w:rsidP="00465B65">
      <w:pPr>
        <w:numPr>
          <w:ilvl w:val="0"/>
          <w:numId w:val="21"/>
        </w:numPr>
        <w:spacing w:after="0" w:line="240" w:lineRule="auto"/>
        <w:ind w:right="0"/>
        <w:rPr>
          <w:sz w:val="20"/>
          <w:szCs w:val="20"/>
        </w:rPr>
      </w:pPr>
      <w:r w:rsidRPr="00465B65">
        <w:rPr>
          <w:sz w:val="20"/>
          <w:szCs w:val="20"/>
        </w:rPr>
        <w:t>Använd gärna ultraljud.</w:t>
      </w:r>
    </w:p>
    <w:p w14:paraId="56C97A55" w14:textId="77777777" w:rsidR="00465B65" w:rsidRPr="00465B65" w:rsidRDefault="00465B65" w:rsidP="00465B65">
      <w:pPr>
        <w:numPr>
          <w:ilvl w:val="0"/>
          <w:numId w:val="21"/>
        </w:numPr>
        <w:spacing w:after="0" w:line="240" w:lineRule="auto"/>
        <w:ind w:right="0"/>
        <w:rPr>
          <w:sz w:val="20"/>
          <w:szCs w:val="20"/>
        </w:rPr>
      </w:pPr>
      <w:r w:rsidRPr="00465B65">
        <w:rPr>
          <w:sz w:val="20"/>
          <w:szCs w:val="20"/>
        </w:rPr>
        <w:t>Sällan behov av extra långa nålar.</w:t>
      </w:r>
    </w:p>
    <w:p w14:paraId="0A66F9BB" w14:textId="77777777" w:rsidR="00465B65" w:rsidRPr="00465B65" w:rsidRDefault="00465B65" w:rsidP="00465B65">
      <w:pPr>
        <w:numPr>
          <w:ilvl w:val="0"/>
          <w:numId w:val="21"/>
        </w:numPr>
        <w:spacing w:after="0" w:line="240" w:lineRule="auto"/>
        <w:ind w:right="0"/>
        <w:rPr>
          <w:sz w:val="20"/>
          <w:szCs w:val="20"/>
        </w:rPr>
      </w:pPr>
      <w:r w:rsidRPr="00465B65">
        <w:rPr>
          <w:sz w:val="20"/>
          <w:szCs w:val="20"/>
        </w:rPr>
        <w:t>Använd den teknik du är bekvämast med. Sittande ger bättre uppfattning om medellinjen och avståndet mellan huden-epiduralrummet minskar med cirka 0,5 cm.</w:t>
      </w:r>
    </w:p>
    <w:p w14:paraId="2B872F29" w14:textId="77777777" w:rsidR="00465B65" w:rsidRPr="00465B65" w:rsidRDefault="00465B65" w:rsidP="00465B65">
      <w:pPr>
        <w:numPr>
          <w:ilvl w:val="0"/>
          <w:numId w:val="21"/>
        </w:numPr>
        <w:spacing w:after="0" w:line="240" w:lineRule="auto"/>
        <w:ind w:right="0"/>
        <w:rPr>
          <w:sz w:val="20"/>
          <w:szCs w:val="20"/>
        </w:rPr>
      </w:pPr>
      <w:r w:rsidRPr="00465B65">
        <w:rPr>
          <w:sz w:val="20"/>
          <w:szCs w:val="20"/>
        </w:rPr>
        <w:t>Lägg in katetern ett par cm extra (förslagsvis sju cm) i epiduralrummet. Låt patienten räta på sig/sträcka på sig, innan katetern tejpas fast.</w:t>
      </w:r>
    </w:p>
    <w:p w14:paraId="7C290285" w14:textId="77777777" w:rsidR="00465B65" w:rsidRPr="00465B65" w:rsidRDefault="00465B65" w:rsidP="00465B65">
      <w:pPr>
        <w:numPr>
          <w:ilvl w:val="0"/>
          <w:numId w:val="21"/>
        </w:numPr>
        <w:spacing w:after="0" w:line="240" w:lineRule="auto"/>
        <w:ind w:right="0"/>
        <w:rPr>
          <w:sz w:val="20"/>
          <w:szCs w:val="20"/>
        </w:rPr>
      </w:pPr>
      <w:r w:rsidRPr="00465B65">
        <w:rPr>
          <w:sz w:val="20"/>
          <w:szCs w:val="20"/>
        </w:rPr>
        <w:t>Utvärdera EDA:n. Om den fungerar dåligt - lägg om.</w:t>
      </w:r>
    </w:p>
    <w:p w14:paraId="4C52A539" w14:textId="77777777" w:rsidR="00465B65" w:rsidRPr="00465B65" w:rsidRDefault="00465B65" w:rsidP="00465B65">
      <w:pPr>
        <w:spacing w:after="0" w:line="240" w:lineRule="auto"/>
        <w:ind w:left="0" w:right="0"/>
        <w:rPr>
          <w:sz w:val="10"/>
          <w:szCs w:val="10"/>
        </w:rPr>
      </w:pPr>
    </w:p>
    <w:p w14:paraId="19994DC2" w14:textId="77777777" w:rsidR="00465B65" w:rsidRPr="00465B65" w:rsidRDefault="00465B65" w:rsidP="00465B65">
      <w:pPr>
        <w:spacing w:after="0" w:line="240" w:lineRule="auto"/>
        <w:ind w:left="0" w:right="0"/>
        <w:rPr>
          <w:rFonts w:ascii="Arial" w:hAnsi="Arial" w:cs="Arial"/>
          <w:b/>
          <w:sz w:val="22"/>
          <w:szCs w:val="22"/>
        </w:rPr>
      </w:pPr>
      <w:r w:rsidRPr="00465B65">
        <w:rPr>
          <w:rFonts w:ascii="Arial" w:hAnsi="Arial" w:cs="Arial"/>
          <w:b/>
          <w:sz w:val="22"/>
          <w:szCs w:val="22"/>
        </w:rPr>
        <w:t>Akut sectio</w:t>
      </w:r>
    </w:p>
    <w:p w14:paraId="2948BAFC" w14:textId="77777777" w:rsidR="00465B65" w:rsidRPr="00465B65" w:rsidRDefault="00465B65" w:rsidP="00465B65">
      <w:pPr>
        <w:numPr>
          <w:ilvl w:val="0"/>
          <w:numId w:val="23"/>
        </w:numPr>
        <w:spacing w:after="0" w:line="240" w:lineRule="auto"/>
        <w:ind w:right="0"/>
        <w:rPr>
          <w:rFonts w:ascii="Arial" w:hAnsi="Arial" w:cs="Arial"/>
          <w:b/>
          <w:sz w:val="20"/>
          <w:szCs w:val="22"/>
        </w:rPr>
      </w:pPr>
      <w:r w:rsidRPr="00465B65">
        <w:rPr>
          <w:rFonts w:ascii="Arial" w:hAnsi="Arial" w:cs="Arial"/>
          <w:b/>
          <w:sz w:val="20"/>
          <w:szCs w:val="22"/>
        </w:rPr>
        <w:t>Regionalanestesi:</w:t>
      </w:r>
    </w:p>
    <w:p w14:paraId="663A0F2A" w14:textId="77777777" w:rsidR="00465B65" w:rsidRPr="00465B65" w:rsidRDefault="00465B65" w:rsidP="00465B65">
      <w:pPr>
        <w:numPr>
          <w:ilvl w:val="1"/>
          <w:numId w:val="23"/>
        </w:numPr>
        <w:spacing w:after="0" w:line="240" w:lineRule="auto"/>
        <w:ind w:left="1077" w:right="0"/>
        <w:rPr>
          <w:b/>
          <w:sz w:val="20"/>
          <w:szCs w:val="20"/>
        </w:rPr>
      </w:pPr>
      <w:r w:rsidRPr="00465B65">
        <w:rPr>
          <w:sz w:val="20"/>
          <w:szCs w:val="20"/>
        </w:rPr>
        <w:t xml:space="preserve">Välj om möjligt att fylla på en välfungerande EDA. Aktivera så snart som möjligt, med adekvat </w:t>
      </w:r>
      <w:r w:rsidRPr="00465B65">
        <w:rPr>
          <w:sz w:val="20"/>
          <w:szCs w:val="20"/>
        </w:rPr>
        <w:tab/>
        <w:t>övervakning.</w:t>
      </w:r>
    </w:p>
    <w:p w14:paraId="5C64B23F" w14:textId="77777777" w:rsidR="00465B65" w:rsidRPr="00465B65" w:rsidRDefault="00465B65" w:rsidP="00465B65">
      <w:pPr>
        <w:numPr>
          <w:ilvl w:val="0"/>
          <w:numId w:val="23"/>
        </w:numPr>
        <w:spacing w:after="0" w:line="240" w:lineRule="auto"/>
        <w:ind w:right="0"/>
        <w:rPr>
          <w:rFonts w:ascii="Arial" w:hAnsi="Arial" w:cs="Arial"/>
          <w:b/>
          <w:sz w:val="20"/>
          <w:szCs w:val="22"/>
        </w:rPr>
      </w:pPr>
      <w:r w:rsidRPr="00465B65">
        <w:rPr>
          <w:rFonts w:ascii="Arial" w:hAnsi="Arial" w:cs="Arial"/>
          <w:b/>
          <w:sz w:val="20"/>
          <w:szCs w:val="22"/>
        </w:rPr>
        <w:t>Generell anestesi:</w:t>
      </w:r>
    </w:p>
    <w:p w14:paraId="1E16FB9F" w14:textId="77777777" w:rsidR="00465B65" w:rsidRPr="00465B65" w:rsidRDefault="00465B65" w:rsidP="00465B65">
      <w:pPr>
        <w:numPr>
          <w:ilvl w:val="1"/>
          <w:numId w:val="23"/>
        </w:numPr>
        <w:spacing w:after="0" w:line="240" w:lineRule="auto"/>
        <w:ind w:left="1077" w:right="0"/>
        <w:rPr>
          <w:sz w:val="20"/>
          <w:szCs w:val="20"/>
        </w:rPr>
      </w:pPr>
      <w:r w:rsidRPr="00465B65">
        <w:rPr>
          <w:sz w:val="20"/>
          <w:szCs w:val="20"/>
        </w:rPr>
        <w:t>Gör en riskbedömning innan generell anestesi. Mammans säkerhet går alltid före barnets.</w:t>
      </w:r>
    </w:p>
    <w:p w14:paraId="72BFC957" w14:textId="77777777" w:rsidR="00465B65" w:rsidRPr="00465B65" w:rsidRDefault="00465B65" w:rsidP="00465B65">
      <w:pPr>
        <w:numPr>
          <w:ilvl w:val="1"/>
          <w:numId w:val="23"/>
        </w:numPr>
        <w:spacing w:after="0" w:line="240" w:lineRule="auto"/>
        <w:ind w:left="1077" w:right="0"/>
        <w:rPr>
          <w:sz w:val="20"/>
          <w:szCs w:val="20"/>
        </w:rPr>
      </w:pPr>
      <w:r w:rsidRPr="00465B65">
        <w:rPr>
          <w:sz w:val="20"/>
          <w:szCs w:val="20"/>
        </w:rPr>
        <w:t>Ge Natriumcitrat.</w:t>
      </w:r>
    </w:p>
    <w:p w14:paraId="429C12DB" w14:textId="77777777" w:rsidR="00465B65" w:rsidRPr="00465B65" w:rsidRDefault="00465B65" w:rsidP="00465B65">
      <w:pPr>
        <w:numPr>
          <w:ilvl w:val="1"/>
          <w:numId w:val="23"/>
        </w:numPr>
        <w:spacing w:after="0" w:line="240" w:lineRule="auto"/>
        <w:ind w:left="1077" w:right="0"/>
        <w:rPr>
          <w:sz w:val="20"/>
          <w:szCs w:val="20"/>
        </w:rPr>
      </w:pPr>
      <w:r w:rsidRPr="00465B65">
        <w:rPr>
          <w:sz w:val="20"/>
          <w:szCs w:val="20"/>
        </w:rPr>
        <w:t>Placera patienten i ”ramped position”, se bilaga 1. Förbered för svår intubation.</w:t>
      </w:r>
    </w:p>
    <w:p w14:paraId="788C25F6" w14:textId="77777777" w:rsidR="00465B65" w:rsidRPr="00465B65" w:rsidRDefault="00465B65" w:rsidP="00465B65">
      <w:pPr>
        <w:numPr>
          <w:ilvl w:val="1"/>
          <w:numId w:val="23"/>
        </w:numPr>
        <w:spacing w:after="0" w:line="240" w:lineRule="auto"/>
        <w:ind w:left="1077" w:right="0"/>
        <w:rPr>
          <w:sz w:val="20"/>
          <w:szCs w:val="20"/>
        </w:rPr>
      </w:pPr>
      <w:r w:rsidRPr="00465B65">
        <w:rPr>
          <w:sz w:val="20"/>
          <w:szCs w:val="20"/>
        </w:rPr>
        <w:t>Pentothal och opioider doseras efter lean body weight (längd – 105) och celokurin efter faktisk</w:t>
      </w:r>
    </w:p>
    <w:p w14:paraId="3399365E" w14:textId="77777777" w:rsidR="00465B65" w:rsidRPr="00465B65" w:rsidRDefault="00465B65" w:rsidP="00465B65">
      <w:pPr>
        <w:spacing w:after="0" w:line="240" w:lineRule="auto"/>
        <w:ind w:left="1077" w:right="0" w:firstLine="227"/>
        <w:rPr>
          <w:sz w:val="20"/>
          <w:szCs w:val="20"/>
        </w:rPr>
      </w:pPr>
      <w:r w:rsidRPr="00465B65">
        <w:rPr>
          <w:sz w:val="20"/>
          <w:szCs w:val="20"/>
        </w:rPr>
        <w:t>vikt. Ge paracetamol och diklofenak i normala vuxendoser. Se bilaga 2.</w:t>
      </w:r>
    </w:p>
    <w:p w14:paraId="17C7927C" w14:textId="77777777" w:rsidR="00465B65" w:rsidRPr="00465B65" w:rsidRDefault="00465B65" w:rsidP="00465B65">
      <w:pPr>
        <w:numPr>
          <w:ilvl w:val="1"/>
          <w:numId w:val="23"/>
        </w:numPr>
        <w:spacing w:after="0" w:line="240" w:lineRule="auto"/>
        <w:ind w:left="1077" w:right="0"/>
        <w:rPr>
          <w:sz w:val="20"/>
          <w:szCs w:val="20"/>
        </w:rPr>
      </w:pPr>
      <w:r w:rsidRPr="00465B65">
        <w:rPr>
          <w:sz w:val="20"/>
          <w:szCs w:val="20"/>
        </w:rPr>
        <w:t>Extubera patienten vaken med huvudet tippat uppåt. Överväg CPAP.</w:t>
      </w:r>
    </w:p>
    <w:p w14:paraId="5E4B6CD2" w14:textId="77777777" w:rsidR="00465B65" w:rsidRPr="00465B65" w:rsidRDefault="00465B65" w:rsidP="00465B65">
      <w:pPr>
        <w:numPr>
          <w:ilvl w:val="1"/>
          <w:numId w:val="23"/>
        </w:numPr>
        <w:spacing w:after="0" w:line="240" w:lineRule="auto"/>
        <w:ind w:left="1077" w:right="0"/>
        <w:rPr>
          <w:sz w:val="20"/>
          <w:szCs w:val="20"/>
        </w:rPr>
      </w:pPr>
      <w:r w:rsidRPr="00465B65">
        <w:rPr>
          <w:sz w:val="20"/>
          <w:szCs w:val="20"/>
        </w:rPr>
        <w:t>TAP-block (lagd med UL) reducerar behovet av morfin postoperativt.</w:t>
      </w:r>
    </w:p>
    <w:p w14:paraId="0E9AA2F6" w14:textId="77777777" w:rsidR="00465B65" w:rsidRPr="00465B65" w:rsidRDefault="00465B65" w:rsidP="00465B65">
      <w:pPr>
        <w:numPr>
          <w:ilvl w:val="0"/>
          <w:numId w:val="23"/>
        </w:numPr>
        <w:spacing w:after="0" w:line="240" w:lineRule="auto"/>
        <w:ind w:right="0"/>
        <w:rPr>
          <w:rFonts w:ascii="Arial" w:hAnsi="Arial" w:cs="Arial"/>
          <w:b/>
          <w:sz w:val="20"/>
          <w:szCs w:val="22"/>
        </w:rPr>
      </w:pPr>
      <w:r w:rsidRPr="00465B65">
        <w:rPr>
          <w:rFonts w:ascii="Arial" w:hAnsi="Arial" w:cs="Arial"/>
          <w:b/>
          <w:sz w:val="20"/>
          <w:szCs w:val="22"/>
        </w:rPr>
        <w:t>Övrigt:</w:t>
      </w:r>
    </w:p>
    <w:p w14:paraId="5D6A75B5" w14:textId="77777777" w:rsidR="00465B65" w:rsidRPr="00465B65" w:rsidRDefault="00465B65" w:rsidP="00465B65">
      <w:pPr>
        <w:numPr>
          <w:ilvl w:val="1"/>
          <w:numId w:val="23"/>
        </w:numPr>
        <w:spacing w:after="0" w:line="240" w:lineRule="auto"/>
        <w:ind w:left="1077" w:right="0"/>
        <w:rPr>
          <w:sz w:val="20"/>
          <w:szCs w:val="20"/>
        </w:rPr>
      </w:pPr>
      <w:r w:rsidRPr="00465B65">
        <w:rPr>
          <w:sz w:val="20"/>
          <w:szCs w:val="20"/>
        </w:rPr>
        <w:t xml:space="preserve">Undvik aortocaval kompression. Operationsbordet klarar i tippat läge max 225 kg på plan 5 och </w:t>
      </w:r>
      <w:r w:rsidRPr="00465B65">
        <w:rPr>
          <w:sz w:val="20"/>
          <w:szCs w:val="20"/>
        </w:rPr>
        <w:tab/>
        <w:t xml:space="preserve">180 kg på plan 4. 360 kg i planläge på plan 5. Lägg då en kudde under höger höft istället för att </w:t>
      </w:r>
      <w:r w:rsidRPr="00465B65">
        <w:rPr>
          <w:sz w:val="20"/>
          <w:szCs w:val="20"/>
        </w:rPr>
        <w:tab/>
        <w:t>tippa bordet.</w:t>
      </w:r>
    </w:p>
    <w:p w14:paraId="58327F63" w14:textId="77777777" w:rsidR="00465B65" w:rsidRPr="00465B65" w:rsidRDefault="00465B65" w:rsidP="00465B65">
      <w:pPr>
        <w:numPr>
          <w:ilvl w:val="1"/>
          <w:numId w:val="23"/>
        </w:numPr>
        <w:spacing w:after="0" w:line="240" w:lineRule="auto"/>
        <w:ind w:left="1077" w:right="0"/>
        <w:rPr>
          <w:sz w:val="20"/>
          <w:szCs w:val="20"/>
        </w:rPr>
      </w:pPr>
      <w:r w:rsidRPr="00465B65">
        <w:rPr>
          <w:sz w:val="20"/>
          <w:szCs w:val="20"/>
        </w:rPr>
        <w:t>Extra noga att polstra runt patienten för att undvika tryckskador.</w:t>
      </w:r>
    </w:p>
    <w:p w14:paraId="244DE29E" w14:textId="77777777" w:rsidR="00465B65" w:rsidRPr="00465B65" w:rsidRDefault="00465B65" w:rsidP="00465B65">
      <w:pPr>
        <w:numPr>
          <w:ilvl w:val="1"/>
          <w:numId w:val="23"/>
        </w:numPr>
        <w:spacing w:after="0" w:line="240" w:lineRule="auto"/>
        <w:ind w:left="1077" w:right="0"/>
        <w:rPr>
          <w:sz w:val="20"/>
          <w:szCs w:val="20"/>
        </w:rPr>
      </w:pPr>
      <w:r w:rsidRPr="00465B65">
        <w:rPr>
          <w:sz w:val="20"/>
          <w:szCs w:val="20"/>
        </w:rPr>
        <w:t>Samla mycket personal om patienten skall lyftas.</w:t>
      </w:r>
    </w:p>
    <w:p w14:paraId="5AFB7F38" w14:textId="77777777" w:rsidR="00465B65" w:rsidRPr="00465B65" w:rsidRDefault="00465B65" w:rsidP="00465B65">
      <w:pPr>
        <w:numPr>
          <w:ilvl w:val="1"/>
          <w:numId w:val="23"/>
        </w:numPr>
        <w:spacing w:after="0" w:line="240" w:lineRule="auto"/>
        <w:ind w:left="1077" w:right="0"/>
        <w:rPr>
          <w:sz w:val="20"/>
          <w:szCs w:val="20"/>
        </w:rPr>
      </w:pPr>
      <w:r w:rsidRPr="00465B65">
        <w:rPr>
          <w:sz w:val="20"/>
          <w:szCs w:val="20"/>
        </w:rPr>
        <w:t xml:space="preserve">Stanna två eller fyra timmar på UVA, diskutera med obstretikern. Ökad risk för atoni. </w:t>
      </w:r>
      <w:r w:rsidRPr="00465B65">
        <w:rPr>
          <w:sz w:val="20"/>
          <w:szCs w:val="20"/>
        </w:rPr>
        <w:tab/>
        <w:t>Viktjusterad trombosprofylax.</w:t>
      </w:r>
    </w:p>
    <w:p w14:paraId="7D4C6D8B" w14:textId="77777777" w:rsidR="00465B65" w:rsidRPr="00465B65" w:rsidRDefault="00465B65" w:rsidP="00465B65">
      <w:pPr>
        <w:spacing w:after="0" w:line="240" w:lineRule="auto"/>
        <w:ind w:left="0" w:right="0"/>
        <w:rPr>
          <w:sz w:val="10"/>
          <w:szCs w:val="10"/>
        </w:rPr>
      </w:pPr>
    </w:p>
    <w:p w14:paraId="78136467" w14:textId="77777777" w:rsidR="00465B65" w:rsidRPr="00465B65" w:rsidRDefault="00465B65" w:rsidP="00465B65">
      <w:pPr>
        <w:spacing w:after="0" w:line="240" w:lineRule="auto"/>
        <w:ind w:left="0" w:right="0"/>
        <w:rPr>
          <w:rFonts w:ascii="Arial" w:hAnsi="Arial" w:cs="Arial"/>
          <w:b/>
          <w:sz w:val="22"/>
          <w:szCs w:val="22"/>
        </w:rPr>
      </w:pPr>
      <w:r w:rsidRPr="00465B65">
        <w:rPr>
          <w:rFonts w:ascii="Arial" w:hAnsi="Arial" w:cs="Arial"/>
          <w:b/>
          <w:sz w:val="22"/>
          <w:szCs w:val="22"/>
        </w:rPr>
        <w:t>Elektivt sectio:</w:t>
      </w:r>
    </w:p>
    <w:p w14:paraId="1AFFCDD0" w14:textId="77777777" w:rsidR="00465B65" w:rsidRPr="00465B65" w:rsidRDefault="00465B65" w:rsidP="00465B65">
      <w:pPr>
        <w:numPr>
          <w:ilvl w:val="0"/>
          <w:numId w:val="22"/>
        </w:numPr>
        <w:spacing w:after="0" w:line="240" w:lineRule="auto"/>
        <w:ind w:right="0"/>
        <w:rPr>
          <w:sz w:val="20"/>
          <w:szCs w:val="20"/>
        </w:rPr>
      </w:pPr>
      <w:r w:rsidRPr="00465B65">
        <w:rPr>
          <w:sz w:val="20"/>
          <w:szCs w:val="20"/>
        </w:rPr>
        <w:t>Om man inte ens känner medellinjen går den ofta att identifiera med ultraljud.</w:t>
      </w:r>
    </w:p>
    <w:p w14:paraId="62876AEB" w14:textId="77777777" w:rsidR="00465B65" w:rsidRPr="00465B65" w:rsidRDefault="00465B65" w:rsidP="00465B65">
      <w:pPr>
        <w:numPr>
          <w:ilvl w:val="0"/>
          <w:numId w:val="22"/>
        </w:numPr>
        <w:spacing w:after="0" w:line="240" w:lineRule="auto"/>
        <w:ind w:right="0"/>
        <w:rPr>
          <w:sz w:val="20"/>
          <w:szCs w:val="20"/>
        </w:rPr>
      </w:pPr>
      <w:r w:rsidRPr="00465B65">
        <w:rPr>
          <w:sz w:val="20"/>
          <w:szCs w:val="20"/>
        </w:rPr>
        <w:lastRenderedPageBreak/>
        <w:t xml:space="preserve">Operationen tar ofta lång tid och blockaden tenderar att ta högre än hos normalviktiga. Kombinerad spinal/EDA (CSE) kan vara lösningen på detta problem. </w:t>
      </w:r>
    </w:p>
    <w:p w14:paraId="001DA8B8" w14:textId="77777777" w:rsidR="00465B65" w:rsidRPr="00465B65" w:rsidRDefault="00465B65" w:rsidP="00465B65">
      <w:pPr>
        <w:numPr>
          <w:ilvl w:val="0"/>
          <w:numId w:val="22"/>
        </w:numPr>
        <w:spacing w:after="0" w:line="240" w:lineRule="auto"/>
        <w:ind w:right="0"/>
        <w:rPr>
          <w:sz w:val="20"/>
          <w:szCs w:val="20"/>
        </w:rPr>
      </w:pPr>
      <w:r w:rsidRPr="00465B65">
        <w:rPr>
          <w:sz w:val="20"/>
          <w:szCs w:val="20"/>
        </w:rPr>
        <w:t>Postoperativt är risken för atoni ökad, två eller fyra timmar på UVA.</w:t>
      </w:r>
    </w:p>
    <w:p w14:paraId="0CDE4B2D" w14:textId="77777777" w:rsidR="00465B65" w:rsidRPr="00465B65" w:rsidRDefault="00465B65" w:rsidP="00465B65">
      <w:pPr>
        <w:numPr>
          <w:ilvl w:val="0"/>
          <w:numId w:val="22"/>
        </w:numPr>
        <w:spacing w:after="0" w:line="240" w:lineRule="auto"/>
        <w:ind w:right="0"/>
        <w:rPr>
          <w:sz w:val="20"/>
          <w:szCs w:val="20"/>
        </w:rPr>
      </w:pPr>
      <w:r w:rsidRPr="00465B65">
        <w:rPr>
          <w:sz w:val="20"/>
          <w:szCs w:val="20"/>
        </w:rPr>
        <w:t>Antibiotikaprofylax ges även vid elektiva snitt. Viktjusterad trombosprofylax.</w:t>
      </w:r>
    </w:p>
    <w:p w14:paraId="46F6B6E5" w14:textId="77777777" w:rsidR="00465B65" w:rsidRPr="00465B65" w:rsidRDefault="00465B65" w:rsidP="00465B65">
      <w:pPr>
        <w:spacing w:after="0" w:line="240" w:lineRule="auto"/>
        <w:ind w:left="0" w:right="0"/>
        <w:rPr>
          <w:b/>
          <w:sz w:val="20"/>
          <w:szCs w:val="20"/>
        </w:rPr>
      </w:pPr>
    </w:p>
    <w:p w14:paraId="01D3443B" w14:textId="77777777" w:rsidR="00465B65" w:rsidRPr="00465B65" w:rsidRDefault="00465B65" w:rsidP="00465B65">
      <w:pPr>
        <w:spacing w:after="0" w:line="240" w:lineRule="auto"/>
        <w:ind w:left="0" w:right="0"/>
        <w:rPr>
          <w:rFonts w:ascii="Arial" w:hAnsi="Arial" w:cs="Arial"/>
          <w:b/>
          <w:sz w:val="22"/>
          <w:szCs w:val="22"/>
          <w:lang w:val="en-GB"/>
        </w:rPr>
      </w:pPr>
      <w:r w:rsidRPr="00465B65">
        <w:rPr>
          <w:rFonts w:ascii="Arial" w:hAnsi="Arial" w:cs="Arial"/>
          <w:b/>
          <w:sz w:val="22"/>
          <w:szCs w:val="22"/>
          <w:lang w:val="en-GB"/>
        </w:rPr>
        <w:t>Bilaga 1</w:t>
      </w:r>
    </w:p>
    <w:p w14:paraId="20ED35D8" w14:textId="75476EDB" w:rsidR="00465B65" w:rsidRPr="00465B65" w:rsidRDefault="00465B65" w:rsidP="00465B65">
      <w:pPr>
        <w:spacing w:after="0" w:line="240" w:lineRule="auto"/>
        <w:ind w:left="0" w:right="0"/>
      </w:pPr>
      <w:r w:rsidRPr="00465B65">
        <w:rPr>
          <w:noProof/>
        </w:rPr>
        <w:drawing>
          <wp:inline distT="0" distB="0" distL="0" distR="0" wp14:anchorId="00EEDF06" wp14:editId="5F0C4888">
            <wp:extent cx="5669915" cy="2802255"/>
            <wp:effectExtent l="0" t="0" r="698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2802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3771F8" w14:textId="77777777" w:rsidR="00465B65" w:rsidRPr="00465B65" w:rsidRDefault="00465B65" w:rsidP="00465B65">
      <w:pPr>
        <w:keepNext/>
        <w:spacing w:after="0" w:line="240" w:lineRule="auto"/>
        <w:ind w:left="0" w:right="0"/>
        <w:outlineLvl w:val="3"/>
        <w:rPr>
          <w:color w:val="FFFFFF"/>
          <w:sz w:val="28"/>
          <w:szCs w:val="28"/>
        </w:rPr>
      </w:pPr>
      <w:r w:rsidRPr="00465B65">
        <w:rPr>
          <w:color w:val="FFFFFF"/>
          <w:sz w:val="28"/>
          <w:szCs w:val="28"/>
        </w:rPr>
        <w:t>Bilaga 2</w:t>
      </w:r>
    </w:p>
    <w:p w14:paraId="351C010D" w14:textId="77777777" w:rsidR="00465B65" w:rsidRPr="00465B65" w:rsidRDefault="00465B65" w:rsidP="00465B65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</w:p>
    <w:p w14:paraId="0E610DEB" w14:textId="77777777" w:rsidR="00465B65" w:rsidRPr="00465B65" w:rsidRDefault="00465B65" w:rsidP="00465B65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</w:p>
    <w:p w14:paraId="3C5F9AB5" w14:textId="77777777" w:rsidR="00465B65" w:rsidRPr="00465B65" w:rsidRDefault="00465B65" w:rsidP="00465B65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r w:rsidRPr="00465B65">
        <w:rPr>
          <w:rFonts w:ascii="Arial" w:hAnsi="Arial" w:cs="Arial"/>
          <w:b/>
          <w:sz w:val="20"/>
          <w:szCs w:val="20"/>
        </w:rPr>
        <w:t>Bilaga 2</w:t>
      </w:r>
    </w:p>
    <w:p w14:paraId="3ABEDD48" w14:textId="77777777" w:rsidR="00465B65" w:rsidRPr="00465B65" w:rsidRDefault="00465B65" w:rsidP="00465B65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473BF097" w14:textId="77777777" w:rsidR="00465B65" w:rsidRPr="00465B65" w:rsidRDefault="00465B65" w:rsidP="00465B65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465B65">
        <w:rPr>
          <w:rFonts w:ascii="Arial" w:hAnsi="Arial" w:cs="Arial"/>
          <w:sz w:val="20"/>
          <w:szCs w:val="20"/>
        </w:rPr>
        <w:t>Det finns många olika algoritmer för att räkna ut korrigerade vikter. En variant på Lean Body weight är 1,07 x total kroppsvikt – 0,0148 x BMI x total kroppsvikt. Detta påstås motsvara kroppsvikten utan fett. Ett snabbare sätt att räkna längd – 105 och dosera efter detta.</w:t>
      </w:r>
    </w:p>
    <w:p w14:paraId="6189BE19" w14:textId="77777777" w:rsidR="00465B65" w:rsidRPr="00465B65" w:rsidRDefault="00465B65" w:rsidP="00465B65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</w:p>
    <w:p w14:paraId="7C4EBED6" w14:textId="77777777" w:rsidR="00465B65" w:rsidRPr="00465B65" w:rsidRDefault="00465B65" w:rsidP="00465B65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</w:p>
    <w:p w14:paraId="73FC1E50" w14:textId="77777777" w:rsidR="00465B65" w:rsidRPr="00465B65" w:rsidRDefault="00465B65" w:rsidP="00465B65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 w:val="22"/>
          <w:szCs w:val="22"/>
        </w:rPr>
      </w:pPr>
      <w:r w:rsidRPr="00465B65">
        <w:rPr>
          <w:rFonts w:ascii="Arial" w:hAnsi="Arial" w:cs="Arial"/>
          <w:b/>
          <w:bCs/>
          <w:sz w:val="22"/>
          <w:szCs w:val="22"/>
        </w:rPr>
        <w:t>Revideringar i denna version</w:t>
      </w:r>
    </w:p>
    <w:p w14:paraId="2A23C598" w14:textId="77777777" w:rsidR="00465B65" w:rsidRPr="00465B65" w:rsidRDefault="00465B65" w:rsidP="00465B65">
      <w:pPr>
        <w:spacing w:after="0" w:line="240" w:lineRule="auto"/>
        <w:ind w:left="0" w:right="0"/>
        <w:rPr>
          <w:sz w:val="22"/>
          <w:szCs w:val="22"/>
        </w:rPr>
      </w:pPr>
      <w:r w:rsidRPr="00465B65">
        <w:rPr>
          <w:sz w:val="22"/>
          <w:szCs w:val="22"/>
        </w:rPr>
        <w:t>Inför Barium, ersätter ”Obesitas och obstetrisk anestesi”, version1.</w:t>
      </w:r>
    </w:p>
    <w:p w14:paraId="39602CAA" w14:textId="77777777" w:rsidR="00465B65" w:rsidRPr="00465B65" w:rsidRDefault="00465B65" w:rsidP="00465B65">
      <w:pPr>
        <w:spacing w:after="0" w:line="240" w:lineRule="auto"/>
        <w:ind w:left="0" w:right="0"/>
        <w:rPr>
          <w:sz w:val="22"/>
          <w:szCs w:val="22"/>
        </w:rPr>
      </w:pPr>
    </w:p>
    <w:p w14:paraId="399E446F" w14:textId="77777777" w:rsidR="00465B65" w:rsidRPr="00465B65" w:rsidRDefault="00465B65" w:rsidP="00465B65">
      <w:pPr>
        <w:spacing w:after="0" w:line="240" w:lineRule="auto"/>
        <w:ind w:left="0" w:right="0"/>
        <w:rPr>
          <w:sz w:val="22"/>
          <w:szCs w:val="22"/>
        </w:rPr>
      </w:pPr>
    </w:p>
    <w:p w14:paraId="07B42587" w14:textId="77777777" w:rsidR="00465B65" w:rsidRPr="00465B65" w:rsidRDefault="00465B65" w:rsidP="00465B65">
      <w:pPr>
        <w:spacing w:after="0" w:line="240" w:lineRule="auto"/>
        <w:ind w:left="0" w:right="0"/>
        <w:rPr>
          <w:sz w:val="22"/>
          <w:szCs w:val="22"/>
        </w:rPr>
      </w:pPr>
    </w:p>
    <w:p w14:paraId="25105F4C" w14:textId="77777777" w:rsidR="00465B65" w:rsidRPr="00465B65" w:rsidRDefault="00465B65" w:rsidP="00465B65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 w:val="22"/>
          <w:szCs w:val="22"/>
          <w:lang w:val="en-US"/>
        </w:rPr>
      </w:pPr>
      <w:r w:rsidRPr="00465B65">
        <w:rPr>
          <w:rFonts w:ascii="Arial" w:hAnsi="Arial" w:cs="Arial"/>
          <w:b/>
          <w:bCs/>
          <w:sz w:val="22"/>
          <w:szCs w:val="22"/>
          <w:lang w:val="en-US"/>
        </w:rPr>
        <w:t>Referenser</w:t>
      </w:r>
    </w:p>
    <w:p w14:paraId="0024A361" w14:textId="77777777" w:rsidR="00465B65" w:rsidRPr="00465B65" w:rsidRDefault="00465B65" w:rsidP="00465B65">
      <w:pPr>
        <w:spacing w:after="0" w:line="240" w:lineRule="auto"/>
        <w:ind w:left="0" w:right="0"/>
        <w:rPr>
          <w:sz w:val="20"/>
          <w:szCs w:val="20"/>
          <w:lang w:val="en-GB"/>
        </w:rPr>
      </w:pPr>
      <w:r w:rsidRPr="00465B65">
        <w:rPr>
          <w:sz w:val="20"/>
          <w:szCs w:val="20"/>
          <w:lang w:val="en-GB"/>
        </w:rPr>
        <w:t>CMACE: Maternal obesity in the UK 2010</w:t>
      </w:r>
    </w:p>
    <w:p w14:paraId="189C7FA1" w14:textId="77777777" w:rsidR="00465B65" w:rsidRPr="00465B65" w:rsidRDefault="00465B65" w:rsidP="00465B65">
      <w:pPr>
        <w:spacing w:after="0" w:line="240" w:lineRule="auto"/>
        <w:ind w:left="0" w:right="0"/>
        <w:rPr>
          <w:sz w:val="20"/>
          <w:szCs w:val="20"/>
          <w:lang w:val="en-GB"/>
        </w:rPr>
      </w:pPr>
      <w:r w:rsidRPr="00465B65">
        <w:rPr>
          <w:sz w:val="20"/>
          <w:szCs w:val="20"/>
          <w:lang w:val="en-GB"/>
        </w:rPr>
        <w:t>Gonzalez et al. The importance of Increased Neck Circumference to Intubation Difficulties in Obese Patients. Anesthesia and analgesia, 2008; 106(4): 1132-1136</w:t>
      </w:r>
    </w:p>
    <w:p w14:paraId="46D91097" w14:textId="77777777" w:rsidR="00465B65" w:rsidRPr="00465B65" w:rsidRDefault="00465B65" w:rsidP="00465B65">
      <w:pPr>
        <w:spacing w:after="0" w:line="240" w:lineRule="auto"/>
        <w:ind w:left="0" w:right="0"/>
        <w:rPr>
          <w:sz w:val="20"/>
          <w:szCs w:val="20"/>
          <w:lang w:val="en-GB"/>
        </w:rPr>
      </w:pPr>
      <w:r w:rsidRPr="00465B65">
        <w:rPr>
          <w:sz w:val="20"/>
          <w:szCs w:val="20"/>
          <w:lang w:val="en-GB"/>
        </w:rPr>
        <w:t>Soens et al. An ounce of prevention is worth more than a pound of treatment. Acta Anaesthesiol Scand 2008; 52: 6–19</w:t>
      </w:r>
    </w:p>
    <w:p w14:paraId="105E558B" w14:textId="77777777" w:rsidR="00465B65" w:rsidRPr="00465B65" w:rsidRDefault="00465B65" w:rsidP="00465B65">
      <w:pPr>
        <w:spacing w:after="0" w:line="240" w:lineRule="auto"/>
        <w:ind w:left="0" w:right="0"/>
        <w:rPr>
          <w:sz w:val="20"/>
          <w:szCs w:val="20"/>
          <w:lang w:val="en-GB"/>
        </w:rPr>
      </w:pPr>
      <w:r w:rsidRPr="00465B65">
        <w:rPr>
          <w:sz w:val="20"/>
          <w:szCs w:val="20"/>
          <w:lang w:val="en-GB"/>
        </w:rPr>
        <w:t>Hamza et al J Clin Anesth  feb. 1995; 7(1): 1-4</w:t>
      </w:r>
    </w:p>
    <w:p w14:paraId="0E0475A3" w14:textId="77777777" w:rsidR="00465B65" w:rsidRPr="00465B65" w:rsidRDefault="00465B65" w:rsidP="00465B65">
      <w:pPr>
        <w:spacing w:after="0" w:line="240" w:lineRule="auto"/>
        <w:ind w:left="0" w:right="0"/>
        <w:rPr>
          <w:sz w:val="20"/>
          <w:szCs w:val="20"/>
          <w:lang w:val="en-GB"/>
        </w:rPr>
      </w:pPr>
      <w:r w:rsidRPr="00465B65">
        <w:rPr>
          <w:sz w:val="20"/>
          <w:szCs w:val="20"/>
          <w:lang w:val="en-GB"/>
        </w:rPr>
        <w:t>Hamilton et al Anesthesiology: 1997 April; 86(4): 778–784</w:t>
      </w:r>
    </w:p>
    <w:p w14:paraId="5C21B445" w14:textId="77777777" w:rsidR="00465B65" w:rsidRPr="00465B65" w:rsidRDefault="00465B65" w:rsidP="00465B65">
      <w:pPr>
        <w:spacing w:after="0" w:line="240" w:lineRule="auto"/>
        <w:ind w:left="0" w:right="0"/>
        <w:rPr>
          <w:sz w:val="20"/>
          <w:szCs w:val="20"/>
          <w:lang w:val="en-GB"/>
        </w:rPr>
      </w:pPr>
      <w:r w:rsidRPr="00465B65">
        <w:rPr>
          <w:sz w:val="20"/>
          <w:szCs w:val="20"/>
          <w:lang w:val="en-GB"/>
        </w:rPr>
        <w:t>Roothooft. Anesthesia for the mordibly obese paturitet. Current Opinion in Anaesthesiology, 2009; 22:341–346</w:t>
      </w:r>
    </w:p>
    <w:p w14:paraId="140DB4E7" w14:textId="77777777" w:rsidR="00465B65" w:rsidRPr="00465B65" w:rsidRDefault="00465B65" w:rsidP="00465B65">
      <w:pPr>
        <w:spacing w:after="0" w:line="240" w:lineRule="auto"/>
        <w:ind w:left="0" w:right="0"/>
        <w:rPr>
          <w:sz w:val="20"/>
          <w:szCs w:val="20"/>
          <w:lang w:val="en-GB"/>
        </w:rPr>
      </w:pPr>
      <w:r w:rsidRPr="00465B65">
        <w:rPr>
          <w:sz w:val="20"/>
          <w:szCs w:val="20"/>
          <w:lang w:val="en-GB"/>
        </w:rPr>
        <w:lastRenderedPageBreak/>
        <w:t>Collins J, Lemmens H, Brodsky J, Brock-Utne J, Levitan R. Laryngoscopy and morbid obesity: a</w:t>
      </w:r>
    </w:p>
    <w:p w14:paraId="6CE1C2BB" w14:textId="77777777" w:rsidR="00465B65" w:rsidRPr="00465B65" w:rsidRDefault="00465B65" w:rsidP="00465B65">
      <w:pPr>
        <w:spacing w:after="0" w:line="240" w:lineRule="auto"/>
        <w:ind w:left="0" w:right="0"/>
        <w:rPr>
          <w:sz w:val="20"/>
          <w:szCs w:val="20"/>
          <w:lang w:val="en-GB"/>
        </w:rPr>
      </w:pPr>
      <w:r w:rsidRPr="00465B65">
        <w:rPr>
          <w:sz w:val="20"/>
          <w:szCs w:val="20"/>
          <w:lang w:val="en-GB"/>
        </w:rPr>
        <w:t>comparison of the “sniff” and “ramped” positions. Obesity Surgery 2004; 14:1171-5</w:t>
      </w:r>
    </w:p>
    <w:p w14:paraId="2BF85E58" w14:textId="77777777" w:rsidR="00465B65" w:rsidRPr="00465B65" w:rsidRDefault="00465B65" w:rsidP="00465B65">
      <w:pPr>
        <w:spacing w:after="0" w:line="240" w:lineRule="auto"/>
        <w:ind w:left="0" w:right="0"/>
        <w:rPr>
          <w:sz w:val="20"/>
          <w:szCs w:val="20"/>
          <w:lang w:val="en-GB"/>
        </w:rPr>
      </w:pPr>
      <w:r w:rsidRPr="00465B65">
        <w:rPr>
          <w:sz w:val="20"/>
          <w:szCs w:val="20"/>
          <w:lang w:val="en-GB"/>
        </w:rPr>
        <w:t>Leykin Y et al Best Practice and Research Clinical Anaesthesiology 2011; 25: 27-36</w:t>
      </w:r>
    </w:p>
    <w:p w14:paraId="72482AB6" w14:textId="77777777" w:rsidR="00465B65" w:rsidRPr="00465B65" w:rsidRDefault="00465B65" w:rsidP="00465B65">
      <w:pPr>
        <w:spacing w:after="0" w:line="240" w:lineRule="auto"/>
        <w:ind w:left="0" w:right="0"/>
        <w:rPr>
          <w:lang w:val="en-GB"/>
        </w:rPr>
      </w:pPr>
    </w:p>
    <w:p w14:paraId="559B72AA" w14:textId="77777777" w:rsidR="00465B65" w:rsidRPr="00465B65" w:rsidRDefault="00465B65" w:rsidP="00465B65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  <w:lang w:val="en-US"/>
        </w:rPr>
      </w:pPr>
    </w:p>
    <w:p w14:paraId="478AC8FC" w14:textId="77777777" w:rsidR="00465B65" w:rsidRPr="00465B65" w:rsidRDefault="00465B65" w:rsidP="00465B65">
      <w:pPr>
        <w:spacing w:after="0" w:line="240" w:lineRule="auto"/>
        <w:ind w:left="0" w:right="0"/>
        <w:rPr>
          <w:lang w:val="en-US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65B6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BC5999"/>
    <w:multiLevelType w:val="hybridMultilevel"/>
    <w:tmpl w:val="7CE4A166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D5B1812"/>
    <w:multiLevelType w:val="hybridMultilevel"/>
    <w:tmpl w:val="3A8EDA6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88A6602"/>
    <w:multiLevelType w:val="hybridMultilevel"/>
    <w:tmpl w:val="2D4AB77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C7E2A4C"/>
    <w:multiLevelType w:val="hybridMultilevel"/>
    <w:tmpl w:val="9350DBD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02852150">
    <w:abstractNumId w:val="21"/>
  </w:num>
  <w:num w:numId="2" w16cid:durableId="101190017">
    <w:abstractNumId w:val="17"/>
  </w:num>
  <w:num w:numId="3" w16cid:durableId="1882136015">
    <w:abstractNumId w:val="0"/>
  </w:num>
  <w:num w:numId="4" w16cid:durableId="712387983">
    <w:abstractNumId w:val="8"/>
  </w:num>
  <w:num w:numId="5" w16cid:durableId="1460417004">
    <w:abstractNumId w:val="19"/>
  </w:num>
  <w:num w:numId="6" w16cid:durableId="1461457858">
    <w:abstractNumId w:val="2"/>
  </w:num>
  <w:num w:numId="7" w16cid:durableId="1779376711">
    <w:abstractNumId w:val="14"/>
  </w:num>
  <w:num w:numId="8" w16cid:durableId="2045858509">
    <w:abstractNumId w:val="11"/>
  </w:num>
  <w:num w:numId="9" w16cid:durableId="366637091">
    <w:abstractNumId w:val="1"/>
  </w:num>
  <w:num w:numId="10" w16cid:durableId="1868256352">
    <w:abstractNumId w:val="1"/>
  </w:num>
  <w:num w:numId="11" w16cid:durableId="1454785714">
    <w:abstractNumId w:val="3"/>
  </w:num>
  <w:num w:numId="12" w16cid:durableId="976254066">
    <w:abstractNumId w:val="6"/>
  </w:num>
  <w:num w:numId="13" w16cid:durableId="2066174362">
    <w:abstractNumId w:val="16"/>
  </w:num>
  <w:num w:numId="14" w16cid:durableId="1601990358">
    <w:abstractNumId w:val="12"/>
  </w:num>
  <w:num w:numId="15" w16cid:durableId="702555879">
    <w:abstractNumId w:val="9"/>
  </w:num>
  <w:num w:numId="16" w16cid:durableId="18706757">
    <w:abstractNumId w:val="15"/>
  </w:num>
  <w:num w:numId="17" w16cid:durableId="794910728">
    <w:abstractNumId w:val="7"/>
  </w:num>
  <w:num w:numId="18" w16cid:durableId="22679173">
    <w:abstractNumId w:val="13"/>
  </w:num>
  <w:num w:numId="19" w16cid:durableId="1449007600">
    <w:abstractNumId w:val="20"/>
  </w:num>
  <w:num w:numId="20" w16cid:durableId="1261794211">
    <w:abstractNumId w:val="18"/>
  </w:num>
  <w:num w:numId="21" w16cid:durableId="2018342444">
    <w:abstractNumId w:val="5"/>
  </w:num>
  <w:num w:numId="22" w16cid:durableId="1065185670">
    <w:abstractNumId w:val="4"/>
  </w:num>
  <w:num w:numId="23" w16cid:durableId="185834585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5B65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emf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3</Pages>
  <Words>608</Words>
  <Characters>3227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3828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Obesitas och obstetrisk anestesi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2022-05-06T11:53:00.0000000Z</dcterms:created>
  <dcterms:modified xsi:type="dcterms:W3CDTF">2022-05-06T11:53:00.0000000Z</dcterms:modified>
</coreProperties>
</file>