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F8580" w14:textId="77777777" w:rsidR="00DB6DD5" w:rsidRPr="00DB6DD5" w:rsidRDefault="00DB6DD5" w:rsidP="00DB6DD5">
      <w:pPr>
        <w:pStyle w:val="Rubrik1"/>
      </w:pPr>
      <w:bookmarkStart w:id="0" w:name="_Toc100327184"/>
      <w:bookmarkStart w:id="1" w:name="_Toc106874287"/>
      <w:r w:rsidRPr="00DB6DD5">
        <w:t xml:space="preserve">Standardanestesier, Operation 4, Handkirurgi </w:t>
      </w:r>
    </w:p>
    <w:p w14:paraId="11BC1DCA" w14:textId="77777777" w:rsidR="009A32ED" w:rsidRDefault="009A32ED" w:rsidP="009A32ED">
      <w:pPr>
        <w:pStyle w:val="Rubrik2"/>
        <w:ind w:right="-143"/>
      </w:pPr>
      <w:r>
        <w:t>Förändringar sedan föregående version</w:t>
      </w:r>
      <w:bookmarkEnd w:id="0"/>
      <w:bookmarkEnd w:id="1"/>
    </w:p>
    <w:p w14:paraId="4EA6C4B6" w14:textId="5DD34CC2" w:rsidR="009A32ED" w:rsidRDefault="0076069C" w:rsidP="009A32ED">
      <w:pPr>
        <w:ind w:right="-143"/>
        <w:rPr>
          <w:rStyle w:val="Hyperlnk"/>
          <w:noProof/>
        </w:rPr>
      </w:pPr>
      <w:r>
        <w:t>Ny rutin</w:t>
      </w:r>
      <w:r w:rsidR="00E9675D">
        <w:t xml:space="preserve">, se även </w:t>
      </w:r>
      <w:hyperlink r:id="rId12">
        <w:r w:rsidR="00ED50F3" w:rsidRPr="7CD163C2">
          <w:rPr>
            <w:rStyle w:val="Hyperlnk"/>
            <w:noProof/>
          </w:rPr>
          <w:t>Inskrivning handkirurgiska patienter, Handkirurgi och AnOpIVA Mölndal.pdf</w:t>
        </w:r>
        <w:r w:rsidR="00ED50F3">
          <w:rPr>
            <w:rStyle w:val="Hyperlnk"/>
            <w:noProof/>
          </w:rPr>
          <w:t>.</w:t>
        </w:r>
      </w:hyperlink>
    </w:p>
    <w:p w14:paraId="185BD315" w14:textId="77777777" w:rsidR="00D83AA4" w:rsidRPr="008007D4" w:rsidRDefault="00D83AA4" w:rsidP="00220BD1">
      <w:pPr>
        <w:pStyle w:val="Rubrik3"/>
        <w:rPr>
          <w:rFonts w:asciiTheme="minorHAnsi" w:hAnsiTheme="minorHAnsi" w:cstheme="minorBidi"/>
        </w:rPr>
      </w:pPr>
      <w:r>
        <w:t>S</w:t>
      </w:r>
      <w:r w:rsidRPr="6C8EDDC2">
        <w:t>yfte</w:t>
      </w:r>
      <w:r w:rsidRPr="6C8EDDC2">
        <w:rPr>
          <w:rFonts w:asciiTheme="minorHAnsi" w:hAnsiTheme="minorHAnsi" w:cstheme="minorBidi"/>
        </w:rPr>
        <w:t xml:space="preserve"> </w:t>
      </w:r>
    </w:p>
    <w:p w14:paraId="15BD941D" w14:textId="77777777" w:rsidR="00D83AA4" w:rsidRDefault="00D83AA4" w:rsidP="00220BD1">
      <w:pPr>
        <w:rPr>
          <w:rStyle w:val="Hyperlnk"/>
          <w:noProof/>
        </w:rPr>
      </w:pPr>
      <w:r w:rsidRPr="7CD163C2">
        <w:rPr>
          <w:noProof/>
        </w:rPr>
        <w:t xml:space="preserve">Beskrivning av grundläggande anestesiformer och smärtlindring vid olika ingrepp vid handkirurgi på </w:t>
      </w:r>
      <w:r>
        <w:rPr>
          <w:noProof/>
        </w:rPr>
        <w:t>O</w:t>
      </w:r>
      <w:r w:rsidRPr="7CD163C2">
        <w:rPr>
          <w:noProof/>
        </w:rPr>
        <w:t xml:space="preserve">peration 4, Mölndals sjukhus. Används som stöd för narkosläkare vid preoperativ narkosbedömning. För mer utförlig information angående inskrivning av handkirurgiska patienter se rutin </w:t>
      </w:r>
      <w:hyperlink r:id="rId13">
        <w:r w:rsidRPr="7CD163C2">
          <w:rPr>
            <w:rStyle w:val="Hyperlnk"/>
            <w:noProof/>
          </w:rPr>
          <w:t>Inskrivning handkirurgiska patienter, Handkirurgi och AnOpIVA Mölndal.pdf (vgregion.se).</w:t>
        </w:r>
      </w:hyperlink>
    </w:p>
    <w:p w14:paraId="24E7DAF4" w14:textId="77777777" w:rsidR="00D83AA4" w:rsidRPr="008007D4" w:rsidRDefault="00D83AA4" w:rsidP="00220BD1">
      <w:pPr>
        <w:pStyle w:val="Rubrik2"/>
        <w:rPr>
          <w:rFonts w:asciiTheme="minorHAnsi" w:hAnsiTheme="minorHAnsi" w:cstheme="minorBidi"/>
        </w:rPr>
      </w:pPr>
      <w:r>
        <w:t>Bakgrund</w:t>
      </w:r>
      <w:r w:rsidRPr="6C8EDDC2">
        <w:rPr>
          <w:rFonts w:asciiTheme="minorHAnsi" w:hAnsiTheme="minorHAnsi" w:cstheme="minorBidi"/>
        </w:rPr>
        <w:t xml:space="preserve"> </w:t>
      </w:r>
    </w:p>
    <w:p w14:paraId="574AE4E3" w14:textId="03372D0F" w:rsidR="00D83AA4" w:rsidRDefault="00D83AA4" w:rsidP="00220BD1">
      <w:pPr>
        <w:ind w:right="1833"/>
        <w:rPr>
          <w:noProof/>
        </w:rPr>
      </w:pPr>
      <w:r w:rsidRPr="50C0766B">
        <w:rPr>
          <w:noProof/>
        </w:rPr>
        <w:t>På Operation 4 gör vi majoriteten av operationerna i blockad, vanligen axillaris och/eller perifera blockader i armbågsnivå, men även supraklavikulär blockad förekommer. Oftast används blodtomt fält vilket ger en minimal blödningsrisk. Detta innebär att vi inte behöver ta lika mycket prover eller utreda patienterna lika extensivt som vid större ingrepp. Vid ett fåtal ingrepp behöver vuxna patienter sövas och det kan tex vara vid kraftig spasticitet, lång operationstid eller där man tror att patienten inte psykiskt klarar blockad och sedering. Barn och ungdomar sövs alltid</w:t>
      </w:r>
      <w:r>
        <w:rPr>
          <w:noProof/>
        </w:rPr>
        <w:t>.</w:t>
      </w:r>
    </w:p>
    <w:p w14:paraId="6D06E3FB" w14:textId="3C64F9B6" w:rsidR="00D255C6" w:rsidRDefault="00D255C6">
      <w:pPr>
        <w:spacing w:after="0" w:line="240" w:lineRule="auto"/>
        <w:ind w:left="0" w:right="0"/>
        <w:rPr>
          <w:noProof/>
        </w:rPr>
      </w:pPr>
      <w:r>
        <w:rPr>
          <w:noProof/>
        </w:rPr>
        <w:br w:type="page"/>
      </w:r>
    </w:p>
    <w:p w14:paraId="6F3BB2E7" w14:textId="77777777" w:rsidR="00D83AA4" w:rsidRPr="00220BD1" w:rsidRDefault="00D83AA4" w:rsidP="00220BD1">
      <w:pPr>
        <w:pStyle w:val="MellanrubrikVGR"/>
      </w:pPr>
      <w:r w:rsidRPr="00220BD1">
        <w:lastRenderedPageBreak/>
        <w:t xml:space="preserve">Följande rekommenderas vara klart innan narkosbedömning kan göras. EKG och blodprover är giltiga i 6 månader.  </w:t>
      </w:r>
    </w:p>
    <w:p w14:paraId="604B2AF9" w14:textId="77777777" w:rsidR="00D83AA4" w:rsidRPr="008007D4" w:rsidRDefault="00D83AA4" w:rsidP="00D83AA4">
      <w:pPr>
        <w:spacing w:after="0" w:line="259" w:lineRule="auto"/>
        <w:ind w:left="117" w:right="1626"/>
      </w:pPr>
    </w:p>
    <w:tbl>
      <w:tblPr>
        <w:tblStyle w:val="Tabellrutnt1"/>
        <w:tblW w:w="9122" w:type="dxa"/>
        <w:tblInd w:w="122" w:type="dxa"/>
        <w:tblCellMar>
          <w:top w:w="113" w:type="dxa"/>
          <w:right w:w="115" w:type="dxa"/>
        </w:tblCellMar>
        <w:tblLook w:val="04A0" w:firstRow="1" w:lastRow="0" w:firstColumn="1" w:lastColumn="0" w:noHBand="0" w:noVBand="1"/>
      </w:tblPr>
      <w:tblGrid>
        <w:gridCol w:w="2850"/>
        <w:gridCol w:w="6272"/>
      </w:tblGrid>
      <w:tr w:rsidR="00D83AA4" w:rsidRPr="008007D4" w14:paraId="7425CD13" w14:textId="77777777" w:rsidTr="008D1D42">
        <w:trPr>
          <w:trHeight w:val="1783"/>
        </w:trPr>
        <w:tc>
          <w:tcPr>
            <w:tcW w:w="2850" w:type="dxa"/>
            <w:tcBorders>
              <w:top w:val="single" w:sz="4" w:space="0" w:color="000000" w:themeColor="text1"/>
              <w:left w:val="single" w:sz="4" w:space="0" w:color="000000" w:themeColor="text1"/>
              <w:right w:val="single" w:sz="4" w:space="0" w:color="000000" w:themeColor="text1"/>
            </w:tcBorders>
            <w:tcMar>
              <w:top w:w="85" w:type="dxa"/>
            </w:tcMar>
          </w:tcPr>
          <w:p w14:paraId="3EBC7164" w14:textId="77777777" w:rsidR="00D83AA4" w:rsidRPr="00220BD1" w:rsidRDefault="00D83AA4" w:rsidP="008D1D42">
            <w:pPr>
              <w:spacing w:after="0" w:line="259" w:lineRule="auto"/>
              <w:ind w:left="108"/>
              <w:rPr>
                <w:rFonts w:ascii="Times New Roman" w:hAnsi="Times New Roman" w:cs="Times New Roman"/>
              </w:rPr>
            </w:pPr>
            <w:r w:rsidRPr="00220BD1">
              <w:rPr>
                <w:rFonts w:ascii="Times New Roman" w:hAnsi="Times New Roman" w:cs="Times New Roman"/>
              </w:rPr>
              <w:t xml:space="preserve">EKG </w:t>
            </w:r>
          </w:p>
        </w:tc>
        <w:tc>
          <w:tcPr>
            <w:tcW w:w="6272" w:type="dxa"/>
            <w:tcBorders>
              <w:top w:val="single" w:sz="4" w:space="0" w:color="000000" w:themeColor="text1"/>
              <w:left w:val="single" w:sz="4" w:space="0" w:color="000000" w:themeColor="text1"/>
              <w:right w:val="single" w:sz="4" w:space="0" w:color="000000" w:themeColor="text1"/>
            </w:tcBorders>
            <w:tcMar>
              <w:top w:w="85" w:type="dxa"/>
            </w:tcMar>
          </w:tcPr>
          <w:p w14:paraId="5E56E87C"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proofErr w:type="gramStart"/>
            <w:r w:rsidRPr="00220BD1">
              <w:rPr>
                <w:rFonts w:ascii="Times New Roman" w:hAnsi="Times New Roman" w:cs="Times New Roman"/>
                <w:sz w:val="22"/>
              </w:rPr>
              <w:t>• &gt;</w:t>
            </w:r>
            <w:proofErr w:type="gramEnd"/>
            <w:r w:rsidRPr="00220BD1">
              <w:rPr>
                <w:rFonts w:ascii="Times New Roman" w:hAnsi="Times New Roman" w:cs="Times New Roman"/>
                <w:sz w:val="22"/>
              </w:rPr>
              <w:t xml:space="preserve"> 75 år </w:t>
            </w:r>
          </w:p>
          <w:p w14:paraId="4721D11C" w14:textId="77777777" w:rsidR="00D83AA4" w:rsidRPr="00220BD1" w:rsidRDefault="00D83AA4" w:rsidP="008D1D42">
            <w:pPr>
              <w:keepLines/>
              <w:widowControl w:val="0"/>
              <w:spacing w:after="0" w:line="360" w:lineRule="auto"/>
              <w:ind w:left="323"/>
              <w:contextualSpacing/>
              <w:rPr>
                <w:rFonts w:ascii="Times New Roman" w:hAnsi="Times New Roman" w:cs="Times New Roman"/>
              </w:rPr>
            </w:pPr>
            <w:r w:rsidRPr="00220BD1">
              <w:rPr>
                <w:rFonts w:ascii="Times New Roman" w:hAnsi="Times New Roman" w:cs="Times New Roman"/>
                <w:sz w:val="22"/>
              </w:rPr>
              <w:t xml:space="preserve">• Hypertoni </w:t>
            </w:r>
          </w:p>
          <w:p w14:paraId="776006DF" w14:textId="77777777" w:rsidR="00D83AA4" w:rsidRPr="00220BD1" w:rsidRDefault="00D83AA4" w:rsidP="008D1D42">
            <w:pPr>
              <w:keepLines/>
              <w:widowControl w:val="0"/>
              <w:spacing w:after="0" w:line="360" w:lineRule="auto"/>
              <w:ind w:left="435" w:hanging="112"/>
              <w:contextualSpacing/>
              <w:rPr>
                <w:rFonts w:ascii="Times New Roman" w:hAnsi="Times New Roman" w:cs="Times New Roman"/>
              </w:rPr>
            </w:pPr>
            <w:r w:rsidRPr="00220BD1">
              <w:rPr>
                <w:rFonts w:ascii="Times New Roman" w:hAnsi="Times New Roman" w:cs="Times New Roman"/>
                <w:sz w:val="22"/>
              </w:rPr>
              <w:t xml:space="preserve">• Alla med hjärt-/kärlsjukdom, tex hjärtsvikt, arytmi, angina, hjärtinfarkt, TIA, stroke, DVT </w:t>
            </w:r>
          </w:p>
          <w:p w14:paraId="39F481D6" w14:textId="77777777" w:rsidR="00D83AA4" w:rsidRPr="00220BD1" w:rsidRDefault="00D83AA4" w:rsidP="008D1D42">
            <w:pPr>
              <w:keepLines/>
              <w:widowControl w:val="0"/>
              <w:spacing w:after="0" w:line="360" w:lineRule="auto"/>
              <w:ind w:left="323"/>
              <w:contextualSpacing/>
              <w:rPr>
                <w:rFonts w:ascii="Times New Roman" w:hAnsi="Times New Roman" w:cs="Times New Roman"/>
              </w:rPr>
            </w:pPr>
            <w:r w:rsidRPr="00220BD1">
              <w:rPr>
                <w:rFonts w:ascii="Times New Roman" w:hAnsi="Times New Roman" w:cs="Times New Roman"/>
                <w:sz w:val="22"/>
              </w:rPr>
              <w:t xml:space="preserve">• ASA ≥ 3 </w:t>
            </w:r>
          </w:p>
        </w:tc>
      </w:tr>
      <w:tr w:rsidR="00D83AA4" w:rsidRPr="008007D4" w14:paraId="34561A6B" w14:textId="77777777" w:rsidTr="008D1D42">
        <w:trPr>
          <w:trHeight w:val="338"/>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39460A" w14:textId="77777777" w:rsidR="00D83AA4" w:rsidRPr="00220BD1" w:rsidRDefault="00D83AA4" w:rsidP="008D1D42">
            <w:pPr>
              <w:spacing w:after="0" w:line="259" w:lineRule="auto"/>
              <w:ind w:left="108"/>
              <w:rPr>
                <w:rFonts w:ascii="Times New Roman" w:hAnsi="Times New Roman" w:cs="Times New Roman"/>
              </w:rPr>
            </w:pPr>
            <w:r w:rsidRPr="00220BD1">
              <w:rPr>
                <w:rFonts w:ascii="Times New Roman" w:hAnsi="Times New Roman" w:cs="Times New Roman"/>
              </w:rPr>
              <w:t xml:space="preserve">Blodtryck </w:t>
            </w:r>
          </w:p>
        </w:tc>
        <w:tc>
          <w:tcPr>
            <w:tcW w:w="62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40DC73"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w:t>
            </w:r>
            <w:r w:rsidRPr="00220BD1">
              <w:rPr>
                <w:rFonts w:ascii="Times New Roman" w:hAnsi="Times New Roman" w:cs="Times New Roman"/>
                <w:color w:val="000000" w:themeColor="text1"/>
              </w:rPr>
              <w:t xml:space="preserve"> på alla patienter&gt; 16 år </w:t>
            </w:r>
          </w:p>
        </w:tc>
      </w:tr>
      <w:tr w:rsidR="00D83AA4" w:rsidRPr="008007D4" w14:paraId="0C7403CE" w14:textId="77777777" w:rsidTr="008D1D42">
        <w:trPr>
          <w:trHeight w:val="1134"/>
        </w:trPr>
        <w:tc>
          <w:tcPr>
            <w:tcW w:w="2850" w:type="dxa"/>
            <w:tcBorders>
              <w:top w:val="single" w:sz="4" w:space="0" w:color="000000" w:themeColor="text1"/>
              <w:left w:val="single" w:sz="4" w:space="0" w:color="000000" w:themeColor="text1"/>
              <w:right w:val="single" w:sz="4" w:space="0" w:color="000000" w:themeColor="text1"/>
            </w:tcBorders>
          </w:tcPr>
          <w:p w14:paraId="66405143" w14:textId="77777777" w:rsidR="00D83AA4" w:rsidRPr="00220BD1" w:rsidRDefault="00D83AA4" w:rsidP="008D1D42">
            <w:pPr>
              <w:spacing w:after="0" w:line="259" w:lineRule="auto"/>
              <w:ind w:left="108"/>
              <w:rPr>
                <w:rFonts w:ascii="Times New Roman" w:hAnsi="Times New Roman" w:cs="Times New Roman"/>
              </w:rPr>
            </w:pPr>
            <w:r w:rsidRPr="00220BD1">
              <w:rPr>
                <w:rFonts w:ascii="Times New Roman" w:hAnsi="Times New Roman" w:cs="Times New Roman"/>
              </w:rPr>
              <w:t xml:space="preserve">Hb </w:t>
            </w:r>
          </w:p>
        </w:tc>
        <w:tc>
          <w:tcPr>
            <w:tcW w:w="6272" w:type="dxa"/>
            <w:tcBorders>
              <w:top w:val="single" w:sz="4" w:space="0" w:color="000000" w:themeColor="text1"/>
              <w:left w:val="single" w:sz="4" w:space="0" w:color="000000" w:themeColor="text1"/>
              <w:right w:val="single" w:sz="4" w:space="0" w:color="000000" w:themeColor="text1"/>
            </w:tcBorders>
          </w:tcPr>
          <w:p w14:paraId="4C7A61BD"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proofErr w:type="gramStart"/>
            <w:r w:rsidRPr="00220BD1">
              <w:rPr>
                <w:rFonts w:ascii="Times New Roman" w:hAnsi="Times New Roman" w:cs="Times New Roman"/>
                <w:sz w:val="22"/>
              </w:rPr>
              <w:t>• &gt;</w:t>
            </w:r>
            <w:proofErr w:type="gramEnd"/>
            <w:r w:rsidRPr="00220BD1">
              <w:rPr>
                <w:rFonts w:ascii="Times New Roman" w:hAnsi="Times New Roman" w:cs="Times New Roman"/>
                <w:sz w:val="22"/>
              </w:rPr>
              <w:t xml:space="preserve"> 75 år </w:t>
            </w:r>
          </w:p>
          <w:p w14:paraId="0E0466CE"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xml:space="preserve">• Känd anemi  </w:t>
            </w:r>
          </w:p>
          <w:p w14:paraId="59E8A9D4"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xml:space="preserve">• </w:t>
            </w:r>
            <w:proofErr w:type="spellStart"/>
            <w:r w:rsidRPr="00220BD1">
              <w:rPr>
                <w:rFonts w:ascii="Times New Roman" w:hAnsi="Times New Roman" w:cs="Times New Roman"/>
                <w:sz w:val="22"/>
              </w:rPr>
              <w:t>Malignitet</w:t>
            </w:r>
            <w:proofErr w:type="spellEnd"/>
            <w:r w:rsidRPr="00220BD1">
              <w:rPr>
                <w:rFonts w:ascii="Times New Roman" w:hAnsi="Times New Roman" w:cs="Times New Roman"/>
                <w:sz w:val="22"/>
              </w:rPr>
              <w:t xml:space="preserve"> </w:t>
            </w:r>
          </w:p>
          <w:p w14:paraId="4DC7FE4F"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Njursvikt</w:t>
            </w:r>
          </w:p>
        </w:tc>
      </w:tr>
      <w:tr w:rsidR="00D83AA4" w:rsidRPr="008007D4" w14:paraId="42811710" w14:textId="77777777" w:rsidTr="008D1D42">
        <w:trPr>
          <w:trHeight w:val="1861"/>
        </w:trPr>
        <w:tc>
          <w:tcPr>
            <w:tcW w:w="2850" w:type="dxa"/>
            <w:tcBorders>
              <w:top w:val="single" w:sz="4" w:space="0" w:color="000000" w:themeColor="text1"/>
              <w:left w:val="single" w:sz="4" w:space="0" w:color="000000" w:themeColor="text1"/>
              <w:right w:val="single" w:sz="4" w:space="0" w:color="000000" w:themeColor="text1"/>
            </w:tcBorders>
          </w:tcPr>
          <w:p w14:paraId="59C2A6EA" w14:textId="77777777" w:rsidR="00D83AA4" w:rsidRPr="00220BD1" w:rsidRDefault="00D83AA4" w:rsidP="008D1D42">
            <w:pPr>
              <w:spacing w:after="0" w:line="259" w:lineRule="auto"/>
              <w:ind w:left="108" w:right="775"/>
              <w:rPr>
                <w:rFonts w:ascii="Times New Roman" w:hAnsi="Times New Roman" w:cs="Times New Roman"/>
              </w:rPr>
            </w:pPr>
            <w:r w:rsidRPr="00220BD1">
              <w:rPr>
                <w:rFonts w:ascii="Times New Roman" w:hAnsi="Times New Roman" w:cs="Times New Roman"/>
              </w:rPr>
              <w:t xml:space="preserve">Na, K, </w:t>
            </w:r>
            <w:proofErr w:type="spellStart"/>
            <w:r w:rsidRPr="00220BD1">
              <w:rPr>
                <w:rFonts w:ascii="Times New Roman" w:hAnsi="Times New Roman" w:cs="Times New Roman"/>
              </w:rPr>
              <w:t>Krea</w:t>
            </w:r>
            <w:proofErr w:type="spellEnd"/>
            <w:r w:rsidRPr="00220BD1">
              <w:rPr>
                <w:rFonts w:ascii="Times New Roman" w:hAnsi="Times New Roman" w:cs="Times New Roman"/>
              </w:rPr>
              <w:t xml:space="preserve">, urea </w:t>
            </w:r>
          </w:p>
        </w:tc>
        <w:tc>
          <w:tcPr>
            <w:tcW w:w="6272" w:type="dxa"/>
            <w:tcBorders>
              <w:top w:val="single" w:sz="4" w:space="0" w:color="000000" w:themeColor="text1"/>
              <w:left w:val="single" w:sz="4" w:space="0" w:color="000000" w:themeColor="text1"/>
              <w:right w:val="single" w:sz="4" w:space="0" w:color="000000" w:themeColor="text1"/>
            </w:tcBorders>
          </w:tcPr>
          <w:p w14:paraId="1B8A37E0" w14:textId="77777777" w:rsidR="00D83AA4" w:rsidRPr="00220BD1" w:rsidRDefault="00D83AA4" w:rsidP="008D1D42">
            <w:pPr>
              <w:keepLines/>
              <w:widowControl w:val="0"/>
              <w:spacing w:after="0" w:line="360" w:lineRule="auto"/>
              <w:ind w:left="466" w:hanging="143"/>
              <w:contextualSpacing/>
              <w:rPr>
                <w:rFonts w:ascii="Times New Roman" w:hAnsi="Times New Roman" w:cs="Times New Roman"/>
                <w:sz w:val="22"/>
              </w:rPr>
            </w:pPr>
            <w:r w:rsidRPr="00220BD1">
              <w:rPr>
                <w:rFonts w:ascii="Times New Roman" w:hAnsi="Times New Roman" w:cs="Times New Roman"/>
                <w:sz w:val="22"/>
              </w:rPr>
              <w:t xml:space="preserve">• Alla med hjärt-/kärlsjukdom, tex hjärtsvikt, arytmi, angina, hjärtinfarkt, TIA, stroke, DVT </w:t>
            </w:r>
          </w:p>
          <w:p w14:paraId="208E5030"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xml:space="preserve">• Njursvikt </w:t>
            </w:r>
          </w:p>
          <w:p w14:paraId="0EA703AD"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xml:space="preserve">• Drog- eller alkoholmissbruk </w:t>
            </w:r>
          </w:p>
          <w:p w14:paraId="3844CD34" w14:textId="77777777" w:rsidR="00D83AA4" w:rsidRPr="00220BD1" w:rsidRDefault="00D83AA4" w:rsidP="008D1D42">
            <w:pPr>
              <w:keepLines/>
              <w:widowControl w:val="0"/>
              <w:spacing w:after="0" w:line="360" w:lineRule="auto"/>
              <w:ind w:left="323"/>
              <w:contextualSpacing/>
              <w:rPr>
                <w:rFonts w:ascii="Times New Roman" w:hAnsi="Times New Roman" w:cs="Times New Roman"/>
                <w:sz w:val="22"/>
              </w:rPr>
            </w:pPr>
            <w:r w:rsidRPr="00220BD1">
              <w:rPr>
                <w:rFonts w:ascii="Times New Roman" w:hAnsi="Times New Roman" w:cs="Times New Roman"/>
                <w:sz w:val="22"/>
              </w:rPr>
              <w:t xml:space="preserve">• Diabetes med komplikationer </w:t>
            </w:r>
          </w:p>
        </w:tc>
      </w:tr>
      <w:tr w:rsidR="00D83AA4" w:rsidRPr="008007D4" w14:paraId="21860635" w14:textId="77777777" w:rsidTr="008D1D42">
        <w:trPr>
          <w:trHeight w:val="402"/>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5E8C1D" w14:textId="77777777" w:rsidR="00D83AA4" w:rsidRPr="00220BD1" w:rsidRDefault="00D83AA4" w:rsidP="008D1D42">
            <w:pPr>
              <w:spacing w:after="0" w:line="259" w:lineRule="auto"/>
              <w:ind w:left="108"/>
              <w:rPr>
                <w:rFonts w:ascii="Times New Roman" w:hAnsi="Times New Roman" w:cs="Times New Roman"/>
              </w:rPr>
            </w:pPr>
            <w:r w:rsidRPr="00220BD1">
              <w:rPr>
                <w:rFonts w:ascii="Times New Roman" w:hAnsi="Times New Roman" w:cs="Times New Roman"/>
              </w:rPr>
              <w:t xml:space="preserve">Glukos </w:t>
            </w:r>
          </w:p>
        </w:tc>
        <w:tc>
          <w:tcPr>
            <w:tcW w:w="62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32236D" w14:textId="77777777" w:rsidR="00D83AA4" w:rsidRPr="00220BD1" w:rsidRDefault="00D83AA4" w:rsidP="008D1D42">
            <w:pPr>
              <w:spacing w:after="0" w:line="360" w:lineRule="auto"/>
              <w:ind w:left="323"/>
              <w:rPr>
                <w:rFonts w:ascii="Times New Roman" w:hAnsi="Times New Roman" w:cs="Times New Roman"/>
                <w:sz w:val="22"/>
              </w:rPr>
            </w:pPr>
            <w:r w:rsidRPr="00220BD1">
              <w:rPr>
                <w:rFonts w:ascii="Times New Roman" w:hAnsi="Times New Roman" w:cs="Times New Roman"/>
                <w:sz w:val="22"/>
              </w:rPr>
              <w:t xml:space="preserve">• Alla diabetiker </w:t>
            </w:r>
          </w:p>
        </w:tc>
      </w:tr>
      <w:tr w:rsidR="00D83AA4" w:rsidRPr="008007D4" w14:paraId="3E8711C3" w14:textId="77777777" w:rsidTr="008D1D42">
        <w:trPr>
          <w:trHeight w:val="579"/>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A8F187" w14:textId="77777777" w:rsidR="00D83AA4" w:rsidRPr="00220BD1" w:rsidRDefault="00D83AA4" w:rsidP="008D1D42">
            <w:pPr>
              <w:spacing w:after="0" w:line="259" w:lineRule="auto"/>
              <w:ind w:left="108"/>
              <w:rPr>
                <w:rFonts w:ascii="Times New Roman" w:hAnsi="Times New Roman" w:cs="Times New Roman"/>
              </w:rPr>
            </w:pPr>
            <w:r w:rsidRPr="00220BD1">
              <w:rPr>
                <w:rFonts w:ascii="Times New Roman" w:hAnsi="Times New Roman" w:cs="Times New Roman"/>
              </w:rPr>
              <w:t xml:space="preserve">MRB-odling </w:t>
            </w:r>
          </w:p>
        </w:tc>
        <w:tc>
          <w:tcPr>
            <w:tcW w:w="627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468C74" w14:textId="77777777" w:rsidR="00D83AA4" w:rsidRPr="00220BD1" w:rsidRDefault="00D83AA4" w:rsidP="008D1D42">
            <w:pPr>
              <w:spacing w:after="0" w:line="259" w:lineRule="auto"/>
              <w:ind w:left="466" w:hanging="141"/>
              <w:rPr>
                <w:rFonts w:ascii="Times New Roman" w:hAnsi="Times New Roman" w:cs="Times New Roman"/>
              </w:rPr>
            </w:pPr>
            <w:r w:rsidRPr="00220BD1">
              <w:rPr>
                <w:rFonts w:ascii="Times New Roman" w:hAnsi="Times New Roman" w:cs="Times New Roman"/>
                <w:sz w:val="22"/>
              </w:rPr>
              <w:t xml:space="preserve">• Sjukvård/tandvård (med </w:t>
            </w:r>
            <w:proofErr w:type="spellStart"/>
            <w:r w:rsidRPr="00220BD1">
              <w:rPr>
                <w:rFonts w:ascii="Times New Roman" w:hAnsi="Times New Roman" w:cs="Times New Roman"/>
                <w:sz w:val="22"/>
              </w:rPr>
              <w:t>invasiv</w:t>
            </w:r>
            <w:proofErr w:type="spellEnd"/>
            <w:r w:rsidRPr="00220BD1">
              <w:rPr>
                <w:rFonts w:ascii="Times New Roman" w:hAnsi="Times New Roman" w:cs="Times New Roman"/>
                <w:sz w:val="22"/>
              </w:rPr>
              <w:t xml:space="preserve"> behandling) utanför Sverige senaste 12 månaderna </w:t>
            </w:r>
          </w:p>
        </w:tc>
      </w:tr>
    </w:tbl>
    <w:p w14:paraId="350B5B06" w14:textId="77777777" w:rsidR="00D83AA4" w:rsidRPr="008007D4" w:rsidRDefault="00D83AA4" w:rsidP="00220BD1">
      <w:pPr>
        <w:pStyle w:val="Rubrik2"/>
        <w:tabs>
          <w:tab w:val="left" w:pos="5103"/>
        </w:tabs>
        <w:rPr>
          <w:rFonts w:asciiTheme="minorHAnsi" w:hAnsiTheme="minorHAnsi" w:cstheme="minorBidi"/>
        </w:rPr>
      </w:pPr>
      <w:r w:rsidRPr="6C8EDDC2">
        <w:t>Utförande</w:t>
      </w:r>
      <w:r w:rsidRPr="6C8EDDC2">
        <w:rPr>
          <w:rFonts w:asciiTheme="minorHAnsi" w:hAnsiTheme="minorHAnsi" w:cstheme="minorBidi"/>
        </w:rPr>
        <w:t xml:space="preserve"> </w:t>
      </w:r>
    </w:p>
    <w:p w14:paraId="0FAFCAAD" w14:textId="77777777" w:rsidR="00D83AA4" w:rsidRDefault="00D83AA4" w:rsidP="00220BD1">
      <w:pPr>
        <w:pStyle w:val="Punktlista"/>
      </w:pPr>
      <w:r>
        <w:t>Se över svar på prover och EKG. Bedöm om det behövs ytterligare prover eller undersökningar. Detta görs mycket sparsamt på handkirurgiska patienter (det går i princip alltid att lägga blockad ändå), stäm i så fall av med erfaren kollega eller PA på operation 4. Återkoppla till koordinator och operatör om du ordinerat något utanför mallen.</w:t>
      </w:r>
    </w:p>
    <w:p w14:paraId="65FF0BFD" w14:textId="77777777" w:rsidR="00D83AA4" w:rsidRPr="008007D4" w:rsidRDefault="00D83AA4" w:rsidP="00220BD1">
      <w:pPr>
        <w:pStyle w:val="Punktlista"/>
      </w:pPr>
      <w:r w:rsidRPr="6C8EDDC2">
        <w:t xml:space="preserve">Se över patientens ordinarie läkemedel utifrån ett anestesiologiskt perspektiv </w:t>
      </w:r>
    </w:p>
    <w:p w14:paraId="047BCB25" w14:textId="77777777" w:rsidR="00D83AA4" w:rsidRPr="008007D4" w:rsidRDefault="00D83AA4" w:rsidP="00220BD1">
      <w:pPr>
        <w:pStyle w:val="Punktlista"/>
      </w:pPr>
      <w:r>
        <w:t xml:space="preserve">Ordinera premedicinering, PONV-profylax, anestesiform och postoperativ smärtlindring i </w:t>
      </w:r>
      <w:proofErr w:type="spellStart"/>
      <w:r>
        <w:t>Orbit</w:t>
      </w:r>
      <w:proofErr w:type="spellEnd"/>
      <w:r>
        <w:t xml:space="preserve">. </w:t>
      </w:r>
    </w:p>
    <w:p w14:paraId="12612010" w14:textId="39977423" w:rsidR="00D83AA4" w:rsidRPr="00220BD1" w:rsidRDefault="00D83AA4" w:rsidP="00220BD1">
      <w:pPr>
        <w:pStyle w:val="Punktlista"/>
      </w:pPr>
      <w:r>
        <w:t xml:space="preserve">Efter utförd preoperativ bedömning återkoppla viktig information i </w:t>
      </w:r>
      <w:proofErr w:type="spellStart"/>
      <w:r>
        <w:t>Orbit</w:t>
      </w:r>
      <w:proofErr w:type="spellEnd"/>
      <w:r>
        <w:t xml:space="preserve"> genom rutan: ”Anestesibedömning kommentar”. </w:t>
      </w:r>
    </w:p>
    <w:p w14:paraId="32318647" w14:textId="6523993F" w:rsidR="00D83AA4" w:rsidRPr="00220BD1" w:rsidRDefault="00D83AA4" w:rsidP="00220BD1">
      <w:pPr>
        <w:pStyle w:val="Rubrik2"/>
      </w:pPr>
      <w:r w:rsidRPr="00220BD1">
        <w:lastRenderedPageBreak/>
        <w:t xml:space="preserve">Premedicinering </w:t>
      </w:r>
    </w:p>
    <w:p w14:paraId="30F91E4C" w14:textId="77777777" w:rsidR="00D83AA4" w:rsidRPr="00220BD1" w:rsidRDefault="00D83AA4" w:rsidP="00220BD1">
      <w:pPr>
        <w:pStyle w:val="MellanrubrikVGR"/>
        <w:rPr>
          <w:rFonts w:eastAsia="13"/>
        </w:rPr>
      </w:pPr>
      <w:r w:rsidRPr="00220BD1">
        <w:rPr>
          <w:rFonts w:eastAsia="13"/>
        </w:rPr>
        <w:t xml:space="preserve">Standard vuxna  </w:t>
      </w:r>
    </w:p>
    <w:p w14:paraId="600C0E8B" w14:textId="77777777" w:rsidR="00D83AA4" w:rsidRPr="008007D4" w:rsidRDefault="00D83AA4" w:rsidP="00220BD1">
      <w:r w:rsidRPr="6C8EDDC2">
        <w:t xml:space="preserve">Lugnande läkemedel ges </w:t>
      </w:r>
      <w:r w:rsidRPr="6C8EDDC2">
        <w:rPr>
          <w:b/>
          <w:bCs/>
          <w:u w:val="single"/>
        </w:rPr>
        <w:t>inte</w:t>
      </w:r>
      <w:r w:rsidRPr="6C8EDDC2">
        <w:t xml:space="preserve"> rutinmässigt. Ordinarie premedicinering</w:t>
      </w:r>
      <w:r>
        <w:t xml:space="preserve"> </w:t>
      </w:r>
      <w:r w:rsidRPr="6C8EDDC2">
        <w:t xml:space="preserve">om inga kontraindikationer finns är följande: </w:t>
      </w:r>
    </w:p>
    <w:p w14:paraId="4996C888" w14:textId="77777777" w:rsidR="00D83AA4" w:rsidRPr="008007D4" w:rsidRDefault="00D83AA4" w:rsidP="00220BD1">
      <w:pPr>
        <w:pStyle w:val="Punktlista"/>
      </w:pPr>
      <w:r w:rsidRPr="6C8EDDC2">
        <w:t xml:space="preserve">Tablett Alvedon, 500 mg – 1 g  </w:t>
      </w:r>
    </w:p>
    <w:p w14:paraId="3897E1AC" w14:textId="77777777" w:rsidR="00D83AA4" w:rsidRPr="008007D4" w:rsidRDefault="00D83AA4" w:rsidP="00220BD1">
      <w:pPr>
        <w:pStyle w:val="Punktlista"/>
      </w:pPr>
      <w:r w:rsidRPr="6C8EDDC2">
        <w:t xml:space="preserve">Tablett </w:t>
      </w:r>
      <w:proofErr w:type="spellStart"/>
      <w:r w:rsidRPr="6C8EDDC2">
        <w:t>Arcoxia</w:t>
      </w:r>
      <w:proofErr w:type="spellEnd"/>
      <w:r w:rsidRPr="6C8EDDC2">
        <w:t xml:space="preserve">, 60 – 120 mg </w:t>
      </w:r>
    </w:p>
    <w:p w14:paraId="35B95C46" w14:textId="77777777" w:rsidR="00D83AA4" w:rsidRPr="00537E58" w:rsidRDefault="00D83AA4" w:rsidP="00220BD1">
      <w:pPr>
        <w:pStyle w:val="Punktlista"/>
      </w:pPr>
      <w:r>
        <w:t xml:space="preserve">Tablett </w:t>
      </w:r>
      <w:proofErr w:type="spellStart"/>
      <w:r>
        <w:t>Postafen</w:t>
      </w:r>
      <w:proofErr w:type="spellEnd"/>
      <w:r>
        <w:t xml:space="preserve"> 25 mg </w:t>
      </w:r>
      <w:proofErr w:type="spellStart"/>
      <w:r>
        <w:t>vb</w:t>
      </w:r>
      <w:proofErr w:type="spellEnd"/>
      <w:r>
        <w:t xml:space="preserve"> om riskfaktorer för PONV och sövning.</w:t>
      </w:r>
    </w:p>
    <w:p w14:paraId="2315CCA3" w14:textId="77777777" w:rsidR="00D83AA4" w:rsidRDefault="00D83AA4" w:rsidP="00220BD1">
      <w:pPr>
        <w:pStyle w:val="Punktlista"/>
        <w:rPr>
          <w:color w:val="000000" w:themeColor="text1"/>
        </w:rPr>
      </w:pPr>
      <w:r w:rsidRPr="48BA2498">
        <w:rPr>
          <w:color w:val="000000" w:themeColor="text1"/>
        </w:rPr>
        <w:t xml:space="preserve">Lugnande vid stark oro: T. </w:t>
      </w:r>
      <w:proofErr w:type="spellStart"/>
      <w:r w:rsidRPr="48BA2498">
        <w:rPr>
          <w:color w:val="000000" w:themeColor="text1"/>
        </w:rPr>
        <w:t>Oxascand</w:t>
      </w:r>
      <w:proofErr w:type="spellEnd"/>
      <w:r w:rsidRPr="48BA2498">
        <w:rPr>
          <w:color w:val="000000" w:themeColor="text1"/>
        </w:rPr>
        <w:t xml:space="preserve"> 5 mg </w:t>
      </w:r>
      <w:proofErr w:type="spellStart"/>
      <w:r w:rsidRPr="48BA2498">
        <w:rPr>
          <w:color w:val="000000" w:themeColor="text1"/>
        </w:rPr>
        <w:t>po</w:t>
      </w:r>
      <w:proofErr w:type="spellEnd"/>
      <w:r w:rsidRPr="48BA2498">
        <w:rPr>
          <w:color w:val="000000" w:themeColor="text1"/>
        </w:rPr>
        <w:t xml:space="preserve"> eller </w:t>
      </w:r>
    </w:p>
    <w:p w14:paraId="16584F93" w14:textId="77777777" w:rsidR="00D83AA4" w:rsidRDefault="00D83AA4" w:rsidP="00220BD1">
      <w:pPr>
        <w:pStyle w:val="Punktlista"/>
        <w:rPr>
          <w:color w:val="000000" w:themeColor="text1"/>
        </w:rPr>
      </w:pPr>
      <w:r w:rsidRPr="48BA2498">
        <w:rPr>
          <w:color w:val="000000" w:themeColor="text1"/>
        </w:rPr>
        <w:t xml:space="preserve">T. </w:t>
      </w:r>
      <w:proofErr w:type="spellStart"/>
      <w:r w:rsidRPr="48BA2498">
        <w:rPr>
          <w:color w:val="000000" w:themeColor="text1"/>
        </w:rPr>
        <w:t>Katapresan</w:t>
      </w:r>
      <w:proofErr w:type="spellEnd"/>
      <w:r w:rsidRPr="48BA2498">
        <w:rPr>
          <w:color w:val="000000" w:themeColor="text1"/>
        </w:rPr>
        <w:t xml:space="preserve"> ½ tablett av 75 µg </w:t>
      </w:r>
      <w:proofErr w:type="spellStart"/>
      <w:r w:rsidRPr="48BA2498">
        <w:rPr>
          <w:color w:val="000000" w:themeColor="text1"/>
        </w:rPr>
        <w:t>po</w:t>
      </w:r>
      <w:proofErr w:type="spellEnd"/>
    </w:p>
    <w:p w14:paraId="504A1D4B" w14:textId="55779F4C" w:rsidR="00D83AA4" w:rsidRPr="00220BD1" w:rsidRDefault="00D83AA4" w:rsidP="00220BD1">
      <w:pPr>
        <w:rPr>
          <w:rFonts w:asciiTheme="minorHAnsi" w:hAnsiTheme="minorHAnsi" w:cstheme="minorBidi"/>
        </w:rPr>
      </w:pPr>
      <w:r w:rsidRPr="6C8EDDC2">
        <w:t>Opiater ges inte rutinmässigt om långverkande blockad läggs. Kan dock i undantagsfall ordineras om patienten står på detta sedan tidigare eller om det kommer bli svårt att bedöva det nyopererade området.</w:t>
      </w:r>
      <w:r>
        <w:t xml:space="preserve"> Vid svår PONV undvik gärna oral premedicinering och ge i stället detta </w:t>
      </w:r>
      <w:proofErr w:type="spellStart"/>
      <w:r>
        <w:t>Paracetamol</w:t>
      </w:r>
      <w:proofErr w:type="spellEnd"/>
      <w:r>
        <w:t xml:space="preserve"> och Dynastat iv.  </w:t>
      </w:r>
      <w:r w:rsidRPr="6C8EDDC2">
        <w:t xml:space="preserve"> </w:t>
      </w:r>
      <w:r w:rsidRPr="6C8EDDC2">
        <w:rPr>
          <w:rFonts w:asciiTheme="minorHAnsi" w:hAnsiTheme="minorHAnsi" w:cstheme="minorBidi"/>
        </w:rPr>
        <w:t xml:space="preserve"> </w:t>
      </w:r>
    </w:p>
    <w:p w14:paraId="4652A627" w14:textId="77777777" w:rsidR="00D83AA4" w:rsidRPr="005532AF" w:rsidRDefault="00D83AA4" w:rsidP="005532AF">
      <w:pPr>
        <w:pStyle w:val="MellanrubrikVGR"/>
      </w:pPr>
      <w:r w:rsidRPr="005532AF">
        <w:rPr>
          <w:rFonts w:eastAsia="13"/>
        </w:rPr>
        <w:t>Standard barn</w:t>
      </w:r>
      <w:r w:rsidRPr="005532AF">
        <w:t xml:space="preserve">  </w:t>
      </w:r>
    </w:p>
    <w:p w14:paraId="6BBD1330" w14:textId="77777777" w:rsidR="00D83AA4" w:rsidRPr="005D62AF" w:rsidRDefault="00D83AA4" w:rsidP="005532AF">
      <w:pPr>
        <w:rPr>
          <w:b/>
          <w:bCs/>
        </w:rPr>
      </w:pPr>
      <w:r>
        <w:t>Lugnande läkemedel ges</w:t>
      </w:r>
      <w:r w:rsidRPr="7CD163C2">
        <w:rPr>
          <w:b/>
          <w:bCs/>
        </w:rPr>
        <w:t xml:space="preserve"> </w:t>
      </w:r>
      <w:r w:rsidRPr="7CD163C2">
        <w:rPr>
          <w:b/>
          <w:bCs/>
          <w:u w:val="single"/>
        </w:rPr>
        <w:t>inte</w:t>
      </w:r>
      <w:r>
        <w:t xml:space="preserve"> rutinmässigt. Analgetika ges normalt </w:t>
      </w:r>
      <w:proofErr w:type="spellStart"/>
      <w:r>
        <w:t>i.v</w:t>
      </w:r>
      <w:proofErr w:type="spellEnd"/>
      <w:r>
        <w:t xml:space="preserve">. </w:t>
      </w:r>
      <w:proofErr w:type="spellStart"/>
      <w:r>
        <w:t>peroperativt</w:t>
      </w:r>
      <w:proofErr w:type="spellEnd"/>
      <w:r>
        <w:t xml:space="preserve">. Se även rutin </w:t>
      </w:r>
      <w:hyperlink r:id="rId14" w:history="1">
        <w:r>
          <w:rPr>
            <w:rStyle w:val="Hyperlnk"/>
            <w:rFonts w:eastAsia="Calibri"/>
          </w:rPr>
          <w:t xml:space="preserve">Barn - dosrekommendationer från 1 år, 10 kg, </w:t>
        </w:r>
        <w:proofErr w:type="spellStart"/>
        <w:r>
          <w:rPr>
            <w:rStyle w:val="Hyperlnk"/>
            <w:rFonts w:eastAsia="Calibri"/>
          </w:rPr>
          <w:t>AnOpIVA</w:t>
        </w:r>
        <w:proofErr w:type="spellEnd"/>
        <w:r>
          <w:rPr>
            <w:rStyle w:val="Hyperlnk"/>
            <w:rFonts w:eastAsia="Calibri"/>
          </w:rPr>
          <w:t xml:space="preserve"> Mölndal (vgregion.se)</w:t>
        </w:r>
      </w:hyperlink>
      <w:r>
        <w:rPr>
          <w:b/>
          <w:bCs/>
        </w:rPr>
        <w:t xml:space="preserve"> och</w:t>
      </w:r>
      <w:r w:rsidRPr="7CD163C2">
        <w:rPr>
          <w:b/>
          <w:bCs/>
        </w:rPr>
        <w:t xml:space="preserve"> </w:t>
      </w:r>
      <w:r>
        <w:rPr>
          <w:b/>
          <w:bCs/>
        </w:rPr>
        <w:t>”</w:t>
      </w:r>
      <w:r w:rsidRPr="7CD163C2">
        <w:rPr>
          <w:b/>
          <w:bCs/>
        </w:rPr>
        <w:t>Barn</w:t>
      </w:r>
      <w:r>
        <w:rPr>
          <w:b/>
          <w:bCs/>
        </w:rPr>
        <w:t xml:space="preserve"> </w:t>
      </w:r>
      <w:r w:rsidRPr="7CD163C2">
        <w:rPr>
          <w:b/>
          <w:bCs/>
        </w:rPr>
        <w:t>anestesi</w:t>
      </w:r>
      <w:r>
        <w:rPr>
          <w:b/>
          <w:bCs/>
        </w:rPr>
        <w:t xml:space="preserve">” under Läkare </w:t>
      </w:r>
      <w:proofErr w:type="spellStart"/>
      <w:r>
        <w:rPr>
          <w:b/>
          <w:bCs/>
        </w:rPr>
        <w:t>AnOpIVA</w:t>
      </w:r>
      <w:proofErr w:type="spellEnd"/>
      <w:r>
        <w:rPr>
          <w:b/>
          <w:bCs/>
        </w:rPr>
        <w:t xml:space="preserve"> Mölndal</w:t>
      </w:r>
      <w:r w:rsidRPr="7CD163C2">
        <w:rPr>
          <w:b/>
          <w:bCs/>
        </w:rPr>
        <w:t xml:space="preserve"> i SharePoint</w:t>
      </w:r>
      <w:r>
        <w:rPr>
          <w:b/>
          <w:bCs/>
        </w:rPr>
        <w:t xml:space="preserve">. </w:t>
      </w:r>
    </w:p>
    <w:p w14:paraId="4822EC9B" w14:textId="77777777" w:rsidR="00D83AA4" w:rsidRPr="005D62AF" w:rsidRDefault="00D83AA4" w:rsidP="005532AF">
      <w:r w:rsidRPr="005D62AF">
        <w:t xml:space="preserve">Alla barn ska preoperativt ha:  </w:t>
      </w:r>
    </w:p>
    <w:p w14:paraId="7EDBBF49" w14:textId="77777777" w:rsidR="00D83AA4" w:rsidRPr="008007D4" w:rsidRDefault="00D83AA4" w:rsidP="005532AF">
      <w:pPr>
        <w:pStyle w:val="Punktlista"/>
      </w:pPr>
      <w:r>
        <w:t>EMLA plåster 1–</w:t>
      </w:r>
      <w:proofErr w:type="gramStart"/>
      <w:r>
        <w:t>3 stycken</w:t>
      </w:r>
      <w:proofErr w:type="gramEnd"/>
      <w:r>
        <w:t xml:space="preserve"> beroende på ålder. </w:t>
      </w:r>
    </w:p>
    <w:p w14:paraId="4F465093" w14:textId="77777777" w:rsidR="00D83AA4" w:rsidRPr="005D62AF" w:rsidRDefault="00D83AA4" w:rsidP="005532AF">
      <w:r w:rsidRPr="005D62AF">
        <w:t xml:space="preserve">Om </w:t>
      </w:r>
      <w:r>
        <w:t xml:space="preserve">stark </w:t>
      </w:r>
      <w:r w:rsidRPr="005D62AF">
        <w:t xml:space="preserve">oro:  </w:t>
      </w:r>
    </w:p>
    <w:p w14:paraId="578DF762" w14:textId="77777777" w:rsidR="00D83AA4" w:rsidRPr="008007D4" w:rsidRDefault="00D83AA4" w:rsidP="005532AF">
      <w:pPr>
        <w:pStyle w:val="Punktlista"/>
      </w:pPr>
      <w:r>
        <w:t xml:space="preserve">Spray </w:t>
      </w:r>
      <w:proofErr w:type="spellStart"/>
      <w:r>
        <w:t>Dexmedetomidin</w:t>
      </w:r>
      <w:proofErr w:type="spellEnd"/>
      <w:r>
        <w:t xml:space="preserve">, </w:t>
      </w:r>
      <w:proofErr w:type="spellStart"/>
      <w:r>
        <w:t>Dexdor</w:t>
      </w:r>
      <w:proofErr w:type="spellEnd"/>
      <w:r>
        <w:t xml:space="preserve"> </w:t>
      </w:r>
      <w:proofErr w:type="gramStart"/>
      <w:r>
        <w:t>2-4</w:t>
      </w:r>
      <w:proofErr w:type="gramEnd"/>
      <w:r>
        <w:t xml:space="preserve"> </w:t>
      </w:r>
      <w:proofErr w:type="spellStart"/>
      <w:r>
        <w:t>mikrog</w:t>
      </w:r>
      <w:proofErr w:type="spellEnd"/>
      <w:r>
        <w:t xml:space="preserve">/kg nasalt. </w:t>
      </w:r>
    </w:p>
    <w:p w14:paraId="7C585E96" w14:textId="77777777" w:rsidR="00D83AA4" w:rsidRPr="008007D4" w:rsidRDefault="00D83AA4" w:rsidP="005532AF">
      <w:pPr>
        <w:pStyle w:val="Punktlista"/>
      </w:pPr>
      <w:proofErr w:type="spellStart"/>
      <w:r>
        <w:t>Lösn</w:t>
      </w:r>
      <w:proofErr w:type="spellEnd"/>
      <w:r>
        <w:t xml:space="preserve">. </w:t>
      </w:r>
      <w:proofErr w:type="spellStart"/>
      <w:r>
        <w:t>Klonidinhydroklorid</w:t>
      </w:r>
      <w:proofErr w:type="spellEnd"/>
      <w:r>
        <w:t xml:space="preserve"> 20 µg/ml 4–5 µg/kg per os 45 min </w:t>
      </w:r>
      <w:proofErr w:type="spellStart"/>
      <w:r>
        <w:t>preop</w:t>
      </w:r>
      <w:proofErr w:type="spellEnd"/>
      <w:r>
        <w:t xml:space="preserve">. </w:t>
      </w:r>
    </w:p>
    <w:p w14:paraId="6531A796" w14:textId="77777777" w:rsidR="00D83AA4" w:rsidRDefault="00D83AA4" w:rsidP="005532AF">
      <w:pPr>
        <w:pStyle w:val="Punktlista"/>
      </w:pPr>
      <w:r>
        <w:t xml:space="preserve">Oral lösning </w:t>
      </w:r>
      <w:proofErr w:type="spellStart"/>
      <w:r>
        <w:t>Oxynorm</w:t>
      </w:r>
      <w:proofErr w:type="spellEnd"/>
      <w:r>
        <w:t xml:space="preserve"> 1 mg/ml 0,1 mg/kg (max 5 ml </w:t>
      </w:r>
      <w:proofErr w:type="spellStart"/>
      <w:r>
        <w:t>Oxynorm</w:t>
      </w:r>
      <w:proofErr w:type="spellEnd"/>
      <w:r>
        <w:t xml:space="preserve">). </w:t>
      </w:r>
    </w:p>
    <w:p w14:paraId="3CF71283" w14:textId="77777777" w:rsidR="00D83AA4" w:rsidRPr="008007D4" w:rsidRDefault="00D83AA4" w:rsidP="005532AF">
      <w:pPr>
        <w:pStyle w:val="Punktlista"/>
      </w:pPr>
      <w:r>
        <w:t xml:space="preserve">Oral lösning </w:t>
      </w:r>
      <w:proofErr w:type="spellStart"/>
      <w:r>
        <w:t>Midazolam</w:t>
      </w:r>
      <w:proofErr w:type="spellEnd"/>
      <w:r>
        <w:t xml:space="preserve"> 0,5 mg/kg</w:t>
      </w:r>
    </w:p>
    <w:p w14:paraId="7E19AB9E" w14:textId="77777777" w:rsidR="00D83AA4" w:rsidRPr="005D62AF" w:rsidRDefault="00D83AA4" w:rsidP="005532AF">
      <w:r w:rsidRPr="005D62AF">
        <w:t xml:space="preserve">Analgetika till barn som kan svälja tabletter:  </w:t>
      </w:r>
    </w:p>
    <w:p w14:paraId="26DAF482" w14:textId="4D3C81E8" w:rsidR="00D255C6" w:rsidRDefault="00D83AA4" w:rsidP="005532AF">
      <w:pPr>
        <w:pStyle w:val="Punktlista"/>
      </w:pPr>
      <w:proofErr w:type="spellStart"/>
      <w:r>
        <w:t>Tabl</w:t>
      </w:r>
      <w:proofErr w:type="spellEnd"/>
      <w:r>
        <w:t xml:space="preserve">. </w:t>
      </w:r>
      <w:proofErr w:type="spellStart"/>
      <w:r>
        <w:t>Paracetamol</w:t>
      </w:r>
      <w:proofErr w:type="spellEnd"/>
      <w:r>
        <w:t xml:space="preserve"> 30–40 mg/kg laddningsdos. </w:t>
      </w:r>
    </w:p>
    <w:p w14:paraId="25508DEE" w14:textId="77777777" w:rsidR="00D255C6" w:rsidRDefault="00D255C6">
      <w:pPr>
        <w:spacing w:after="0" w:line="240" w:lineRule="auto"/>
        <w:ind w:left="0" w:right="0"/>
      </w:pPr>
      <w:r>
        <w:br w:type="page"/>
      </w:r>
    </w:p>
    <w:p w14:paraId="74186E43" w14:textId="7E09D2F9" w:rsidR="00D83AA4" w:rsidRPr="005532AF" w:rsidRDefault="00D83AA4" w:rsidP="005532AF">
      <w:pPr>
        <w:pStyle w:val="Rubrik3"/>
      </w:pPr>
      <w:r w:rsidRPr="005532AF">
        <w:lastRenderedPageBreak/>
        <w:t>Anestesiformer och smärtlindring</w:t>
      </w:r>
    </w:p>
    <w:p w14:paraId="684AF766" w14:textId="77777777" w:rsidR="00D83AA4" w:rsidRDefault="00D83AA4" w:rsidP="005532AF">
      <w:pPr>
        <w:pStyle w:val="Punktlista"/>
        <w:rPr>
          <w:color w:val="000000" w:themeColor="text1"/>
        </w:rPr>
      </w:pPr>
      <w:r w:rsidRPr="7CD163C2">
        <w:t>Om möjligt</w:t>
      </w:r>
      <w:r>
        <w:t xml:space="preserve"> -</w:t>
      </w:r>
      <w:r w:rsidRPr="7CD163C2">
        <w:t xml:space="preserve"> försök planera så att dagens första patient sövs så att vi kommer i</w:t>
      </w:r>
      <w:r>
        <w:t xml:space="preserve"> </w:t>
      </w:r>
      <w:r w:rsidRPr="7CD163C2">
        <w:t>gång snabbare på morgonen. Lägg gärna perifer blockad efter sövning om indicerat för postoperativ smärtlindring.</w:t>
      </w:r>
    </w:p>
    <w:p w14:paraId="1F01F606" w14:textId="77777777" w:rsidR="00D83AA4" w:rsidRDefault="00D83AA4" w:rsidP="005532AF">
      <w:pPr>
        <w:pStyle w:val="Punktlista"/>
        <w:rPr>
          <w:color w:val="000000" w:themeColor="text1"/>
        </w:rPr>
      </w:pPr>
      <w:r w:rsidRPr="7CD163C2">
        <w:rPr>
          <w:color w:val="000000" w:themeColor="text1"/>
        </w:rPr>
        <w:t xml:space="preserve">Vid ASA </w:t>
      </w:r>
      <w:r w:rsidRPr="09B999BE">
        <w:t xml:space="preserve">≥ </w:t>
      </w:r>
      <w:r w:rsidRPr="7CD163C2">
        <w:rPr>
          <w:color w:val="000000" w:themeColor="text1"/>
        </w:rPr>
        <w:t>3</w:t>
      </w:r>
      <w:r>
        <w:rPr>
          <w:color w:val="000000" w:themeColor="text1"/>
        </w:rPr>
        <w:t xml:space="preserve"> -</w:t>
      </w:r>
      <w:r w:rsidRPr="7CD163C2">
        <w:rPr>
          <w:color w:val="000000" w:themeColor="text1"/>
        </w:rPr>
        <w:t xml:space="preserve"> välj i första hand regionalanestesi oavsett ingrepp. </w:t>
      </w:r>
    </w:p>
    <w:p w14:paraId="29480239" w14:textId="77777777" w:rsidR="00D83AA4" w:rsidRDefault="00D83AA4" w:rsidP="005532AF">
      <w:pPr>
        <w:pStyle w:val="Punktlista"/>
        <w:rPr>
          <w:color w:val="000000" w:themeColor="text1"/>
        </w:rPr>
      </w:pPr>
      <w:r w:rsidRPr="09B999BE">
        <w:rPr>
          <w:color w:val="000000" w:themeColor="text1"/>
        </w:rPr>
        <w:t>Ingrepp på ben i hand och handled gör oftast mer ont, endast mjukdelar ger inte lika mycket postoperativ smärta.</w:t>
      </w:r>
    </w:p>
    <w:p w14:paraId="4A8A0778" w14:textId="77777777" w:rsidR="00D83AA4" w:rsidRDefault="00D83AA4" w:rsidP="005532AF">
      <w:pPr>
        <w:pStyle w:val="Punktlista"/>
        <w:rPr>
          <w:color w:val="000000" w:themeColor="text1"/>
        </w:rPr>
      </w:pPr>
      <w:r w:rsidRPr="7CD163C2">
        <w:t>Ju senare på dagen desto bättre är det med blockad</w:t>
      </w:r>
      <w:r>
        <w:t>,</w:t>
      </w:r>
      <w:r w:rsidRPr="7CD163C2">
        <w:t xml:space="preserve"> då patienten då är piggare postoperativt och kan lämna UVA snabbare. </w:t>
      </w:r>
    </w:p>
    <w:p w14:paraId="2C4D5A5D" w14:textId="77777777" w:rsidR="00D83AA4" w:rsidRPr="001141A5" w:rsidRDefault="00D83AA4" w:rsidP="005532AF">
      <w:pPr>
        <w:pStyle w:val="Punktlista"/>
        <w:rPr>
          <w:color w:val="000000" w:themeColor="text1"/>
        </w:rPr>
      </w:pPr>
      <w:r w:rsidRPr="7CD163C2">
        <w:t xml:space="preserve">Ha alltid en plan för postoperativ smärtlindring, lägger du inte långverkande blockad på det som gör ont postoperativt så stäm av om kirurgen kan lägga lokalt. Detta leder till mindre </w:t>
      </w:r>
      <w:proofErr w:type="spellStart"/>
      <w:r w:rsidRPr="7CD163C2">
        <w:t>opioider</w:t>
      </w:r>
      <w:proofErr w:type="spellEnd"/>
      <w:r w:rsidRPr="7CD163C2">
        <w:t xml:space="preserve"> och piggare patienter.</w:t>
      </w:r>
    </w:p>
    <w:p w14:paraId="7850B5E1" w14:textId="77777777" w:rsidR="00D83AA4" w:rsidRPr="005532AF" w:rsidRDefault="00D83AA4" w:rsidP="005532AF">
      <w:pPr>
        <w:pStyle w:val="MellanrubrikVGR"/>
        <w:rPr>
          <w:rFonts w:eastAsia="13"/>
        </w:rPr>
      </w:pPr>
      <w:r w:rsidRPr="005532AF">
        <w:rPr>
          <w:rFonts w:eastAsia="13"/>
        </w:rPr>
        <w:t xml:space="preserve">Frakturkirurgi, </w:t>
      </w:r>
      <w:proofErr w:type="spellStart"/>
      <w:r w:rsidRPr="005532AF">
        <w:rPr>
          <w:rFonts w:eastAsia="13"/>
        </w:rPr>
        <w:t>osteotomi</w:t>
      </w:r>
      <w:proofErr w:type="spellEnd"/>
      <w:r w:rsidRPr="005532AF">
        <w:rPr>
          <w:rFonts w:eastAsia="13"/>
        </w:rPr>
        <w:t xml:space="preserve">, proteser, artroskopi, </w:t>
      </w:r>
      <w:proofErr w:type="spellStart"/>
      <w:r w:rsidRPr="005532AF">
        <w:rPr>
          <w:rFonts w:eastAsia="13"/>
        </w:rPr>
        <w:t>artrodes</w:t>
      </w:r>
      <w:proofErr w:type="spellEnd"/>
      <w:r w:rsidRPr="005532AF">
        <w:rPr>
          <w:rFonts w:eastAsia="13"/>
        </w:rPr>
        <w:t xml:space="preserve">, ligamentrekonstruktion, </w:t>
      </w:r>
      <w:proofErr w:type="spellStart"/>
      <w:r w:rsidRPr="005532AF">
        <w:rPr>
          <w:rFonts w:eastAsia="13"/>
        </w:rPr>
        <w:t>tenodes</w:t>
      </w:r>
      <w:proofErr w:type="spellEnd"/>
      <w:r w:rsidRPr="005532AF">
        <w:rPr>
          <w:rFonts w:eastAsia="13"/>
        </w:rPr>
        <w:t xml:space="preserve">, </w:t>
      </w:r>
      <w:proofErr w:type="spellStart"/>
      <w:r w:rsidRPr="005532AF">
        <w:rPr>
          <w:rFonts w:eastAsia="13"/>
        </w:rPr>
        <w:t>dupuytren</w:t>
      </w:r>
      <w:proofErr w:type="spellEnd"/>
      <w:r w:rsidRPr="005532AF">
        <w:rPr>
          <w:rFonts w:eastAsia="13"/>
        </w:rPr>
        <w:t xml:space="preserve"> mm (ingrepp som innefattar bensmärta)</w:t>
      </w:r>
    </w:p>
    <w:tbl>
      <w:tblPr>
        <w:tblStyle w:val="Tabellrutnt1"/>
        <w:tblW w:w="0" w:type="auto"/>
        <w:tblInd w:w="122" w:type="dxa"/>
        <w:tblLook w:val="04A0" w:firstRow="1" w:lastRow="0" w:firstColumn="1" w:lastColumn="0" w:noHBand="0" w:noVBand="1"/>
      </w:tblPr>
      <w:tblGrid>
        <w:gridCol w:w="2414"/>
        <w:gridCol w:w="6200"/>
        <w:gridCol w:w="183"/>
      </w:tblGrid>
      <w:tr w:rsidR="00D83AA4" w14:paraId="1EE207F0" w14:textId="77777777" w:rsidTr="008D1D42">
        <w:trPr>
          <w:trHeight w:val="311"/>
        </w:trPr>
        <w:tc>
          <w:tcPr>
            <w:tcW w:w="2109" w:type="dxa"/>
            <w:tcBorders>
              <w:top w:val="single" w:sz="4" w:space="0" w:color="000000" w:themeColor="text1"/>
              <w:left w:val="single" w:sz="4" w:space="0" w:color="000000" w:themeColor="text1"/>
              <w:bottom w:val="nil"/>
              <w:right w:val="single" w:sz="4" w:space="0" w:color="000000" w:themeColor="text1"/>
            </w:tcBorders>
          </w:tcPr>
          <w:p w14:paraId="4B5E7558" w14:textId="77777777" w:rsidR="00D83AA4" w:rsidRPr="0094723E" w:rsidRDefault="00D83AA4" w:rsidP="008D1D42">
            <w:pPr>
              <w:spacing w:before="60" w:after="0" w:line="259" w:lineRule="auto"/>
              <w:ind w:left="108"/>
              <w:rPr>
                <w:b/>
                <w:bCs/>
                <w:sz w:val="22"/>
              </w:rPr>
            </w:pPr>
            <w:r w:rsidRPr="0094723E">
              <w:rPr>
                <w:b/>
                <w:bCs/>
                <w:sz w:val="22"/>
              </w:rPr>
              <w:t>Anestesi</w:t>
            </w:r>
          </w:p>
        </w:tc>
        <w:tc>
          <w:tcPr>
            <w:tcW w:w="7305" w:type="dxa"/>
            <w:tcBorders>
              <w:top w:val="single" w:sz="4" w:space="0" w:color="000000" w:themeColor="text1"/>
              <w:left w:val="single" w:sz="4" w:space="0" w:color="000000" w:themeColor="text1"/>
              <w:bottom w:val="nil"/>
              <w:right w:val="nil"/>
            </w:tcBorders>
          </w:tcPr>
          <w:p w14:paraId="01C88D82" w14:textId="77777777" w:rsidR="00D83AA4" w:rsidRPr="0094723E" w:rsidRDefault="00D83AA4" w:rsidP="00D83AA4">
            <w:pPr>
              <w:pStyle w:val="Liststycke"/>
              <w:numPr>
                <w:ilvl w:val="0"/>
                <w:numId w:val="25"/>
              </w:numPr>
              <w:tabs>
                <w:tab w:val="left" w:pos="2127"/>
              </w:tabs>
              <w:spacing w:before="60" w:after="40" w:line="259" w:lineRule="auto"/>
              <w:ind w:left="360" w:right="0" w:hanging="270"/>
              <w:rPr>
                <w:sz w:val="22"/>
              </w:rPr>
            </w:pPr>
            <w:r w:rsidRPr="33839867">
              <w:rPr>
                <w:sz w:val="22"/>
              </w:rPr>
              <w:t xml:space="preserve">Regionalanestesi: </w:t>
            </w:r>
            <w:proofErr w:type="spellStart"/>
            <w:r w:rsidRPr="33839867">
              <w:rPr>
                <w:sz w:val="22"/>
              </w:rPr>
              <w:t>plexusblockad</w:t>
            </w:r>
            <w:proofErr w:type="spellEnd"/>
            <w:r w:rsidRPr="33839867">
              <w:rPr>
                <w:sz w:val="22"/>
              </w:rPr>
              <w:t xml:space="preserve">, dvs </w:t>
            </w:r>
            <w:proofErr w:type="spellStart"/>
            <w:r w:rsidRPr="33839867">
              <w:rPr>
                <w:sz w:val="22"/>
              </w:rPr>
              <w:t>axillaris</w:t>
            </w:r>
            <w:proofErr w:type="spellEnd"/>
            <w:r w:rsidRPr="33839867">
              <w:rPr>
                <w:sz w:val="22"/>
              </w:rPr>
              <w:t xml:space="preserve">, supra- eller </w:t>
            </w:r>
            <w:proofErr w:type="spellStart"/>
            <w:r w:rsidRPr="33839867">
              <w:rPr>
                <w:sz w:val="22"/>
              </w:rPr>
              <w:t>infraklavikulär</w:t>
            </w:r>
            <w:proofErr w:type="spellEnd"/>
            <w:r w:rsidRPr="33839867">
              <w:rPr>
                <w:sz w:val="22"/>
              </w:rPr>
              <w:t xml:space="preserve">. Vb </w:t>
            </w:r>
            <w:proofErr w:type="spellStart"/>
            <w:r w:rsidRPr="33839867">
              <w:rPr>
                <w:sz w:val="22"/>
              </w:rPr>
              <w:t>sedering</w:t>
            </w:r>
            <w:proofErr w:type="spellEnd"/>
            <w:r w:rsidRPr="33839867">
              <w:rPr>
                <w:sz w:val="22"/>
              </w:rPr>
              <w:t xml:space="preserve"> med </w:t>
            </w:r>
            <w:proofErr w:type="spellStart"/>
            <w:r w:rsidRPr="33839867">
              <w:rPr>
                <w:sz w:val="22"/>
              </w:rPr>
              <w:t>Propofol</w:t>
            </w:r>
            <w:proofErr w:type="spellEnd"/>
            <w:r w:rsidRPr="33839867">
              <w:rPr>
                <w:sz w:val="22"/>
              </w:rPr>
              <w:t xml:space="preserve"> o/e </w:t>
            </w:r>
            <w:proofErr w:type="spellStart"/>
            <w:r w:rsidRPr="33839867">
              <w:rPr>
                <w:sz w:val="22"/>
              </w:rPr>
              <w:t>Remifentanil</w:t>
            </w:r>
            <w:proofErr w:type="spellEnd"/>
            <w:r w:rsidRPr="33839867">
              <w:rPr>
                <w:sz w:val="22"/>
              </w:rPr>
              <w:t xml:space="preserve">. </w:t>
            </w:r>
            <w:proofErr w:type="spellStart"/>
            <w:r w:rsidRPr="33839867">
              <w:rPr>
                <w:sz w:val="22"/>
              </w:rPr>
              <w:t>Betapred</w:t>
            </w:r>
            <w:proofErr w:type="spellEnd"/>
            <w:r w:rsidRPr="33839867">
              <w:rPr>
                <w:sz w:val="22"/>
              </w:rPr>
              <w:t xml:space="preserve"> iv.</w:t>
            </w:r>
          </w:p>
          <w:p w14:paraId="05E97438" w14:textId="77777777" w:rsidR="00D83AA4" w:rsidRPr="0094723E" w:rsidRDefault="00D83AA4" w:rsidP="00D83AA4">
            <w:pPr>
              <w:pStyle w:val="Liststycke"/>
              <w:numPr>
                <w:ilvl w:val="0"/>
                <w:numId w:val="25"/>
              </w:numPr>
              <w:tabs>
                <w:tab w:val="left" w:pos="1620"/>
              </w:tabs>
              <w:spacing w:before="60" w:after="40" w:line="259" w:lineRule="auto"/>
              <w:ind w:left="360" w:right="0" w:hanging="270"/>
              <w:rPr>
                <w:sz w:val="22"/>
              </w:rPr>
            </w:pPr>
            <w:proofErr w:type="spellStart"/>
            <w:r w:rsidRPr="0094723E">
              <w:rPr>
                <w:sz w:val="22"/>
              </w:rPr>
              <w:t>Larynxmask</w:t>
            </w:r>
            <w:proofErr w:type="spellEnd"/>
            <w:r w:rsidRPr="0094723E">
              <w:rPr>
                <w:sz w:val="22"/>
              </w:rPr>
              <w:t xml:space="preserve"> eller intubation beroende på operationstid. TCI: </w:t>
            </w:r>
            <w:proofErr w:type="spellStart"/>
            <w:r w:rsidRPr="0094723E">
              <w:rPr>
                <w:sz w:val="22"/>
              </w:rPr>
              <w:t>Propofol</w:t>
            </w:r>
            <w:proofErr w:type="spellEnd"/>
            <w:r w:rsidRPr="0094723E">
              <w:rPr>
                <w:sz w:val="22"/>
              </w:rPr>
              <w:t xml:space="preserve">. </w:t>
            </w:r>
            <w:proofErr w:type="spellStart"/>
            <w:r w:rsidRPr="0094723E">
              <w:rPr>
                <w:sz w:val="22"/>
              </w:rPr>
              <w:t>Remifentanil</w:t>
            </w:r>
            <w:proofErr w:type="spellEnd"/>
            <w:r w:rsidRPr="0094723E">
              <w:rPr>
                <w:sz w:val="22"/>
              </w:rPr>
              <w:t xml:space="preserve">, </w:t>
            </w:r>
            <w:proofErr w:type="spellStart"/>
            <w:r w:rsidRPr="0094723E">
              <w:rPr>
                <w:sz w:val="22"/>
              </w:rPr>
              <w:t>Esmeron</w:t>
            </w:r>
            <w:proofErr w:type="spellEnd"/>
            <w:r w:rsidRPr="0094723E">
              <w:rPr>
                <w:sz w:val="22"/>
              </w:rPr>
              <w:t xml:space="preserve"> </w:t>
            </w:r>
            <w:proofErr w:type="spellStart"/>
            <w:r w:rsidRPr="0094723E">
              <w:rPr>
                <w:sz w:val="22"/>
              </w:rPr>
              <w:t>vb</w:t>
            </w:r>
            <w:proofErr w:type="spellEnd"/>
            <w:r w:rsidRPr="0094723E">
              <w:rPr>
                <w:sz w:val="22"/>
              </w:rPr>
              <w:t>.</w:t>
            </w:r>
          </w:p>
        </w:tc>
        <w:tc>
          <w:tcPr>
            <w:tcW w:w="240" w:type="dxa"/>
            <w:tcBorders>
              <w:top w:val="single" w:sz="4" w:space="0" w:color="000000" w:themeColor="text1"/>
              <w:left w:val="nil"/>
              <w:bottom w:val="nil"/>
              <w:right w:val="single" w:sz="4" w:space="0" w:color="000000" w:themeColor="text1"/>
            </w:tcBorders>
          </w:tcPr>
          <w:p w14:paraId="681C4077" w14:textId="77777777" w:rsidR="00D83AA4" w:rsidRDefault="00D83AA4" w:rsidP="008D1D42">
            <w:pPr>
              <w:spacing w:after="0" w:line="259" w:lineRule="auto"/>
              <w:ind w:left="0"/>
              <w:rPr>
                <w:sz w:val="22"/>
              </w:rPr>
            </w:pPr>
          </w:p>
        </w:tc>
      </w:tr>
      <w:tr w:rsidR="00D83AA4" w14:paraId="1FBF4FE8" w14:textId="77777777" w:rsidTr="008D1D42">
        <w:trPr>
          <w:trHeight w:val="449"/>
        </w:trPr>
        <w:tc>
          <w:tcPr>
            <w:tcW w:w="2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575043" w14:textId="77777777" w:rsidR="00D83AA4" w:rsidRPr="0094723E" w:rsidRDefault="00D83AA4" w:rsidP="008D1D42">
            <w:pPr>
              <w:spacing w:before="60" w:after="0" w:line="259" w:lineRule="auto"/>
              <w:ind w:left="108"/>
              <w:rPr>
                <w:b/>
                <w:bCs/>
                <w:sz w:val="22"/>
              </w:rPr>
            </w:pPr>
            <w:r w:rsidRPr="0094723E">
              <w:rPr>
                <w:b/>
                <w:bCs/>
                <w:sz w:val="22"/>
              </w:rPr>
              <w:t>Smärtlindring</w:t>
            </w:r>
          </w:p>
        </w:tc>
        <w:tc>
          <w:tcPr>
            <w:tcW w:w="7305" w:type="dxa"/>
            <w:tcBorders>
              <w:top w:val="single" w:sz="4" w:space="0" w:color="000000" w:themeColor="text1"/>
              <w:left w:val="single" w:sz="4" w:space="0" w:color="000000" w:themeColor="text1"/>
              <w:bottom w:val="single" w:sz="4" w:space="0" w:color="000000" w:themeColor="text1"/>
              <w:right w:val="nil"/>
            </w:tcBorders>
          </w:tcPr>
          <w:p w14:paraId="10AEFE86" w14:textId="77777777" w:rsidR="00D83AA4" w:rsidRPr="0094723E" w:rsidRDefault="00D83AA4" w:rsidP="008D1D42">
            <w:pPr>
              <w:tabs>
                <w:tab w:val="left" w:pos="1701"/>
              </w:tabs>
              <w:spacing w:before="60" w:after="40" w:line="259" w:lineRule="auto"/>
              <w:ind w:left="180"/>
              <w:rPr>
                <w:b/>
                <w:bCs/>
                <w:sz w:val="22"/>
              </w:rPr>
            </w:pPr>
            <w:r w:rsidRPr="7CD163C2">
              <w:rPr>
                <w:sz w:val="22"/>
              </w:rPr>
              <w:t xml:space="preserve">Perifer långverkande blockad i armbågsnivå om inte långverkande </w:t>
            </w:r>
            <w:proofErr w:type="spellStart"/>
            <w:r w:rsidRPr="7CD163C2">
              <w:rPr>
                <w:sz w:val="22"/>
              </w:rPr>
              <w:t>plexusblockad</w:t>
            </w:r>
            <w:proofErr w:type="spellEnd"/>
            <w:r w:rsidRPr="7CD163C2">
              <w:rPr>
                <w:sz w:val="22"/>
              </w:rPr>
              <w:t xml:space="preserve"> lagts eller lokalbedövning av operatör om operationsområdet går att täcka tex med fingerbasblockad. Opiater ges endast i undantagsfall.</w:t>
            </w:r>
          </w:p>
        </w:tc>
        <w:tc>
          <w:tcPr>
            <w:tcW w:w="240" w:type="dxa"/>
            <w:tcBorders>
              <w:top w:val="single" w:sz="4" w:space="0" w:color="000000" w:themeColor="text1"/>
              <w:left w:val="nil"/>
              <w:bottom w:val="single" w:sz="4" w:space="0" w:color="000000" w:themeColor="text1"/>
              <w:right w:val="single" w:sz="4" w:space="0" w:color="000000" w:themeColor="text1"/>
            </w:tcBorders>
          </w:tcPr>
          <w:p w14:paraId="2467088A" w14:textId="77777777" w:rsidR="00D83AA4" w:rsidRDefault="00D83AA4" w:rsidP="008D1D42">
            <w:pPr>
              <w:spacing w:after="0" w:line="259" w:lineRule="auto"/>
              <w:ind w:left="0"/>
              <w:rPr>
                <w:sz w:val="22"/>
              </w:rPr>
            </w:pPr>
          </w:p>
        </w:tc>
      </w:tr>
    </w:tbl>
    <w:p w14:paraId="22DC432D" w14:textId="77777777" w:rsidR="00D83AA4" w:rsidRPr="005532AF" w:rsidRDefault="00D83AA4" w:rsidP="005532AF">
      <w:pPr>
        <w:pStyle w:val="MellanrubrikVGR"/>
        <w:rPr>
          <w:rFonts w:eastAsia="13"/>
        </w:rPr>
      </w:pPr>
      <w:r w:rsidRPr="005532AF">
        <w:rPr>
          <w:rFonts w:eastAsia="13"/>
        </w:rPr>
        <w:t xml:space="preserve">Nervsutur, nervdekompression, </w:t>
      </w:r>
      <w:proofErr w:type="spellStart"/>
      <w:r w:rsidRPr="005532AF">
        <w:rPr>
          <w:rFonts w:eastAsia="13"/>
        </w:rPr>
        <w:t>sensutur</w:t>
      </w:r>
      <w:proofErr w:type="spellEnd"/>
      <w:r w:rsidRPr="005532AF">
        <w:rPr>
          <w:rFonts w:eastAsia="13"/>
        </w:rPr>
        <w:t xml:space="preserve">, sårrevisioner, extraktion av internfix (ingrepp som </w:t>
      </w:r>
      <w:proofErr w:type="spellStart"/>
      <w:r w:rsidRPr="005532AF">
        <w:rPr>
          <w:rFonts w:eastAsia="13"/>
        </w:rPr>
        <w:t>ffa</w:t>
      </w:r>
      <w:proofErr w:type="spellEnd"/>
      <w:r w:rsidRPr="005532AF">
        <w:rPr>
          <w:rFonts w:eastAsia="13"/>
        </w:rPr>
        <w:t xml:space="preserve"> berör mjukdelar)</w:t>
      </w:r>
    </w:p>
    <w:tbl>
      <w:tblPr>
        <w:tblStyle w:val="Tabellrutnt1"/>
        <w:tblW w:w="0" w:type="auto"/>
        <w:tblInd w:w="122" w:type="dxa"/>
        <w:tblLook w:val="04A0" w:firstRow="1" w:lastRow="0" w:firstColumn="1" w:lastColumn="0" w:noHBand="0" w:noVBand="1"/>
      </w:tblPr>
      <w:tblGrid>
        <w:gridCol w:w="2453"/>
        <w:gridCol w:w="6160"/>
        <w:gridCol w:w="184"/>
      </w:tblGrid>
      <w:tr w:rsidR="00D83AA4" w:rsidRPr="00D83AA4" w14:paraId="55C382A2" w14:textId="77777777" w:rsidTr="008D1D42">
        <w:trPr>
          <w:trHeight w:val="311"/>
        </w:trPr>
        <w:tc>
          <w:tcPr>
            <w:tcW w:w="2109" w:type="dxa"/>
            <w:tcBorders>
              <w:top w:val="single" w:sz="4" w:space="0" w:color="000000" w:themeColor="text1"/>
              <w:left w:val="single" w:sz="4" w:space="0" w:color="000000" w:themeColor="text1"/>
              <w:bottom w:val="nil"/>
              <w:right w:val="single" w:sz="4" w:space="0" w:color="000000" w:themeColor="text1"/>
            </w:tcBorders>
          </w:tcPr>
          <w:p w14:paraId="7709DCAD" w14:textId="77777777" w:rsidR="00D83AA4" w:rsidRPr="00D83AA4" w:rsidRDefault="00D83AA4" w:rsidP="008D1D42">
            <w:pPr>
              <w:spacing w:before="60" w:after="0" w:line="259" w:lineRule="auto"/>
              <w:ind w:left="108"/>
              <w:rPr>
                <w:rFonts w:ascii="Times New Roman" w:hAnsi="Times New Roman" w:cs="Times New Roman"/>
                <w:b/>
                <w:bCs/>
              </w:rPr>
            </w:pPr>
            <w:r w:rsidRPr="00D83AA4">
              <w:rPr>
                <w:rFonts w:ascii="Times New Roman" w:hAnsi="Times New Roman" w:cs="Times New Roman"/>
                <w:b/>
                <w:bCs/>
              </w:rPr>
              <w:t>Anestesi</w:t>
            </w:r>
          </w:p>
        </w:tc>
        <w:tc>
          <w:tcPr>
            <w:tcW w:w="7305" w:type="dxa"/>
            <w:tcBorders>
              <w:top w:val="single" w:sz="4" w:space="0" w:color="000000" w:themeColor="text1"/>
              <w:left w:val="single" w:sz="4" w:space="0" w:color="000000" w:themeColor="text1"/>
              <w:bottom w:val="nil"/>
              <w:right w:val="nil"/>
            </w:tcBorders>
          </w:tcPr>
          <w:p w14:paraId="5063D60D" w14:textId="77777777" w:rsidR="00D83AA4" w:rsidRPr="00D83AA4" w:rsidRDefault="00D83AA4" w:rsidP="00D83AA4">
            <w:pPr>
              <w:pStyle w:val="Liststycke"/>
              <w:numPr>
                <w:ilvl w:val="0"/>
                <w:numId w:val="22"/>
              </w:numPr>
              <w:tabs>
                <w:tab w:val="left" w:pos="1620"/>
              </w:tabs>
              <w:spacing w:before="60" w:after="40" w:line="259" w:lineRule="auto"/>
              <w:ind w:left="360" w:right="0" w:hanging="270"/>
              <w:rPr>
                <w:rFonts w:ascii="Times New Roman" w:hAnsi="Times New Roman" w:cs="Times New Roman"/>
              </w:rPr>
            </w:pPr>
            <w:proofErr w:type="spellStart"/>
            <w:r w:rsidRPr="00D83AA4">
              <w:rPr>
                <w:rFonts w:ascii="Times New Roman" w:hAnsi="Times New Roman" w:cs="Times New Roman"/>
              </w:rPr>
              <w:t>Larynxmask</w:t>
            </w:r>
            <w:proofErr w:type="spellEnd"/>
            <w:r w:rsidRPr="00D83AA4">
              <w:rPr>
                <w:rFonts w:ascii="Times New Roman" w:hAnsi="Times New Roman" w:cs="Times New Roman"/>
              </w:rPr>
              <w:t xml:space="preserve"> eller intubation beroende på operationstid. TCI: </w:t>
            </w:r>
            <w:proofErr w:type="spellStart"/>
            <w:r w:rsidRPr="00D83AA4">
              <w:rPr>
                <w:rFonts w:ascii="Times New Roman" w:hAnsi="Times New Roman" w:cs="Times New Roman"/>
              </w:rPr>
              <w:t>Propofol</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Remifentanil</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Ondansetron</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Betapred</w:t>
            </w:r>
            <w:proofErr w:type="spellEnd"/>
            <w:r w:rsidRPr="00D83AA4">
              <w:rPr>
                <w:rFonts w:ascii="Times New Roman" w:hAnsi="Times New Roman" w:cs="Times New Roman"/>
              </w:rPr>
              <w:t xml:space="preserve">. </w:t>
            </w:r>
          </w:p>
          <w:p w14:paraId="21179EA5" w14:textId="77777777" w:rsidR="00D83AA4" w:rsidRPr="00D83AA4" w:rsidRDefault="00D83AA4" w:rsidP="00D83AA4">
            <w:pPr>
              <w:pStyle w:val="Liststycke"/>
              <w:numPr>
                <w:ilvl w:val="0"/>
                <w:numId w:val="22"/>
              </w:numPr>
              <w:tabs>
                <w:tab w:val="left" w:pos="1620"/>
              </w:tabs>
              <w:spacing w:before="60" w:after="40" w:line="259" w:lineRule="auto"/>
              <w:ind w:left="360" w:right="0" w:hanging="270"/>
              <w:rPr>
                <w:rFonts w:ascii="Times New Roman" w:hAnsi="Times New Roman" w:cs="Times New Roman"/>
              </w:rPr>
            </w:pPr>
            <w:r w:rsidRPr="00D83AA4">
              <w:rPr>
                <w:rFonts w:ascii="Times New Roman" w:hAnsi="Times New Roman" w:cs="Times New Roman"/>
              </w:rPr>
              <w:t xml:space="preserve">Regionalanestesi: </w:t>
            </w:r>
            <w:proofErr w:type="spellStart"/>
            <w:r w:rsidRPr="00D83AA4">
              <w:rPr>
                <w:rFonts w:ascii="Times New Roman" w:hAnsi="Times New Roman" w:cs="Times New Roman"/>
              </w:rPr>
              <w:t>plexusblockad</w:t>
            </w:r>
            <w:proofErr w:type="spellEnd"/>
            <w:r w:rsidRPr="00D83AA4">
              <w:rPr>
                <w:rFonts w:ascii="Times New Roman" w:hAnsi="Times New Roman" w:cs="Times New Roman"/>
              </w:rPr>
              <w:t xml:space="preserve">, dvs </w:t>
            </w:r>
            <w:proofErr w:type="spellStart"/>
            <w:r w:rsidRPr="00D83AA4">
              <w:rPr>
                <w:rFonts w:ascii="Times New Roman" w:hAnsi="Times New Roman" w:cs="Times New Roman"/>
              </w:rPr>
              <w:t>axillaris</w:t>
            </w:r>
            <w:proofErr w:type="spellEnd"/>
            <w:r w:rsidRPr="00D83AA4">
              <w:rPr>
                <w:rFonts w:ascii="Times New Roman" w:hAnsi="Times New Roman" w:cs="Times New Roman"/>
              </w:rPr>
              <w:t xml:space="preserve">, supra- eller </w:t>
            </w:r>
            <w:proofErr w:type="spellStart"/>
            <w:r w:rsidRPr="00D83AA4">
              <w:rPr>
                <w:rFonts w:ascii="Times New Roman" w:hAnsi="Times New Roman" w:cs="Times New Roman"/>
              </w:rPr>
              <w:t>infraklavikulär</w:t>
            </w:r>
            <w:proofErr w:type="spellEnd"/>
            <w:r w:rsidRPr="00D83AA4">
              <w:rPr>
                <w:rFonts w:ascii="Times New Roman" w:hAnsi="Times New Roman" w:cs="Times New Roman"/>
              </w:rPr>
              <w:t xml:space="preserve"> (kortverkande räcker). Vb </w:t>
            </w:r>
            <w:proofErr w:type="spellStart"/>
            <w:r w:rsidRPr="00D83AA4">
              <w:rPr>
                <w:rFonts w:ascii="Times New Roman" w:hAnsi="Times New Roman" w:cs="Times New Roman"/>
              </w:rPr>
              <w:t>sedering</w:t>
            </w:r>
            <w:proofErr w:type="spellEnd"/>
            <w:r w:rsidRPr="00D83AA4">
              <w:rPr>
                <w:rFonts w:ascii="Times New Roman" w:hAnsi="Times New Roman" w:cs="Times New Roman"/>
              </w:rPr>
              <w:t xml:space="preserve"> m </w:t>
            </w:r>
            <w:proofErr w:type="spellStart"/>
            <w:r w:rsidRPr="00D83AA4">
              <w:rPr>
                <w:rFonts w:ascii="Times New Roman" w:hAnsi="Times New Roman" w:cs="Times New Roman"/>
              </w:rPr>
              <w:t>Propofol</w:t>
            </w:r>
            <w:proofErr w:type="spellEnd"/>
            <w:r w:rsidRPr="00D83AA4">
              <w:rPr>
                <w:rFonts w:ascii="Times New Roman" w:hAnsi="Times New Roman" w:cs="Times New Roman"/>
              </w:rPr>
              <w:t xml:space="preserve"> o/e </w:t>
            </w:r>
            <w:proofErr w:type="spellStart"/>
            <w:r w:rsidRPr="00D83AA4">
              <w:rPr>
                <w:rFonts w:ascii="Times New Roman" w:hAnsi="Times New Roman" w:cs="Times New Roman"/>
              </w:rPr>
              <w:t>Remifentanil</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Betapred</w:t>
            </w:r>
            <w:proofErr w:type="spellEnd"/>
            <w:r w:rsidRPr="00D83AA4">
              <w:rPr>
                <w:rFonts w:ascii="Times New Roman" w:hAnsi="Times New Roman" w:cs="Times New Roman"/>
              </w:rPr>
              <w:t xml:space="preserve"> iv.</w:t>
            </w:r>
          </w:p>
        </w:tc>
        <w:tc>
          <w:tcPr>
            <w:tcW w:w="240" w:type="dxa"/>
            <w:tcBorders>
              <w:top w:val="single" w:sz="4" w:space="0" w:color="000000" w:themeColor="text1"/>
              <w:left w:val="nil"/>
              <w:bottom w:val="nil"/>
              <w:right w:val="single" w:sz="4" w:space="0" w:color="000000" w:themeColor="text1"/>
            </w:tcBorders>
          </w:tcPr>
          <w:p w14:paraId="222DE554" w14:textId="77777777" w:rsidR="00D83AA4" w:rsidRPr="00D83AA4" w:rsidRDefault="00D83AA4" w:rsidP="008D1D42">
            <w:pPr>
              <w:spacing w:after="0" w:line="259" w:lineRule="auto"/>
              <w:ind w:left="0"/>
              <w:rPr>
                <w:rFonts w:ascii="Times New Roman" w:hAnsi="Times New Roman" w:cs="Times New Roman"/>
              </w:rPr>
            </w:pPr>
          </w:p>
        </w:tc>
      </w:tr>
      <w:tr w:rsidR="00D83AA4" w:rsidRPr="00D83AA4" w14:paraId="1E3DB9B4" w14:textId="77777777" w:rsidTr="008D1D42">
        <w:trPr>
          <w:trHeight w:val="449"/>
        </w:trPr>
        <w:tc>
          <w:tcPr>
            <w:tcW w:w="2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7766C1" w14:textId="77777777" w:rsidR="00D83AA4" w:rsidRPr="00D83AA4" w:rsidRDefault="00D83AA4" w:rsidP="008D1D42">
            <w:pPr>
              <w:spacing w:before="60" w:after="0" w:line="259" w:lineRule="auto"/>
              <w:ind w:left="108"/>
              <w:rPr>
                <w:rFonts w:ascii="Times New Roman" w:hAnsi="Times New Roman" w:cs="Times New Roman"/>
                <w:b/>
                <w:bCs/>
              </w:rPr>
            </w:pPr>
            <w:r w:rsidRPr="00D83AA4">
              <w:rPr>
                <w:rFonts w:ascii="Times New Roman" w:hAnsi="Times New Roman" w:cs="Times New Roman"/>
                <w:b/>
                <w:bCs/>
              </w:rPr>
              <w:t>Smärtlindring</w:t>
            </w:r>
          </w:p>
        </w:tc>
        <w:tc>
          <w:tcPr>
            <w:tcW w:w="7305" w:type="dxa"/>
            <w:tcBorders>
              <w:top w:val="single" w:sz="4" w:space="0" w:color="000000" w:themeColor="text1"/>
              <w:left w:val="single" w:sz="4" w:space="0" w:color="000000" w:themeColor="text1"/>
              <w:bottom w:val="single" w:sz="4" w:space="0" w:color="000000" w:themeColor="text1"/>
              <w:right w:val="nil"/>
            </w:tcBorders>
          </w:tcPr>
          <w:p w14:paraId="27ADD527" w14:textId="77777777" w:rsidR="00D83AA4" w:rsidRPr="00D83AA4" w:rsidRDefault="00D83AA4" w:rsidP="008D1D42">
            <w:pPr>
              <w:tabs>
                <w:tab w:val="left" w:pos="1701"/>
              </w:tabs>
              <w:spacing w:before="60" w:after="40" w:line="259" w:lineRule="auto"/>
              <w:ind w:left="180"/>
              <w:rPr>
                <w:rFonts w:ascii="Times New Roman" w:hAnsi="Times New Roman" w:cs="Times New Roman"/>
              </w:rPr>
            </w:pPr>
            <w:r w:rsidRPr="00D83AA4">
              <w:rPr>
                <w:rFonts w:ascii="Times New Roman" w:hAnsi="Times New Roman" w:cs="Times New Roman"/>
              </w:rPr>
              <w:t xml:space="preserve">Lokalbedövning av operatör. </w:t>
            </w:r>
            <w:proofErr w:type="spellStart"/>
            <w:r w:rsidRPr="00D83AA4">
              <w:rPr>
                <w:rFonts w:ascii="Times New Roman" w:hAnsi="Times New Roman" w:cs="Times New Roman"/>
              </w:rPr>
              <w:t>Oxycodon</w:t>
            </w:r>
            <w:proofErr w:type="spellEnd"/>
            <w:r w:rsidRPr="00D83AA4">
              <w:rPr>
                <w:rFonts w:ascii="Times New Roman" w:hAnsi="Times New Roman" w:cs="Times New Roman"/>
              </w:rPr>
              <w:t xml:space="preserve"> iv om inte blockad lagts. I enstaka fall kan det behövas perifer långverkande blockad i armbågsnivå för postoperativ smärtlindring. </w:t>
            </w:r>
          </w:p>
        </w:tc>
        <w:tc>
          <w:tcPr>
            <w:tcW w:w="240" w:type="dxa"/>
            <w:tcBorders>
              <w:top w:val="single" w:sz="4" w:space="0" w:color="000000" w:themeColor="text1"/>
              <w:left w:val="nil"/>
              <w:bottom w:val="single" w:sz="4" w:space="0" w:color="000000" w:themeColor="text1"/>
              <w:right w:val="single" w:sz="4" w:space="0" w:color="000000" w:themeColor="text1"/>
            </w:tcBorders>
          </w:tcPr>
          <w:p w14:paraId="52D7073E" w14:textId="77777777" w:rsidR="00D83AA4" w:rsidRPr="00D83AA4" w:rsidRDefault="00D83AA4" w:rsidP="008D1D42">
            <w:pPr>
              <w:spacing w:after="0" w:line="259" w:lineRule="auto"/>
              <w:ind w:left="0"/>
              <w:rPr>
                <w:rFonts w:ascii="Times New Roman" w:hAnsi="Times New Roman" w:cs="Times New Roman"/>
              </w:rPr>
            </w:pPr>
          </w:p>
        </w:tc>
      </w:tr>
    </w:tbl>
    <w:p w14:paraId="410A029C" w14:textId="77777777" w:rsidR="00D83AA4" w:rsidRPr="00D83AA4" w:rsidRDefault="00D83AA4" w:rsidP="00D83AA4">
      <w:pPr>
        <w:tabs>
          <w:tab w:val="left" w:pos="2127"/>
        </w:tabs>
        <w:spacing w:after="0" w:line="259" w:lineRule="auto"/>
        <w:ind w:left="1304"/>
      </w:pPr>
    </w:p>
    <w:p w14:paraId="3812FACE" w14:textId="77777777" w:rsidR="00D83AA4" w:rsidRPr="00D83AA4" w:rsidRDefault="00D83AA4" w:rsidP="00D83AA4">
      <w:pPr>
        <w:pStyle w:val="MellanrubrikVGR"/>
        <w:rPr>
          <w:rFonts w:eastAsia="13"/>
        </w:rPr>
      </w:pPr>
      <w:r w:rsidRPr="00D83AA4">
        <w:rPr>
          <w:rFonts w:eastAsia="13"/>
        </w:rPr>
        <w:lastRenderedPageBreak/>
        <w:t>Barn och ungdomar</w:t>
      </w:r>
    </w:p>
    <w:tbl>
      <w:tblPr>
        <w:tblStyle w:val="Tabellrutnt1"/>
        <w:tblW w:w="0" w:type="auto"/>
        <w:tblInd w:w="122" w:type="dxa"/>
        <w:tblLook w:val="04A0" w:firstRow="1" w:lastRow="0" w:firstColumn="1" w:lastColumn="0" w:noHBand="0" w:noVBand="1"/>
      </w:tblPr>
      <w:tblGrid>
        <w:gridCol w:w="2453"/>
        <w:gridCol w:w="6179"/>
        <w:gridCol w:w="165"/>
      </w:tblGrid>
      <w:tr w:rsidR="00D83AA4" w:rsidRPr="00D83AA4" w14:paraId="5B3845E2" w14:textId="77777777" w:rsidTr="008D1D42">
        <w:trPr>
          <w:trHeight w:val="311"/>
        </w:trPr>
        <w:tc>
          <w:tcPr>
            <w:tcW w:w="2109" w:type="dxa"/>
            <w:tcBorders>
              <w:top w:val="single" w:sz="4" w:space="0" w:color="000000" w:themeColor="text1"/>
              <w:left w:val="single" w:sz="4" w:space="0" w:color="000000" w:themeColor="text1"/>
              <w:bottom w:val="nil"/>
              <w:right w:val="single" w:sz="4" w:space="0" w:color="000000" w:themeColor="text1"/>
            </w:tcBorders>
          </w:tcPr>
          <w:p w14:paraId="4B2C8C66" w14:textId="77777777" w:rsidR="00D83AA4" w:rsidRPr="00D83AA4" w:rsidRDefault="00D83AA4" w:rsidP="008D1D42">
            <w:pPr>
              <w:spacing w:before="60" w:after="0" w:line="259" w:lineRule="auto"/>
              <w:ind w:left="108"/>
              <w:rPr>
                <w:rFonts w:ascii="Times New Roman" w:hAnsi="Times New Roman" w:cs="Times New Roman"/>
                <w:b/>
                <w:bCs/>
              </w:rPr>
            </w:pPr>
            <w:r w:rsidRPr="00D83AA4">
              <w:rPr>
                <w:rFonts w:ascii="Times New Roman" w:hAnsi="Times New Roman" w:cs="Times New Roman"/>
                <w:b/>
                <w:bCs/>
              </w:rPr>
              <w:t>Anestesi</w:t>
            </w:r>
          </w:p>
        </w:tc>
        <w:tc>
          <w:tcPr>
            <w:tcW w:w="7305" w:type="dxa"/>
            <w:tcBorders>
              <w:top w:val="single" w:sz="4" w:space="0" w:color="000000" w:themeColor="text1"/>
              <w:left w:val="single" w:sz="4" w:space="0" w:color="000000" w:themeColor="text1"/>
              <w:bottom w:val="nil"/>
              <w:right w:val="nil"/>
            </w:tcBorders>
          </w:tcPr>
          <w:p w14:paraId="0712FD8C" w14:textId="77777777" w:rsidR="00D83AA4" w:rsidRPr="00D83AA4" w:rsidRDefault="00D83AA4" w:rsidP="008D1D42">
            <w:pPr>
              <w:tabs>
                <w:tab w:val="left" w:pos="2127"/>
              </w:tabs>
              <w:spacing w:before="60" w:after="40" w:line="259" w:lineRule="auto"/>
              <w:ind w:left="1701" w:hanging="1579"/>
              <w:rPr>
                <w:rFonts w:ascii="Times New Roman" w:hAnsi="Times New Roman" w:cs="Times New Roman"/>
              </w:rPr>
            </w:pPr>
            <w:proofErr w:type="spellStart"/>
            <w:r w:rsidRPr="00D83AA4">
              <w:rPr>
                <w:rFonts w:ascii="Times New Roman" w:hAnsi="Times New Roman" w:cs="Times New Roman"/>
              </w:rPr>
              <w:t>Larynxmask</w:t>
            </w:r>
            <w:proofErr w:type="spellEnd"/>
            <w:r w:rsidRPr="00D83AA4">
              <w:rPr>
                <w:rFonts w:ascii="Times New Roman" w:hAnsi="Times New Roman" w:cs="Times New Roman"/>
              </w:rPr>
              <w:t xml:space="preserve"> eller intubation beroende på operationstid.</w:t>
            </w:r>
          </w:p>
          <w:p w14:paraId="7E95AB30" w14:textId="77777777" w:rsidR="00D83AA4" w:rsidRPr="00D83AA4" w:rsidRDefault="00D83AA4" w:rsidP="00D83AA4">
            <w:pPr>
              <w:pStyle w:val="Liststycke"/>
              <w:numPr>
                <w:ilvl w:val="0"/>
                <w:numId w:val="26"/>
              </w:numPr>
              <w:tabs>
                <w:tab w:val="left" w:pos="270"/>
              </w:tabs>
              <w:spacing w:before="60" w:after="40" w:line="259" w:lineRule="auto"/>
              <w:ind w:left="180" w:right="0" w:hanging="90"/>
              <w:rPr>
                <w:rFonts w:ascii="Times New Roman" w:hAnsi="Times New Roman" w:cs="Times New Roman"/>
                <w:color w:val="000000" w:themeColor="text1"/>
                <w:lang w:val="en-US"/>
              </w:rPr>
            </w:pPr>
            <w:r w:rsidRPr="00D83AA4">
              <w:rPr>
                <w:rFonts w:ascii="Times New Roman" w:hAnsi="Times New Roman" w:cs="Times New Roman"/>
                <w:lang w:val="en-US"/>
              </w:rPr>
              <w:t xml:space="preserve">TIVA: </w:t>
            </w:r>
            <w:proofErr w:type="spellStart"/>
            <w:r w:rsidRPr="00D83AA4">
              <w:rPr>
                <w:rFonts w:ascii="Times New Roman" w:hAnsi="Times New Roman" w:cs="Times New Roman"/>
                <w:lang w:val="en-US"/>
              </w:rPr>
              <w:t>Atropin</w:t>
            </w:r>
            <w:proofErr w:type="spellEnd"/>
            <w:r w:rsidRPr="00D83AA4">
              <w:rPr>
                <w:rFonts w:ascii="Times New Roman" w:hAnsi="Times New Roman" w:cs="Times New Roman"/>
                <w:lang w:val="en-US"/>
              </w:rPr>
              <w:t xml:space="preserve">. Propofol. Remifentanil, </w:t>
            </w:r>
            <w:proofErr w:type="spellStart"/>
            <w:r w:rsidRPr="00D83AA4">
              <w:rPr>
                <w:rFonts w:ascii="Times New Roman" w:hAnsi="Times New Roman" w:cs="Times New Roman"/>
                <w:lang w:val="en-US"/>
              </w:rPr>
              <w:t>Esmeron</w:t>
            </w:r>
            <w:proofErr w:type="spellEnd"/>
            <w:r w:rsidRPr="00D83AA4">
              <w:rPr>
                <w:rFonts w:ascii="Times New Roman" w:hAnsi="Times New Roman" w:cs="Times New Roman"/>
                <w:lang w:val="en-US"/>
              </w:rPr>
              <w:t xml:space="preserve"> vb. Ondansetron, </w:t>
            </w:r>
            <w:proofErr w:type="spellStart"/>
            <w:r w:rsidRPr="00D83AA4">
              <w:rPr>
                <w:rFonts w:ascii="Times New Roman" w:hAnsi="Times New Roman" w:cs="Times New Roman"/>
                <w:lang w:val="en-US"/>
              </w:rPr>
              <w:t>Betapred</w:t>
            </w:r>
            <w:proofErr w:type="spellEnd"/>
            <w:r w:rsidRPr="00D83AA4">
              <w:rPr>
                <w:rFonts w:ascii="Times New Roman" w:hAnsi="Times New Roman" w:cs="Times New Roman"/>
                <w:lang w:val="en-US"/>
              </w:rPr>
              <w:t xml:space="preserve"> iv. </w:t>
            </w:r>
          </w:p>
          <w:p w14:paraId="4ED54DA4" w14:textId="77777777" w:rsidR="00D83AA4" w:rsidRPr="00D83AA4" w:rsidRDefault="00D83AA4" w:rsidP="00D83AA4">
            <w:pPr>
              <w:pStyle w:val="Liststycke"/>
              <w:numPr>
                <w:ilvl w:val="0"/>
                <w:numId w:val="26"/>
              </w:numPr>
              <w:tabs>
                <w:tab w:val="left" w:pos="270"/>
              </w:tabs>
              <w:spacing w:before="60" w:after="40" w:line="259" w:lineRule="auto"/>
              <w:ind w:left="180" w:right="0" w:hanging="90"/>
              <w:rPr>
                <w:rFonts w:ascii="Times New Roman" w:hAnsi="Times New Roman" w:cs="Times New Roman"/>
                <w:color w:val="000000" w:themeColor="text1"/>
              </w:rPr>
            </w:pPr>
            <w:r w:rsidRPr="00D83AA4">
              <w:rPr>
                <w:rFonts w:ascii="Times New Roman" w:hAnsi="Times New Roman" w:cs="Times New Roman"/>
              </w:rPr>
              <w:t xml:space="preserve">TCI om &gt;14 år och &gt;50 kg: Atropin. </w:t>
            </w:r>
            <w:proofErr w:type="spellStart"/>
            <w:r w:rsidRPr="00D83AA4">
              <w:rPr>
                <w:rFonts w:ascii="Times New Roman" w:hAnsi="Times New Roman" w:cs="Times New Roman"/>
              </w:rPr>
              <w:t>Propofol</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Remifentanil</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Esmeron</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vb</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Ondansetron</w:t>
            </w:r>
            <w:proofErr w:type="spellEnd"/>
            <w:r w:rsidRPr="00D83AA4">
              <w:rPr>
                <w:rFonts w:ascii="Times New Roman" w:hAnsi="Times New Roman" w:cs="Times New Roman"/>
              </w:rPr>
              <w:t xml:space="preserve">, </w:t>
            </w:r>
            <w:proofErr w:type="spellStart"/>
            <w:r w:rsidRPr="00D83AA4">
              <w:rPr>
                <w:rFonts w:ascii="Times New Roman" w:hAnsi="Times New Roman" w:cs="Times New Roman"/>
              </w:rPr>
              <w:t>Betapred</w:t>
            </w:r>
            <w:proofErr w:type="spellEnd"/>
            <w:r w:rsidRPr="00D83AA4">
              <w:rPr>
                <w:rFonts w:ascii="Times New Roman" w:hAnsi="Times New Roman" w:cs="Times New Roman"/>
              </w:rPr>
              <w:t xml:space="preserve"> iv.</w:t>
            </w:r>
          </w:p>
        </w:tc>
        <w:tc>
          <w:tcPr>
            <w:tcW w:w="240" w:type="dxa"/>
            <w:tcBorders>
              <w:top w:val="single" w:sz="4" w:space="0" w:color="000000" w:themeColor="text1"/>
              <w:left w:val="nil"/>
              <w:bottom w:val="nil"/>
              <w:right w:val="single" w:sz="4" w:space="0" w:color="000000" w:themeColor="text1"/>
            </w:tcBorders>
          </w:tcPr>
          <w:p w14:paraId="68107A7F" w14:textId="77777777" w:rsidR="00D83AA4" w:rsidRPr="00D83AA4" w:rsidRDefault="00D83AA4" w:rsidP="008D1D42">
            <w:pPr>
              <w:spacing w:after="0" w:line="259" w:lineRule="auto"/>
              <w:ind w:left="0"/>
              <w:rPr>
                <w:rFonts w:ascii="Times New Roman" w:hAnsi="Times New Roman" w:cs="Times New Roman"/>
              </w:rPr>
            </w:pPr>
          </w:p>
        </w:tc>
      </w:tr>
      <w:tr w:rsidR="00D83AA4" w:rsidRPr="00D83AA4" w14:paraId="7BF42216" w14:textId="77777777" w:rsidTr="008D1D42">
        <w:trPr>
          <w:trHeight w:val="449"/>
        </w:trPr>
        <w:tc>
          <w:tcPr>
            <w:tcW w:w="2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DDD096" w14:textId="77777777" w:rsidR="00D83AA4" w:rsidRPr="00D83AA4" w:rsidRDefault="00D83AA4" w:rsidP="008D1D42">
            <w:pPr>
              <w:spacing w:before="60" w:after="0" w:line="259" w:lineRule="auto"/>
              <w:ind w:left="108"/>
              <w:rPr>
                <w:rFonts w:ascii="Times New Roman" w:hAnsi="Times New Roman" w:cs="Times New Roman"/>
                <w:b/>
                <w:bCs/>
              </w:rPr>
            </w:pPr>
            <w:r w:rsidRPr="00D83AA4">
              <w:rPr>
                <w:rFonts w:ascii="Times New Roman" w:hAnsi="Times New Roman" w:cs="Times New Roman"/>
                <w:b/>
                <w:bCs/>
              </w:rPr>
              <w:t>Smärtlindring</w:t>
            </w:r>
          </w:p>
        </w:tc>
        <w:tc>
          <w:tcPr>
            <w:tcW w:w="7305" w:type="dxa"/>
            <w:tcBorders>
              <w:top w:val="single" w:sz="4" w:space="0" w:color="000000" w:themeColor="text1"/>
              <w:left w:val="single" w:sz="4" w:space="0" w:color="000000" w:themeColor="text1"/>
              <w:bottom w:val="single" w:sz="4" w:space="0" w:color="000000" w:themeColor="text1"/>
              <w:right w:val="nil"/>
            </w:tcBorders>
          </w:tcPr>
          <w:p w14:paraId="1097CA09" w14:textId="77777777" w:rsidR="00D83AA4" w:rsidRPr="00D83AA4" w:rsidRDefault="00D83AA4" w:rsidP="00D83AA4">
            <w:pPr>
              <w:pStyle w:val="Liststycke"/>
              <w:numPr>
                <w:ilvl w:val="0"/>
                <w:numId w:val="21"/>
              </w:numPr>
              <w:tabs>
                <w:tab w:val="left" w:pos="270"/>
              </w:tabs>
              <w:spacing w:before="60" w:after="40" w:line="259" w:lineRule="auto"/>
              <w:ind w:left="180" w:right="0" w:hanging="90"/>
              <w:rPr>
                <w:rFonts w:ascii="Times New Roman" w:hAnsi="Times New Roman" w:cs="Times New Roman"/>
                <w:color w:val="000000" w:themeColor="text1"/>
              </w:rPr>
            </w:pPr>
            <w:proofErr w:type="spellStart"/>
            <w:r w:rsidRPr="00D83AA4">
              <w:rPr>
                <w:rFonts w:ascii="Times New Roman" w:hAnsi="Times New Roman" w:cs="Times New Roman"/>
              </w:rPr>
              <w:t>Paracetamol</w:t>
            </w:r>
            <w:proofErr w:type="spellEnd"/>
            <w:r w:rsidRPr="00D83AA4">
              <w:rPr>
                <w:rFonts w:ascii="Times New Roman" w:hAnsi="Times New Roman" w:cs="Times New Roman"/>
              </w:rPr>
              <w:t xml:space="preserve">, Ibuprofen, </w:t>
            </w:r>
            <w:proofErr w:type="spellStart"/>
            <w:r w:rsidRPr="00D83AA4">
              <w:rPr>
                <w:rFonts w:ascii="Times New Roman" w:hAnsi="Times New Roman" w:cs="Times New Roman"/>
              </w:rPr>
              <w:t>Klonidin</w:t>
            </w:r>
            <w:proofErr w:type="spellEnd"/>
            <w:r w:rsidRPr="00D83AA4">
              <w:rPr>
                <w:rFonts w:ascii="Times New Roman" w:hAnsi="Times New Roman" w:cs="Times New Roman"/>
              </w:rPr>
              <w:t>, Morfin iv.</w:t>
            </w:r>
          </w:p>
          <w:p w14:paraId="2A2E6FF2" w14:textId="77777777" w:rsidR="00D83AA4" w:rsidRPr="00D83AA4" w:rsidRDefault="00D83AA4" w:rsidP="00D83AA4">
            <w:pPr>
              <w:pStyle w:val="Liststycke"/>
              <w:numPr>
                <w:ilvl w:val="0"/>
                <w:numId w:val="21"/>
              </w:numPr>
              <w:tabs>
                <w:tab w:val="left" w:pos="270"/>
              </w:tabs>
              <w:spacing w:before="60" w:after="40" w:line="259" w:lineRule="auto"/>
              <w:ind w:left="180" w:right="0" w:hanging="90"/>
              <w:rPr>
                <w:rFonts w:ascii="Times New Roman" w:hAnsi="Times New Roman" w:cs="Times New Roman"/>
                <w:b/>
                <w:bCs/>
                <w:color w:val="000000" w:themeColor="text1"/>
              </w:rPr>
            </w:pPr>
            <w:r w:rsidRPr="00D83AA4">
              <w:rPr>
                <w:rFonts w:ascii="Times New Roman" w:hAnsi="Times New Roman" w:cs="Times New Roman"/>
              </w:rPr>
              <w:t>Lokalbedövning av operatör eller i enstaka fall perifer långverkande blockad som oftast läggs på sövd patient.</w:t>
            </w:r>
          </w:p>
        </w:tc>
        <w:tc>
          <w:tcPr>
            <w:tcW w:w="240" w:type="dxa"/>
            <w:tcBorders>
              <w:top w:val="single" w:sz="4" w:space="0" w:color="000000" w:themeColor="text1"/>
              <w:left w:val="nil"/>
              <w:bottom w:val="single" w:sz="4" w:space="0" w:color="000000" w:themeColor="text1"/>
              <w:right w:val="single" w:sz="4" w:space="0" w:color="000000" w:themeColor="text1"/>
            </w:tcBorders>
          </w:tcPr>
          <w:p w14:paraId="528964FD" w14:textId="77777777" w:rsidR="00D83AA4" w:rsidRPr="00D83AA4" w:rsidRDefault="00D83AA4" w:rsidP="008D1D42">
            <w:pPr>
              <w:spacing w:after="0" w:line="259" w:lineRule="auto"/>
              <w:ind w:left="0"/>
              <w:rPr>
                <w:rFonts w:ascii="Times New Roman" w:hAnsi="Times New Roman" w:cs="Times New Roman"/>
              </w:rPr>
            </w:pPr>
          </w:p>
        </w:tc>
      </w:tr>
    </w:tbl>
    <w:p w14:paraId="5FCCA093" w14:textId="77777777" w:rsidR="00D83AA4" w:rsidRDefault="00D83AA4" w:rsidP="00D83AA4">
      <w:pPr>
        <w:tabs>
          <w:tab w:val="left" w:pos="1701"/>
        </w:tabs>
        <w:spacing w:after="0" w:line="259" w:lineRule="auto"/>
        <w:ind w:left="1697" w:hanging="1575"/>
      </w:pPr>
    </w:p>
    <w:p w14:paraId="48390789" w14:textId="77777777" w:rsidR="00D83AA4" w:rsidRDefault="00D83AA4" w:rsidP="00D83AA4">
      <w:pPr>
        <w:pStyle w:val="Normalefterlista"/>
      </w:pPr>
      <w:r>
        <w:t xml:space="preserve">Se även rutin </w:t>
      </w:r>
      <w:hyperlink r:id="rId15">
        <w:r w:rsidRPr="3C428108">
          <w:rPr>
            <w:rStyle w:val="Hyperlnk"/>
          </w:rPr>
          <w:t xml:space="preserve">Barn - dosrekommendationer från 1 år, 10 kg, </w:t>
        </w:r>
        <w:proofErr w:type="spellStart"/>
        <w:r w:rsidRPr="3C428108">
          <w:rPr>
            <w:rStyle w:val="Hyperlnk"/>
          </w:rPr>
          <w:t>AnOpIVA</w:t>
        </w:r>
        <w:proofErr w:type="spellEnd"/>
        <w:r w:rsidRPr="3C428108">
          <w:rPr>
            <w:rStyle w:val="Hyperlnk"/>
          </w:rPr>
          <w:t xml:space="preserve"> Mölndal (vgregion.se)</w:t>
        </w:r>
      </w:hyperlink>
    </w:p>
    <w:p w14:paraId="4EE2EE55" w14:textId="77777777" w:rsidR="00D83AA4" w:rsidRDefault="00D83AA4" w:rsidP="00D83AA4">
      <w:pPr>
        <w:pStyle w:val="Normalefterlista"/>
      </w:pPr>
      <w:r>
        <w:t xml:space="preserve">För CARE-patienter se även stödjande dokument </w:t>
      </w:r>
      <w:hyperlink r:id="rId16" w:history="1">
        <w:r>
          <w:rPr>
            <w:rStyle w:val="Hyperlnk"/>
            <w:rFonts w:eastAsia="Calibri"/>
          </w:rPr>
          <w:t>CARE-patienter på Operation 4 Mölndal (vgregion.se)</w:t>
        </w:r>
      </w:hyperlink>
    </w:p>
    <w:p w14:paraId="72DE0B5E" w14:textId="77777777" w:rsidR="00D83AA4" w:rsidRPr="008007D4" w:rsidRDefault="00D83AA4" w:rsidP="00D83AA4">
      <w:pPr>
        <w:pStyle w:val="Normalefterlista"/>
      </w:pPr>
      <w:r>
        <w:t xml:space="preserve">För smärtpatienter, se särskild rutin: </w:t>
      </w:r>
      <w:hyperlink r:id="rId17">
        <w:proofErr w:type="spellStart"/>
        <w:r w:rsidRPr="3C428108">
          <w:rPr>
            <w:rStyle w:val="Hyperlnk"/>
          </w:rPr>
          <w:t>Perioperativa</w:t>
        </w:r>
        <w:proofErr w:type="spellEnd"/>
        <w:r w:rsidRPr="3C428108">
          <w:rPr>
            <w:rStyle w:val="Hyperlnk"/>
          </w:rPr>
          <w:t xml:space="preserve"> riktlinjer för smärtpatienter (vgregion.se)</w:t>
        </w:r>
      </w:hyperlink>
    </w:p>
    <w:p w14:paraId="756E95DF" w14:textId="4450258F" w:rsidR="00D83AA4" w:rsidRPr="00D83AA4" w:rsidRDefault="00D83AA4" w:rsidP="00D83AA4">
      <w:pPr>
        <w:rPr>
          <w:i/>
          <w:iCs/>
        </w:rPr>
      </w:pPr>
      <w:r w:rsidRPr="6C8EDDC2">
        <w:rPr>
          <w:i/>
          <w:iCs/>
        </w:rPr>
        <w:t xml:space="preserve">Medvetet avsteg från rutinen dokumenteras i </w:t>
      </w:r>
      <w:proofErr w:type="spellStart"/>
      <w:r w:rsidRPr="6C8EDDC2">
        <w:rPr>
          <w:i/>
          <w:iCs/>
        </w:rPr>
        <w:t>Melior</w:t>
      </w:r>
      <w:proofErr w:type="spellEnd"/>
      <w:r w:rsidRPr="6C8EDDC2">
        <w:rPr>
          <w:i/>
          <w:iCs/>
        </w:rPr>
        <w:t xml:space="preserve"> om rutinen är kopplad till patient. Övriga orsaker till avsteg från rutinen rapporteras i </w:t>
      </w:r>
      <w:proofErr w:type="spellStart"/>
      <w:r w:rsidRPr="6C8EDDC2">
        <w:rPr>
          <w:i/>
          <w:iCs/>
        </w:rPr>
        <w:t>MedControlPRO</w:t>
      </w:r>
      <w:proofErr w:type="spellEnd"/>
      <w:r w:rsidRPr="6C8EDDC2">
        <w:rPr>
          <w:i/>
          <w:iCs/>
        </w:rPr>
        <w:t xml:space="preserve">. </w:t>
      </w:r>
    </w:p>
    <w:p w14:paraId="6274029E" w14:textId="52CFECE4" w:rsidR="00D83AA4" w:rsidRPr="00D83AA4" w:rsidRDefault="00D83AA4" w:rsidP="00D83AA4">
      <w:pPr>
        <w:pStyle w:val="Rubrik2"/>
      </w:pPr>
      <w:r>
        <w:t>Arbetsgrupp</w:t>
      </w:r>
    </w:p>
    <w:p w14:paraId="17955D0A" w14:textId="77777777" w:rsidR="00D83AA4" w:rsidRDefault="00D83AA4" w:rsidP="0030538C">
      <w:pPr>
        <w:pStyle w:val="Normalefterlista"/>
        <w:spacing w:before="120"/>
      </w:pPr>
      <w:r>
        <w:t xml:space="preserve">Karin Kronogård, VÖL, Operation 3, </w:t>
      </w:r>
      <w:proofErr w:type="spellStart"/>
      <w:r>
        <w:t>AnOpIVA</w:t>
      </w:r>
      <w:proofErr w:type="spellEnd"/>
      <w:r>
        <w:t>, Mölndal, Område 3</w:t>
      </w:r>
    </w:p>
    <w:p w14:paraId="581F02DA" w14:textId="77777777" w:rsidR="00D83AA4" w:rsidRDefault="00D83AA4" w:rsidP="0030538C">
      <w:pPr>
        <w:pStyle w:val="Normalefterlista"/>
        <w:spacing w:before="120"/>
      </w:pPr>
      <w:r>
        <w:t xml:space="preserve">Ruta Kazlauske, VÖL, Operation 2, </w:t>
      </w:r>
      <w:proofErr w:type="spellStart"/>
      <w:r>
        <w:t>AnOpIVA</w:t>
      </w:r>
      <w:proofErr w:type="spellEnd"/>
      <w:r>
        <w:t>, Mölndal, Område 3</w:t>
      </w:r>
    </w:p>
    <w:p w14:paraId="38BD4435" w14:textId="77777777" w:rsidR="00D83AA4" w:rsidRDefault="00D83AA4" w:rsidP="0030538C">
      <w:pPr>
        <w:pStyle w:val="Normalefterlista"/>
        <w:spacing w:before="120"/>
      </w:pPr>
      <w:proofErr w:type="spellStart"/>
      <w:r>
        <w:t>Malgorzata</w:t>
      </w:r>
      <w:proofErr w:type="spellEnd"/>
      <w:r>
        <w:t xml:space="preserve"> </w:t>
      </w:r>
      <w:proofErr w:type="spellStart"/>
      <w:r>
        <w:t>Maszkowska</w:t>
      </w:r>
      <w:proofErr w:type="spellEnd"/>
      <w:r>
        <w:t xml:space="preserve">, VÖL, Operation 1, </w:t>
      </w:r>
      <w:proofErr w:type="spellStart"/>
      <w:r>
        <w:t>AnOpIVA</w:t>
      </w:r>
      <w:proofErr w:type="spellEnd"/>
      <w:r>
        <w:t>, Mölndal, Område 3</w:t>
      </w:r>
    </w:p>
    <w:p w14:paraId="4FEE6504" w14:textId="77777777" w:rsidR="00D83AA4" w:rsidRDefault="00D83AA4" w:rsidP="0030538C">
      <w:pPr>
        <w:pStyle w:val="Normalefterlista"/>
        <w:spacing w:before="120"/>
      </w:pPr>
      <w:r w:rsidRPr="3C428108">
        <w:t xml:space="preserve">Robert </w:t>
      </w:r>
      <w:proofErr w:type="spellStart"/>
      <w:r w:rsidRPr="3C428108">
        <w:t>Dutkiewicz</w:t>
      </w:r>
      <w:proofErr w:type="spellEnd"/>
      <w:r w:rsidRPr="3C428108">
        <w:t xml:space="preserve">, Överläkare, </w:t>
      </w:r>
      <w:proofErr w:type="spellStart"/>
      <w:r w:rsidRPr="3C428108">
        <w:t>AnOpIVA</w:t>
      </w:r>
      <w:proofErr w:type="spellEnd"/>
      <w:r w:rsidRPr="3C428108">
        <w:t>, Område 3</w:t>
      </w:r>
    </w:p>
    <w:p w14:paraId="07A63A66" w14:textId="77777777" w:rsidR="00D83AA4" w:rsidRPr="00102159" w:rsidRDefault="00D83AA4" w:rsidP="0030538C">
      <w:pPr>
        <w:pStyle w:val="Normalefterlista"/>
        <w:spacing w:before="120"/>
      </w:pPr>
      <w:r w:rsidRPr="09B999BE">
        <w:t xml:space="preserve">Jenny Skytte, Sektionschef, </w:t>
      </w:r>
      <w:proofErr w:type="spellStart"/>
      <w:r w:rsidRPr="09B999BE">
        <w:t>AnOpIVA</w:t>
      </w:r>
      <w:proofErr w:type="spellEnd"/>
      <w:r w:rsidRPr="09B999BE">
        <w:t>, Område 3</w:t>
      </w:r>
    </w:p>
    <w:p w14:paraId="64E33611" w14:textId="77777777" w:rsidR="00ED50F3" w:rsidRPr="007A334E" w:rsidRDefault="00ED50F3" w:rsidP="009A32ED">
      <w:pPr>
        <w:ind w:right="-143"/>
      </w:pPr>
    </w:p>
    <w:sectPr w:rsidR="00ED50F3" w:rsidRPr="007A334E" w:rsidSect="00B96AFF">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13">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30538C"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9D2EF5"/>
    <w:multiLevelType w:val="hybridMultilevel"/>
    <w:tmpl w:val="BCA80B10"/>
    <w:lvl w:ilvl="0" w:tplc="041D0001">
      <w:start w:val="1"/>
      <w:numFmt w:val="bullet"/>
      <w:lvlText w:val=""/>
      <w:lvlJc w:val="left"/>
      <w:pPr>
        <w:ind w:left="2415" w:hanging="360"/>
      </w:pPr>
      <w:rPr>
        <w:rFonts w:ascii="Symbol" w:hAnsi="Symbol" w:hint="default"/>
      </w:rPr>
    </w:lvl>
    <w:lvl w:ilvl="1" w:tplc="041D0003" w:tentative="1">
      <w:start w:val="1"/>
      <w:numFmt w:val="bullet"/>
      <w:lvlText w:val="o"/>
      <w:lvlJc w:val="left"/>
      <w:pPr>
        <w:ind w:left="3135" w:hanging="360"/>
      </w:pPr>
      <w:rPr>
        <w:rFonts w:ascii="Courier New" w:hAnsi="Courier New" w:cs="Courier New" w:hint="default"/>
      </w:rPr>
    </w:lvl>
    <w:lvl w:ilvl="2" w:tplc="041D0005" w:tentative="1">
      <w:start w:val="1"/>
      <w:numFmt w:val="bullet"/>
      <w:lvlText w:val=""/>
      <w:lvlJc w:val="left"/>
      <w:pPr>
        <w:ind w:left="3855" w:hanging="360"/>
      </w:pPr>
      <w:rPr>
        <w:rFonts w:ascii="Wingdings" w:hAnsi="Wingdings" w:hint="default"/>
      </w:rPr>
    </w:lvl>
    <w:lvl w:ilvl="3" w:tplc="041D0001" w:tentative="1">
      <w:start w:val="1"/>
      <w:numFmt w:val="bullet"/>
      <w:lvlText w:val=""/>
      <w:lvlJc w:val="left"/>
      <w:pPr>
        <w:ind w:left="4575" w:hanging="360"/>
      </w:pPr>
      <w:rPr>
        <w:rFonts w:ascii="Symbol" w:hAnsi="Symbol" w:hint="default"/>
      </w:rPr>
    </w:lvl>
    <w:lvl w:ilvl="4" w:tplc="041D0003" w:tentative="1">
      <w:start w:val="1"/>
      <w:numFmt w:val="bullet"/>
      <w:lvlText w:val="o"/>
      <w:lvlJc w:val="left"/>
      <w:pPr>
        <w:ind w:left="5295" w:hanging="360"/>
      </w:pPr>
      <w:rPr>
        <w:rFonts w:ascii="Courier New" w:hAnsi="Courier New" w:cs="Courier New" w:hint="default"/>
      </w:rPr>
    </w:lvl>
    <w:lvl w:ilvl="5" w:tplc="041D0005" w:tentative="1">
      <w:start w:val="1"/>
      <w:numFmt w:val="bullet"/>
      <w:lvlText w:val=""/>
      <w:lvlJc w:val="left"/>
      <w:pPr>
        <w:ind w:left="6015" w:hanging="360"/>
      </w:pPr>
      <w:rPr>
        <w:rFonts w:ascii="Wingdings" w:hAnsi="Wingdings" w:hint="default"/>
      </w:rPr>
    </w:lvl>
    <w:lvl w:ilvl="6" w:tplc="041D0001" w:tentative="1">
      <w:start w:val="1"/>
      <w:numFmt w:val="bullet"/>
      <w:lvlText w:val=""/>
      <w:lvlJc w:val="left"/>
      <w:pPr>
        <w:ind w:left="6735" w:hanging="360"/>
      </w:pPr>
      <w:rPr>
        <w:rFonts w:ascii="Symbol" w:hAnsi="Symbol" w:hint="default"/>
      </w:rPr>
    </w:lvl>
    <w:lvl w:ilvl="7" w:tplc="041D0003" w:tentative="1">
      <w:start w:val="1"/>
      <w:numFmt w:val="bullet"/>
      <w:lvlText w:val="o"/>
      <w:lvlJc w:val="left"/>
      <w:pPr>
        <w:ind w:left="7455" w:hanging="360"/>
      </w:pPr>
      <w:rPr>
        <w:rFonts w:ascii="Courier New" w:hAnsi="Courier New" w:cs="Courier New" w:hint="default"/>
      </w:rPr>
    </w:lvl>
    <w:lvl w:ilvl="8" w:tplc="041D0005" w:tentative="1">
      <w:start w:val="1"/>
      <w:numFmt w:val="bullet"/>
      <w:lvlText w:val=""/>
      <w:lvlJc w:val="left"/>
      <w:pPr>
        <w:ind w:left="8175"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A8A229"/>
    <w:multiLevelType w:val="hybridMultilevel"/>
    <w:tmpl w:val="4C549C60"/>
    <w:lvl w:ilvl="0" w:tplc="B9EE8008">
      <w:start w:val="1"/>
      <w:numFmt w:val="bullet"/>
      <w:lvlText w:val=""/>
      <w:lvlJc w:val="left"/>
      <w:pPr>
        <w:ind w:left="720" w:hanging="360"/>
      </w:pPr>
      <w:rPr>
        <w:rFonts w:ascii="Symbol" w:hAnsi="Symbol" w:hint="default"/>
      </w:rPr>
    </w:lvl>
    <w:lvl w:ilvl="1" w:tplc="4E1CD912">
      <w:start w:val="1"/>
      <w:numFmt w:val="bullet"/>
      <w:lvlText w:val="o"/>
      <w:lvlJc w:val="left"/>
      <w:pPr>
        <w:ind w:left="1440" w:hanging="360"/>
      </w:pPr>
      <w:rPr>
        <w:rFonts w:ascii="Courier New" w:hAnsi="Courier New" w:hint="default"/>
      </w:rPr>
    </w:lvl>
    <w:lvl w:ilvl="2" w:tplc="030AF410">
      <w:start w:val="1"/>
      <w:numFmt w:val="bullet"/>
      <w:lvlText w:val=""/>
      <w:lvlJc w:val="left"/>
      <w:pPr>
        <w:ind w:left="2160" w:hanging="360"/>
      </w:pPr>
      <w:rPr>
        <w:rFonts w:ascii="Wingdings" w:hAnsi="Wingdings" w:hint="default"/>
      </w:rPr>
    </w:lvl>
    <w:lvl w:ilvl="3" w:tplc="B0100CC2">
      <w:start w:val="1"/>
      <w:numFmt w:val="bullet"/>
      <w:lvlText w:val=""/>
      <w:lvlJc w:val="left"/>
      <w:pPr>
        <w:ind w:left="2880" w:hanging="360"/>
      </w:pPr>
      <w:rPr>
        <w:rFonts w:ascii="Symbol" w:hAnsi="Symbol" w:hint="default"/>
      </w:rPr>
    </w:lvl>
    <w:lvl w:ilvl="4" w:tplc="EF1E008A">
      <w:start w:val="1"/>
      <w:numFmt w:val="bullet"/>
      <w:lvlText w:val="o"/>
      <w:lvlJc w:val="left"/>
      <w:pPr>
        <w:ind w:left="3600" w:hanging="360"/>
      </w:pPr>
      <w:rPr>
        <w:rFonts w:ascii="Courier New" w:hAnsi="Courier New" w:hint="default"/>
      </w:rPr>
    </w:lvl>
    <w:lvl w:ilvl="5" w:tplc="0ECE664A">
      <w:start w:val="1"/>
      <w:numFmt w:val="bullet"/>
      <w:lvlText w:val=""/>
      <w:lvlJc w:val="left"/>
      <w:pPr>
        <w:ind w:left="4320" w:hanging="360"/>
      </w:pPr>
      <w:rPr>
        <w:rFonts w:ascii="Wingdings" w:hAnsi="Wingdings" w:hint="default"/>
      </w:rPr>
    </w:lvl>
    <w:lvl w:ilvl="6" w:tplc="C0F2B5D2">
      <w:start w:val="1"/>
      <w:numFmt w:val="bullet"/>
      <w:lvlText w:val=""/>
      <w:lvlJc w:val="left"/>
      <w:pPr>
        <w:ind w:left="5040" w:hanging="360"/>
      </w:pPr>
      <w:rPr>
        <w:rFonts w:ascii="Symbol" w:hAnsi="Symbol" w:hint="default"/>
      </w:rPr>
    </w:lvl>
    <w:lvl w:ilvl="7" w:tplc="CF8EF6D4">
      <w:start w:val="1"/>
      <w:numFmt w:val="bullet"/>
      <w:lvlText w:val="o"/>
      <w:lvlJc w:val="left"/>
      <w:pPr>
        <w:ind w:left="5760" w:hanging="360"/>
      </w:pPr>
      <w:rPr>
        <w:rFonts w:ascii="Courier New" w:hAnsi="Courier New" w:hint="default"/>
      </w:rPr>
    </w:lvl>
    <w:lvl w:ilvl="8" w:tplc="E99CB88A">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D62CC6"/>
    <w:multiLevelType w:val="hybridMultilevel"/>
    <w:tmpl w:val="E228AB78"/>
    <w:lvl w:ilvl="0" w:tplc="FFFFFFFF">
      <w:start w:val="1"/>
      <w:numFmt w:val="decimal"/>
      <w:lvlText w:val="%1."/>
      <w:lvlJc w:val="left"/>
      <w:pPr>
        <w:ind w:left="2061" w:hanging="360"/>
      </w:pPr>
    </w:lvl>
    <w:lvl w:ilvl="1" w:tplc="041D0019">
      <w:start w:val="1"/>
      <w:numFmt w:val="lowerLetter"/>
      <w:lvlText w:val="%2."/>
      <w:lvlJc w:val="left"/>
      <w:pPr>
        <w:ind w:left="2781" w:hanging="360"/>
      </w:pPr>
    </w:lvl>
    <w:lvl w:ilvl="2" w:tplc="041D001B" w:tentative="1">
      <w:start w:val="1"/>
      <w:numFmt w:val="lowerRoman"/>
      <w:lvlText w:val="%3."/>
      <w:lvlJc w:val="right"/>
      <w:pPr>
        <w:ind w:left="3501" w:hanging="180"/>
      </w:pPr>
    </w:lvl>
    <w:lvl w:ilvl="3" w:tplc="041D000F" w:tentative="1">
      <w:start w:val="1"/>
      <w:numFmt w:val="decimal"/>
      <w:lvlText w:val="%4."/>
      <w:lvlJc w:val="left"/>
      <w:pPr>
        <w:ind w:left="4221" w:hanging="360"/>
      </w:pPr>
    </w:lvl>
    <w:lvl w:ilvl="4" w:tplc="041D0019" w:tentative="1">
      <w:start w:val="1"/>
      <w:numFmt w:val="lowerLetter"/>
      <w:lvlText w:val="%5."/>
      <w:lvlJc w:val="left"/>
      <w:pPr>
        <w:ind w:left="4941" w:hanging="360"/>
      </w:pPr>
    </w:lvl>
    <w:lvl w:ilvl="5" w:tplc="041D001B" w:tentative="1">
      <w:start w:val="1"/>
      <w:numFmt w:val="lowerRoman"/>
      <w:lvlText w:val="%6."/>
      <w:lvlJc w:val="right"/>
      <w:pPr>
        <w:ind w:left="5661" w:hanging="180"/>
      </w:pPr>
    </w:lvl>
    <w:lvl w:ilvl="6" w:tplc="041D000F" w:tentative="1">
      <w:start w:val="1"/>
      <w:numFmt w:val="decimal"/>
      <w:lvlText w:val="%7."/>
      <w:lvlJc w:val="left"/>
      <w:pPr>
        <w:ind w:left="6381" w:hanging="360"/>
      </w:pPr>
    </w:lvl>
    <w:lvl w:ilvl="7" w:tplc="041D0019" w:tentative="1">
      <w:start w:val="1"/>
      <w:numFmt w:val="lowerLetter"/>
      <w:lvlText w:val="%8."/>
      <w:lvlJc w:val="left"/>
      <w:pPr>
        <w:ind w:left="7101" w:hanging="360"/>
      </w:pPr>
    </w:lvl>
    <w:lvl w:ilvl="8" w:tplc="041D001B" w:tentative="1">
      <w:start w:val="1"/>
      <w:numFmt w:val="lowerRoman"/>
      <w:lvlText w:val="%9."/>
      <w:lvlJc w:val="right"/>
      <w:pPr>
        <w:ind w:left="7821"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475401"/>
    <w:multiLevelType w:val="hybridMultilevel"/>
    <w:tmpl w:val="4094D2A4"/>
    <w:lvl w:ilvl="0" w:tplc="72907346">
      <w:start w:val="1"/>
      <w:numFmt w:val="decimal"/>
      <w:lvlText w:val="%1."/>
      <w:lvlJc w:val="left"/>
      <w:pPr>
        <w:ind w:left="2061" w:hanging="360"/>
      </w:pPr>
    </w:lvl>
    <w:lvl w:ilvl="1" w:tplc="C624E398">
      <w:start w:val="1"/>
      <w:numFmt w:val="lowerLetter"/>
      <w:lvlText w:val="%2."/>
      <w:lvlJc w:val="left"/>
      <w:pPr>
        <w:ind w:left="2781" w:hanging="360"/>
      </w:pPr>
    </w:lvl>
    <w:lvl w:ilvl="2" w:tplc="CC403B20">
      <w:start w:val="1"/>
      <w:numFmt w:val="lowerRoman"/>
      <w:lvlText w:val="%3."/>
      <w:lvlJc w:val="right"/>
      <w:pPr>
        <w:ind w:left="3501" w:hanging="180"/>
      </w:pPr>
    </w:lvl>
    <w:lvl w:ilvl="3" w:tplc="CC7EAB34">
      <w:start w:val="1"/>
      <w:numFmt w:val="decimal"/>
      <w:lvlText w:val="%4."/>
      <w:lvlJc w:val="left"/>
      <w:pPr>
        <w:ind w:left="4221" w:hanging="360"/>
      </w:pPr>
    </w:lvl>
    <w:lvl w:ilvl="4" w:tplc="6DAA8366">
      <w:start w:val="1"/>
      <w:numFmt w:val="lowerLetter"/>
      <w:lvlText w:val="%5."/>
      <w:lvlJc w:val="left"/>
      <w:pPr>
        <w:ind w:left="4941" w:hanging="360"/>
      </w:pPr>
    </w:lvl>
    <w:lvl w:ilvl="5" w:tplc="557CE9EC">
      <w:start w:val="1"/>
      <w:numFmt w:val="lowerRoman"/>
      <w:lvlText w:val="%6."/>
      <w:lvlJc w:val="right"/>
      <w:pPr>
        <w:ind w:left="5661" w:hanging="180"/>
      </w:pPr>
    </w:lvl>
    <w:lvl w:ilvl="6" w:tplc="A68CC7D2">
      <w:start w:val="1"/>
      <w:numFmt w:val="decimal"/>
      <w:lvlText w:val="%7."/>
      <w:lvlJc w:val="left"/>
      <w:pPr>
        <w:ind w:left="6381" w:hanging="360"/>
      </w:pPr>
    </w:lvl>
    <w:lvl w:ilvl="7" w:tplc="7B8AE3FE">
      <w:start w:val="1"/>
      <w:numFmt w:val="lowerLetter"/>
      <w:lvlText w:val="%8."/>
      <w:lvlJc w:val="left"/>
      <w:pPr>
        <w:ind w:left="7101" w:hanging="360"/>
      </w:pPr>
    </w:lvl>
    <w:lvl w:ilvl="8" w:tplc="0F163AFE">
      <w:start w:val="1"/>
      <w:numFmt w:val="lowerRoman"/>
      <w:lvlText w:val="%9."/>
      <w:lvlJc w:val="right"/>
      <w:pPr>
        <w:ind w:left="7821"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03BA27A"/>
    <w:multiLevelType w:val="hybridMultilevel"/>
    <w:tmpl w:val="89A4D04E"/>
    <w:lvl w:ilvl="0" w:tplc="F7BA4AEE">
      <w:start w:val="1"/>
      <w:numFmt w:val="bullet"/>
      <w:lvlText w:val=""/>
      <w:lvlJc w:val="left"/>
      <w:pPr>
        <w:ind w:left="720" w:hanging="360"/>
      </w:pPr>
      <w:rPr>
        <w:rFonts w:ascii="Symbol" w:hAnsi="Symbol" w:hint="default"/>
      </w:rPr>
    </w:lvl>
    <w:lvl w:ilvl="1" w:tplc="21C6FB74">
      <w:start w:val="1"/>
      <w:numFmt w:val="bullet"/>
      <w:lvlText w:val="o"/>
      <w:lvlJc w:val="left"/>
      <w:pPr>
        <w:ind w:left="1440" w:hanging="360"/>
      </w:pPr>
      <w:rPr>
        <w:rFonts w:ascii="Courier New" w:hAnsi="Courier New" w:hint="default"/>
      </w:rPr>
    </w:lvl>
    <w:lvl w:ilvl="2" w:tplc="4EEAC49A">
      <w:start w:val="1"/>
      <w:numFmt w:val="bullet"/>
      <w:lvlText w:val=""/>
      <w:lvlJc w:val="left"/>
      <w:pPr>
        <w:ind w:left="2160" w:hanging="360"/>
      </w:pPr>
      <w:rPr>
        <w:rFonts w:ascii="Wingdings" w:hAnsi="Wingdings" w:hint="default"/>
      </w:rPr>
    </w:lvl>
    <w:lvl w:ilvl="3" w:tplc="E4D8C054">
      <w:start w:val="1"/>
      <w:numFmt w:val="bullet"/>
      <w:lvlText w:val=""/>
      <w:lvlJc w:val="left"/>
      <w:pPr>
        <w:ind w:left="2880" w:hanging="360"/>
      </w:pPr>
      <w:rPr>
        <w:rFonts w:ascii="Symbol" w:hAnsi="Symbol" w:hint="default"/>
      </w:rPr>
    </w:lvl>
    <w:lvl w:ilvl="4" w:tplc="F580E40C">
      <w:start w:val="1"/>
      <w:numFmt w:val="bullet"/>
      <w:lvlText w:val="o"/>
      <w:lvlJc w:val="left"/>
      <w:pPr>
        <w:ind w:left="3600" w:hanging="360"/>
      </w:pPr>
      <w:rPr>
        <w:rFonts w:ascii="Courier New" w:hAnsi="Courier New" w:hint="default"/>
      </w:rPr>
    </w:lvl>
    <w:lvl w:ilvl="5" w:tplc="38C090B2">
      <w:start w:val="1"/>
      <w:numFmt w:val="bullet"/>
      <w:lvlText w:val=""/>
      <w:lvlJc w:val="left"/>
      <w:pPr>
        <w:ind w:left="4320" w:hanging="360"/>
      </w:pPr>
      <w:rPr>
        <w:rFonts w:ascii="Wingdings" w:hAnsi="Wingdings" w:hint="default"/>
      </w:rPr>
    </w:lvl>
    <w:lvl w:ilvl="6" w:tplc="7F4616FE">
      <w:start w:val="1"/>
      <w:numFmt w:val="bullet"/>
      <w:lvlText w:val=""/>
      <w:lvlJc w:val="left"/>
      <w:pPr>
        <w:ind w:left="5040" w:hanging="360"/>
      </w:pPr>
      <w:rPr>
        <w:rFonts w:ascii="Symbol" w:hAnsi="Symbol" w:hint="default"/>
      </w:rPr>
    </w:lvl>
    <w:lvl w:ilvl="7" w:tplc="4D3EC47E">
      <w:start w:val="1"/>
      <w:numFmt w:val="bullet"/>
      <w:lvlText w:val="o"/>
      <w:lvlJc w:val="left"/>
      <w:pPr>
        <w:ind w:left="5760" w:hanging="360"/>
      </w:pPr>
      <w:rPr>
        <w:rFonts w:ascii="Courier New" w:hAnsi="Courier New" w:hint="default"/>
      </w:rPr>
    </w:lvl>
    <w:lvl w:ilvl="8" w:tplc="AF841044">
      <w:start w:val="1"/>
      <w:numFmt w:val="bullet"/>
      <w:lvlText w:val=""/>
      <w:lvlJc w:val="left"/>
      <w:pPr>
        <w:ind w:left="6480" w:hanging="360"/>
      </w:pPr>
      <w:rPr>
        <w:rFonts w:ascii="Wingdings" w:hAnsi="Wingdings" w:hint="default"/>
      </w:rPr>
    </w:lvl>
  </w:abstractNum>
  <w:abstractNum w:abstractNumId="20" w15:restartNumberingAfterBreak="0">
    <w:nsid w:val="67F20C9B"/>
    <w:multiLevelType w:val="hybridMultilevel"/>
    <w:tmpl w:val="6D42148E"/>
    <w:lvl w:ilvl="0" w:tplc="EC0E816A">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C585296">
      <w:start w:val="1"/>
      <w:numFmt w:val="bullet"/>
      <w:lvlText w:val="o"/>
      <w:lvlJc w:val="left"/>
      <w:pPr>
        <w:ind w:left="238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169362">
      <w:start w:val="1"/>
      <w:numFmt w:val="bullet"/>
      <w:lvlText w:val="▪"/>
      <w:lvlJc w:val="left"/>
      <w:pPr>
        <w:ind w:left="31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7623922">
      <w:start w:val="1"/>
      <w:numFmt w:val="bullet"/>
      <w:lvlText w:val="•"/>
      <w:lvlJc w:val="left"/>
      <w:pPr>
        <w:ind w:left="3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5084C8">
      <w:start w:val="1"/>
      <w:numFmt w:val="bullet"/>
      <w:lvlText w:val="o"/>
      <w:lvlJc w:val="left"/>
      <w:pPr>
        <w:ind w:left="454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E0ADAA8">
      <w:start w:val="1"/>
      <w:numFmt w:val="bullet"/>
      <w:lvlText w:val="▪"/>
      <w:lvlJc w:val="left"/>
      <w:pPr>
        <w:ind w:left="526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79884DC">
      <w:start w:val="1"/>
      <w:numFmt w:val="bullet"/>
      <w:lvlText w:val="•"/>
      <w:lvlJc w:val="left"/>
      <w:pPr>
        <w:ind w:left="59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57A8340">
      <w:start w:val="1"/>
      <w:numFmt w:val="bullet"/>
      <w:lvlText w:val="o"/>
      <w:lvlJc w:val="left"/>
      <w:pPr>
        <w:ind w:left="67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2FA6E38">
      <w:start w:val="1"/>
      <w:numFmt w:val="bullet"/>
      <w:lvlText w:val="▪"/>
      <w:lvlJc w:val="left"/>
      <w:pPr>
        <w:ind w:left="742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C8D253E"/>
    <w:multiLevelType w:val="hybridMultilevel"/>
    <w:tmpl w:val="CC30C734"/>
    <w:lvl w:ilvl="0" w:tplc="A8EA8CA2">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B4A8E9A">
      <w:start w:val="1"/>
      <w:numFmt w:val="bullet"/>
      <w:lvlText w:val="o"/>
      <w:lvlJc w:val="left"/>
      <w:pPr>
        <w:ind w:left="238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848095A">
      <w:start w:val="1"/>
      <w:numFmt w:val="bullet"/>
      <w:lvlText w:val="▪"/>
      <w:lvlJc w:val="left"/>
      <w:pPr>
        <w:ind w:left="31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7089C50">
      <w:start w:val="1"/>
      <w:numFmt w:val="bullet"/>
      <w:lvlText w:val="•"/>
      <w:lvlJc w:val="left"/>
      <w:pPr>
        <w:ind w:left="38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46A10C">
      <w:start w:val="1"/>
      <w:numFmt w:val="bullet"/>
      <w:lvlText w:val="o"/>
      <w:lvlJc w:val="left"/>
      <w:pPr>
        <w:ind w:left="454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99A5318">
      <w:start w:val="1"/>
      <w:numFmt w:val="bullet"/>
      <w:lvlText w:val="▪"/>
      <w:lvlJc w:val="left"/>
      <w:pPr>
        <w:ind w:left="526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808CCAC">
      <w:start w:val="1"/>
      <w:numFmt w:val="bullet"/>
      <w:lvlText w:val="•"/>
      <w:lvlJc w:val="left"/>
      <w:pPr>
        <w:ind w:left="59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EA675EE">
      <w:start w:val="1"/>
      <w:numFmt w:val="bullet"/>
      <w:lvlText w:val="o"/>
      <w:lvlJc w:val="left"/>
      <w:pPr>
        <w:ind w:left="67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87E62E2">
      <w:start w:val="1"/>
      <w:numFmt w:val="bullet"/>
      <w:lvlText w:val="▪"/>
      <w:lvlJc w:val="left"/>
      <w:pPr>
        <w:ind w:left="742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4"/>
  </w:num>
  <w:num w:numId="2" w16cid:durableId="1367871050">
    <w:abstractNumId w:val="18"/>
  </w:num>
  <w:num w:numId="3" w16cid:durableId="164058872">
    <w:abstractNumId w:val="0"/>
  </w:num>
  <w:num w:numId="4" w16cid:durableId="861477783">
    <w:abstractNumId w:val="8"/>
  </w:num>
  <w:num w:numId="5" w16cid:durableId="1280868239">
    <w:abstractNumId w:val="22"/>
  </w:num>
  <w:num w:numId="6" w16cid:durableId="444931515">
    <w:abstractNumId w:val="3"/>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2"/>
  </w:num>
  <w:num w:numId="15" w16cid:durableId="560679449">
    <w:abstractNumId w:val="9"/>
  </w:num>
  <w:num w:numId="16" w16cid:durableId="1420566503">
    <w:abstractNumId w:val="16"/>
  </w:num>
  <w:num w:numId="17" w16cid:durableId="256527698">
    <w:abstractNumId w:val="6"/>
  </w:num>
  <w:num w:numId="18" w16cid:durableId="1090539201">
    <w:abstractNumId w:val="13"/>
  </w:num>
  <w:num w:numId="19" w16cid:durableId="1846439597">
    <w:abstractNumId w:val="23"/>
  </w:num>
  <w:num w:numId="20" w16cid:durableId="747117353">
    <w:abstractNumId w:val="19"/>
  </w:num>
  <w:num w:numId="21" w16cid:durableId="881792358">
    <w:abstractNumId w:val="7"/>
  </w:num>
  <w:num w:numId="22" w16cid:durableId="205606519">
    <w:abstractNumId w:val="15"/>
  </w:num>
  <w:num w:numId="23" w16cid:durableId="1584879491">
    <w:abstractNumId w:val="20"/>
  </w:num>
  <w:num w:numId="24" w16cid:durableId="314574076">
    <w:abstractNumId w:val="21"/>
  </w:num>
  <w:num w:numId="25" w16cid:durableId="1980111509">
    <w:abstractNumId w:val="10"/>
  </w:num>
  <w:num w:numId="26" w16cid:durableId="563263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0BD1"/>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538C"/>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32AF"/>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069C"/>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55C6"/>
    <w:rsid w:val="00D37E7F"/>
    <w:rsid w:val="00D47AD7"/>
    <w:rsid w:val="00D51529"/>
    <w:rsid w:val="00D67C88"/>
    <w:rsid w:val="00D83AA4"/>
    <w:rsid w:val="00D85218"/>
    <w:rsid w:val="00D915B1"/>
    <w:rsid w:val="00DA299D"/>
    <w:rsid w:val="00DA65C4"/>
    <w:rsid w:val="00DB6DD5"/>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9675D"/>
    <w:rsid w:val="00EA00CB"/>
    <w:rsid w:val="00EA1BAA"/>
    <w:rsid w:val="00EA3FCD"/>
    <w:rsid w:val="00EA42A0"/>
    <w:rsid w:val="00EB6714"/>
    <w:rsid w:val="00EC0A68"/>
    <w:rsid w:val="00EC3C32"/>
    <w:rsid w:val="00EC5006"/>
    <w:rsid w:val="00ED49C3"/>
    <w:rsid w:val="00ED50F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table" w:customStyle="1" w:styleId="Tabellrutnt1">
    <w:name w:val="Tabellrutnät1"/>
    <w:rsid w:val="00D83AA4"/>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805-1593997-2308/surrogate/Inskrivning%20handkirurgiska%20patienter%2c%20Handkirurgi%20och%20AnOpIVA%20M%c3%b6lndal.pdf"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5-1593997-2308/surrogate/Inskrivning%20handkirurgiska%20patienter%2c%20Handkirurgi%20och%20AnOpIVA%20M%c3%b6lndal.pdf" TargetMode="External" Id="rId12" /><Relationship Type="http://schemas.openxmlformats.org/officeDocument/2006/relationships/hyperlink" Target="https://mellanarkiv-offentlig.vgregion.se/alfresco/s/archive/stream/public/v1/source/available/sofia/su9805-1593997-438/surrogate/Perioperativa%20riktlinjer%20f%c3%b6r%20sm%c3%a4rtpatienter.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u990-1298206266-239/surrogate/CARE-patienter%20p%c3%a5%20Operation%204%20M%c3%b6lndal.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u9805-1593997-293/surrogate/Barn%20-%20dosrekommendationer%20fr%c3%a5n%201%20%c3%a5r%2c%2010%20kg%2c%20AnOpIVA%20M%c3%b6lndal.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293/surrogate/Barn%20-%20dosrekommendationer%20fr%c3%a5n%201%20%c3%a5r%2c%2010%20kg%2c%20AnOpIVA%20M%c3%b6lndal.pdf" TargetMode="External"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932</Words>
  <Characters>7349</Characters>
  <Application>Microsoft Office Word</Application>
  <DocSecurity>0</DocSecurity>
  <Lines>61</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8265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Standardanestesier – Operation 4, Handkirurgi</dc:title>
  <dc:subject/>
  <dc:creator/>
  <keywords/>
  <lastModifiedBy/>
  <revision>1</revision>
  <dcterms:created xsi:type="dcterms:W3CDTF">2024-01-25T08:46:00.0000000Z</dcterms:created>
  <dcterms:modified xsi:type="dcterms:W3CDTF">2024-05-23T08:52:00.0000000Z</dcterms:modified>
</coreProperties>
</file>