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43461" w:rsidP="00B43461" w:rsidRDefault="00B43461" w14:paraId="0070FD83" w14:textId="1EF7D332">
      <w:pPr>
        <w:pStyle w:val="Rubrik1"/>
      </w:pPr>
      <w:bookmarkStart w:name="_Toc100327184" w:id="0"/>
      <w:bookmarkStart w:name="_Toc106874287" w:id="1"/>
      <w:r w:rsidRPr="00B43461">
        <w:t xml:space="preserve">Handläggning av diabetespatienter med kroniska </w:t>
      </w:r>
      <w:proofErr w:type="spellStart"/>
      <w:r w:rsidRPr="00B43461">
        <w:t>fo</w:t>
      </w:r>
      <w:r w:rsidR="00215A0F">
        <w:t>t</w:t>
      </w:r>
      <w:r w:rsidRPr="00B43461">
        <w:t>sår</w:t>
      </w:r>
      <w:proofErr w:type="spellEnd"/>
      <w:r w:rsidRPr="00B43461">
        <w:t xml:space="preserve"> som remitteras till HBO</w:t>
      </w:r>
    </w:p>
    <w:p w:rsidR="00F672AF" w:rsidP="00F672AF" w:rsidRDefault="00F672AF" w14:paraId="514A7058" w14:textId="77777777">
      <w:pPr>
        <w:pStyle w:val="MellanrubrikVGR"/>
      </w:pPr>
      <w:r>
        <w:t>Denna rutin gäller för</w:t>
      </w:r>
    </w:p>
    <w:p w:rsidR="00F672AF" w:rsidP="00F672AF" w:rsidRDefault="00F672AF" w14:paraId="2FC4B337" w14:textId="7F36EE7C">
      <w:r>
        <w:t xml:space="preserve">Tryckkammarenheten, </w:t>
      </w:r>
      <w:r w:rsidRPr="00B55D3D">
        <w:t xml:space="preserve">Område </w:t>
      </w:r>
      <w:r>
        <w:t>5</w:t>
      </w:r>
      <w:r w:rsidRPr="00B55D3D">
        <w:t>, Sahlgrenska Universitetssjukhuset</w:t>
      </w:r>
      <w:r>
        <w:t>.</w:t>
      </w:r>
    </w:p>
    <w:p w:rsidR="00F672AF" w:rsidP="00F672AF" w:rsidRDefault="00F672AF" w14:paraId="58B4DD06" w14:textId="229BA0E7">
      <w:r w:rsidRPr="003776B1">
        <w:t>Diabetesmottagningen, medicinkliniken, SU/område 2</w:t>
      </w:r>
      <w:r>
        <w:t xml:space="preserve">, </w:t>
      </w:r>
      <w:r w:rsidRPr="00B55D3D">
        <w:t>Sahlgrenska Universitetssjukhuset</w:t>
      </w:r>
      <w:r>
        <w:t>.</w:t>
      </w:r>
    </w:p>
    <w:p w:rsidR="008614AC" w:rsidP="00F672AF" w:rsidRDefault="008614AC" w14:paraId="022F6BD8" w14:textId="77777777"/>
    <w:p w:rsidRPr="001338BF" w:rsidR="00F672AF" w:rsidP="00F672AF" w:rsidRDefault="00F672AF" w14:paraId="2D9002CD" w14:textId="77777777">
      <w:pPr>
        <w:pStyle w:val="MellanrubrikVGR"/>
      </w:pPr>
      <w:r w:rsidRPr="001338BF">
        <w:t>Revideringar i denna version</w:t>
      </w:r>
    </w:p>
    <w:p w:rsidR="00F672AF" w:rsidP="00F672AF" w:rsidRDefault="00F672AF" w14:paraId="5A6A4FDE" w14:textId="649DBAD0">
      <w:r w:rsidR="00F672AF">
        <w:rPr/>
        <w:t>202</w:t>
      </w:r>
      <w:r w:rsidR="5E34F286">
        <w:rPr/>
        <w:t>4</w:t>
      </w:r>
      <w:r w:rsidR="00F672AF">
        <w:rPr/>
        <w:t>-0</w:t>
      </w:r>
      <w:r w:rsidR="42EDB1C0">
        <w:rPr/>
        <w:t>2</w:t>
      </w:r>
      <w:r w:rsidR="00F672AF">
        <w:rPr/>
        <w:t>-</w:t>
      </w:r>
      <w:r w:rsidR="2A2DE13E">
        <w:rPr/>
        <w:t>14</w:t>
      </w:r>
      <w:r w:rsidR="00F672AF">
        <w:rPr/>
        <w:t xml:space="preserve">. </w:t>
      </w:r>
      <w:r w:rsidR="00F672AF">
        <w:rPr/>
        <w:t>Ny</w:t>
      </w:r>
      <w:r w:rsidR="00F672AF">
        <w:rPr/>
        <w:t xml:space="preserve"> rutin, ersätter rutin 17287 </w:t>
      </w:r>
      <w:hyperlink r:id="Ra2ce3756a8d44d45">
        <w:r w:rsidRPr="58B1866F" w:rsidR="00A07B4A">
          <w:rPr>
            <w:rStyle w:val="Hyperlnk"/>
          </w:rPr>
          <w:t>Diabetes (hypoxiska) sår</w:t>
        </w:r>
      </w:hyperlink>
      <w:r w:rsidR="00A07B4A">
        <w:rPr/>
        <w:t>.</w:t>
      </w:r>
    </w:p>
    <w:p w:rsidRPr="00716880" w:rsidR="008614AC" w:rsidP="00F672AF" w:rsidRDefault="008614AC" w14:paraId="37F4753D" w14:textId="77777777"/>
    <w:p w:rsidR="00F672AF" w:rsidP="00F672AF" w:rsidRDefault="00F672AF" w14:paraId="3B86DB27" w14:textId="77777777">
      <w:pPr>
        <w:pStyle w:val="Rubrik2"/>
      </w:pPr>
      <w:r>
        <w:t>Syfte</w:t>
      </w:r>
    </w:p>
    <w:p w:rsidR="00F672AF" w:rsidP="00F672AF" w:rsidRDefault="00F672AF" w14:paraId="6A16ACE9" w14:textId="327E9843">
      <w:r w:rsidRPr="003776B1">
        <w:t xml:space="preserve">Beskriva handläggningen av patienter med diabetes </w:t>
      </w:r>
      <w:proofErr w:type="spellStart"/>
      <w:r w:rsidRPr="003776B1">
        <w:t>mellitus</w:t>
      </w:r>
      <w:proofErr w:type="spellEnd"/>
      <w:r w:rsidRPr="003776B1">
        <w:t xml:space="preserve"> och kroniska </w:t>
      </w:r>
      <w:proofErr w:type="spellStart"/>
      <w:r w:rsidRPr="003776B1">
        <w:t>fotsår</w:t>
      </w:r>
      <w:proofErr w:type="spellEnd"/>
      <w:r w:rsidRPr="003776B1">
        <w:t xml:space="preserve"> aktuella för </w:t>
      </w:r>
      <w:proofErr w:type="spellStart"/>
      <w:r w:rsidRPr="003776B1">
        <w:t>adjuvant</w:t>
      </w:r>
      <w:proofErr w:type="spellEnd"/>
      <w:r w:rsidRPr="003776B1">
        <w:t xml:space="preserve"> Hyperbar Oxygen (HBO). </w:t>
      </w:r>
    </w:p>
    <w:p w:rsidRPr="00F02968" w:rsidR="008614AC" w:rsidP="00F672AF" w:rsidRDefault="008614AC" w14:paraId="61446F7E" w14:textId="77777777"/>
    <w:p w:rsidR="00F672AF" w:rsidP="00F672AF" w:rsidRDefault="00F672AF" w14:paraId="74DB2759" w14:textId="07E24963">
      <w:pPr>
        <w:pStyle w:val="Rubrik2"/>
      </w:pPr>
      <w:r>
        <w:t>Arbetsbeskrivning</w:t>
      </w:r>
    </w:p>
    <w:p w:rsidRPr="00716880" w:rsidR="00F672AF" w:rsidP="00F672AF" w:rsidRDefault="00F672AF" w14:paraId="168168AA" w14:textId="77777777">
      <w:pPr>
        <w:pStyle w:val="Rubrik3"/>
      </w:pPr>
      <w:r w:rsidRPr="00716880">
        <w:t>Indikation</w:t>
      </w:r>
    </w:p>
    <w:p w:rsidR="00F672AF" w:rsidP="00F672AF" w:rsidRDefault="00F672AF" w14:paraId="707D8B09" w14:textId="1D6E7381">
      <w:r>
        <w:t xml:space="preserve">Är följande kriterier uppfyllda bör en patient med </w:t>
      </w:r>
      <w:proofErr w:type="spellStart"/>
      <w:r>
        <w:t>fotsår</w:t>
      </w:r>
      <w:proofErr w:type="spellEnd"/>
      <w:r>
        <w:t xml:space="preserve"> behandlas med hyperbar oxygen (HBO):</w:t>
      </w:r>
    </w:p>
    <w:p w:rsidR="00F672AF" w:rsidP="00F672AF" w:rsidRDefault="00F672AF" w14:paraId="1B4BC465" w14:textId="77777777">
      <w:pPr>
        <w:pStyle w:val="Punktlista"/>
      </w:pPr>
      <w:r>
        <w:t xml:space="preserve">patienten har diabetes </w:t>
      </w:r>
      <w:proofErr w:type="spellStart"/>
      <w:r>
        <w:t>mellitus</w:t>
      </w:r>
      <w:proofErr w:type="spellEnd"/>
      <w:r>
        <w:t>, bör vara välreglerad.</w:t>
      </w:r>
    </w:p>
    <w:p w:rsidR="00F672AF" w:rsidP="00F672AF" w:rsidRDefault="00F672AF" w14:paraId="44BA0E5D" w14:textId="77777777">
      <w:pPr>
        <w:pStyle w:val="Punktlista"/>
      </w:pPr>
      <w:r>
        <w:t xml:space="preserve">har befintligt </w:t>
      </w:r>
      <w:proofErr w:type="spellStart"/>
      <w:r>
        <w:t>fotsår</w:t>
      </w:r>
      <w:proofErr w:type="spellEnd"/>
      <w:r>
        <w:t xml:space="preserve"> som inte läkt trots optimal standardbehandling under minst tre månader</w:t>
      </w:r>
    </w:p>
    <w:p w:rsidR="00F672AF" w:rsidP="00F672AF" w:rsidRDefault="00F672AF" w14:paraId="30C5DE0D" w14:textId="77777777">
      <w:pPr>
        <w:pStyle w:val="Punktlista"/>
      </w:pPr>
      <w:r>
        <w:t>kärlkirurgisk utredning av benets och fotens cirkulation har genomförts</w:t>
      </w:r>
    </w:p>
    <w:p w:rsidR="00F672AF" w:rsidP="00F672AF" w:rsidRDefault="00F672AF" w14:paraId="31E47184" w14:textId="77777777">
      <w:pPr>
        <w:pStyle w:val="Punktlista"/>
      </w:pPr>
      <w:r>
        <w:t xml:space="preserve">nödvändig </w:t>
      </w:r>
      <w:proofErr w:type="spellStart"/>
      <w:r>
        <w:t>revaskulering</w:t>
      </w:r>
      <w:proofErr w:type="spellEnd"/>
      <w:r>
        <w:t xml:space="preserve"> är antingen utförd eller inte medicinskt möjlig</w:t>
      </w:r>
    </w:p>
    <w:p w:rsidR="00F672AF" w:rsidP="008614AC" w:rsidRDefault="00F672AF" w14:paraId="6C5D0577" w14:textId="6A68C084">
      <w:pPr>
        <w:pStyle w:val="Punktlista"/>
      </w:pPr>
      <w:r>
        <w:t xml:space="preserve">vävnaden invid </w:t>
      </w:r>
      <w:proofErr w:type="spellStart"/>
      <w:r>
        <w:t>fotsåret</w:t>
      </w:r>
      <w:proofErr w:type="spellEnd"/>
      <w:r>
        <w:t xml:space="preserve"> skall vara hypoxisk enligt definition nedan</w:t>
      </w:r>
    </w:p>
    <w:p w:rsidR="008614AC" w:rsidP="008614AC" w:rsidRDefault="008614AC" w14:paraId="7CA3EF83" w14:textId="77777777">
      <w:pPr>
        <w:pStyle w:val="Punktlista"/>
        <w:numPr>
          <w:ilvl w:val="0"/>
          <w:numId w:val="0"/>
        </w:numPr>
      </w:pPr>
    </w:p>
    <w:p w:rsidRPr="00716880" w:rsidR="00F672AF" w:rsidP="00F672AF" w:rsidRDefault="00F672AF" w14:paraId="47A79593" w14:textId="77777777">
      <w:pPr>
        <w:pStyle w:val="Rubrik3"/>
      </w:pPr>
      <w:r w:rsidRPr="00716880">
        <w:t>Kontraindikationer</w:t>
      </w:r>
      <w:r>
        <w:tab/>
      </w:r>
      <w:r>
        <w:t xml:space="preserve"> </w:t>
      </w:r>
    </w:p>
    <w:p w:rsidR="00F672AF" w:rsidP="00F672AF" w:rsidRDefault="00F672AF" w14:paraId="0321FF40" w14:textId="77777777">
      <w:r>
        <w:t xml:space="preserve">Pneumothorax är en absolut kontraindikation. </w:t>
      </w:r>
    </w:p>
    <w:p w:rsidR="00F672AF" w:rsidP="008614AC" w:rsidRDefault="00F672AF" w14:paraId="0E7189EF" w14:textId="11481728">
      <w:r>
        <w:t xml:space="preserve">Relativa kontraindikationer är rökning, klaustrofobi, tidigare given </w:t>
      </w:r>
      <w:proofErr w:type="spellStart"/>
      <w:r>
        <w:t>Bleomycinbehandling</w:t>
      </w:r>
      <w:proofErr w:type="spellEnd"/>
      <w:r>
        <w:t xml:space="preserve"> (inom 5 år), grav obstruktiv lungsjukdom, resttillstånd efter thoraxtrauma eller sjukdomsprocess i lungan där ärrbildning gör att luftfickor kan bildas, nyligen genomgången hjärtinfarkt eller stroke, grav hjärtsvikt, instabil angina och graviditet.</w:t>
      </w:r>
    </w:p>
    <w:p w:rsidR="008614AC" w:rsidP="008614AC" w:rsidRDefault="008614AC" w14:paraId="2CC74128" w14:textId="77777777"/>
    <w:p w:rsidRPr="00716880" w:rsidR="00F672AF" w:rsidP="00F672AF" w:rsidRDefault="00F672AF" w14:paraId="34C545B4" w14:textId="77777777">
      <w:pPr>
        <w:pStyle w:val="Rubrik3"/>
      </w:pPr>
      <w:r w:rsidRPr="00716880">
        <w:t>Utredning</w:t>
      </w:r>
      <w:r>
        <w:t xml:space="preserve"> </w:t>
      </w:r>
      <w:r w:rsidRPr="006A4C99">
        <w:t>inför bedömning:</w:t>
      </w:r>
    </w:p>
    <w:p w:rsidR="00F672AF" w:rsidP="00F672AF" w:rsidRDefault="00F672AF" w14:paraId="70181894" w14:textId="2BFEECAF">
      <w:r>
        <w:t xml:space="preserve">Patienter som remitteras till TK för behandling av </w:t>
      </w:r>
      <w:proofErr w:type="spellStart"/>
      <w:r>
        <w:t>fotsår</w:t>
      </w:r>
      <w:proofErr w:type="spellEnd"/>
      <w:r>
        <w:t xml:space="preserve"> kallas till en läkarbedömning. Den syftar till att avgöra om:</w:t>
      </w:r>
    </w:p>
    <w:p w:rsidR="00F672AF" w:rsidP="00F672AF" w:rsidRDefault="00F672AF" w14:paraId="6773C85F" w14:textId="77777777">
      <w:pPr>
        <w:pStyle w:val="Punktlista"/>
      </w:pPr>
      <w:r>
        <w:t>patienten uppfyller kriterierna ovan</w:t>
      </w:r>
    </w:p>
    <w:p w:rsidR="00F672AF" w:rsidP="00F672AF" w:rsidRDefault="00F672AF" w14:paraId="5FDABFD9" w14:textId="77777777">
      <w:pPr>
        <w:pStyle w:val="Punktlista"/>
      </w:pPr>
      <w:r>
        <w:t>patienten av hälsomässiga skäl klarar av behandling med HBO. Hälsoenkät används. Vid behov tas EKG och lungröntgen. Klaustrofobi efterfrågas aktivt. Relativa kontraindikationer värderas.</w:t>
      </w:r>
    </w:p>
    <w:p w:rsidR="00F672AF" w:rsidP="00F672AF" w:rsidRDefault="00F672AF" w14:paraId="784D8769" w14:textId="632CEB4B">
      <w:pPr>
        <w:pStyle w:val="Punktlista"/>
      </w:pPr>
      <w:r>
        <w:t xml:space="preserve">det föreligger </w:t>
      </w:r>
      <w:proofErr w:type="spellStart"/>
      <w:r>
        <w:t>vävnadshypoxi</w:t>
      </w:r>
      <w:proofErr w:type="spellEnd"/>
      <w:r>
        <w:t xml:space="preserve"> i området invid såret som går att häva med HBO. Detta fastställs med transkutan syremätning (TcpO</w:t>
      </w:r>
      <w:r w:rsidRPr="00F672AF">
        <w:rPr>
          <w:b/>
          <w:sz w:val="22"/>
          <w:vertAlign w:val="subscript"/>
        </w:rPr>
        <w:t>2</w:t>
      </w:r>
      <w:r>
        <w:t xml:space="preserve">) runt sårkanterna, utförd enligt separat rutin. </w:t>
      </w:r>
    </w:p>
    <w:p w:rsidR="00F672AF" w:rsidP="00F672AF" w:rsidRDefault="00F672AF" w14:paraId="21D18088" w14:textId="44CE3912">
      <w:r>
        <w:t>Såret mäts och fotograferas.</w:t>
      </w:r>
    </w:p>
    <w:p w:rsidR="008614AC" w:rsidP="00F672AF" w:rsidRDefault="008614AC" w14:paraId="67AD9016" w14:textId="77777777"/>
    <w:p w:rsidRPr="00716880" w:rsidR="00F672AF" w:rsidP="00F672AF" w:rsidRDefault="00F672AF" w14:paraId="7D3CA1FE" w14:textId="77777777">
      <w:pPr>
        <w:pStyle w:val="Rubrik3"/>
      </w:pPr>
      <w:r w:rsidRPr="00716880">
        <w:t>Behandling och uppföljning</w:t>
      </w:r>
    </w:p>
    <w:p w:rsidR="00F672AF" w:rsidP="004B44FF" w:rsidRDefault="00F672AF" w14:paraId="1A1F7D25" w14:textId="77777777">
      <w:r>
        <w:t xml:space="preserve">HBO ges som en serie av </w:t>
      </w:r>
      <w:proofErr w:type="gramStart"/>
      <w:r>
        <w:t>40 stycken</w:t>
      </w:r>
      <w:proofErr w:type="gramEnd"/>
      <w:r>
        <w:t xml:space="preserve"> behandlingar, tabell 14:90:27 vanligen en gång per vardag under åtta veckor. En behandling </w:t>
      </w:r>
      <w:r w:rsidRPr="00421C4A">
        <w:t>tar ca två timmar.</w:t>
      </w:r>
      <w:r>
        <w:t xml:space="preserve"> </w:t>
      </w:r>
    </w:p>
    <w:p w:rsidR="008614AC" w:rsidP="004B44FF" w:rsidRDefault="008614AC" w14:paraId="0CD217DD" w14:textId="47AAF06C">
      <w:r>
        <w:t>Ansvarig läkare vid tryckkammaren, An/Op/IVA, SU/Område 2 som accepterar en patient för HBO-behandling ska säkerställa att patienten har tillgång till god diabetes- samt sårvård under behandlingsperioden.</w:t>
      </w:r>
    </w:p>
    <w:p w:rsidR="008614AC" w:rsidP="004B44FF" w:rsidRDefault="008614AC" w14:paraId="1B70D5C6" w14:textId="6F42927A">
      <w:r>
        <w:t xml:space="preserve">Efter avslutad HBO-behandling återgår alltid ansvaret för att handlägga </w:t>
      </w:r>
      <w:r w:rsidR="004B44FF">
        <w:t>p</w:t>
      </w:r>
      <w:r>
        <w:t xml:space="preserve">atientens diabetes och eventuella kvarvarande </w:t>
      </w:r>
      <w:proofErr w:type="spellStart"/>
      <w:r>
        <w:t>fotsår</w:t>
      </w:r>
      <w:proofErr w:type="spellEnd"/>
      <w:r>
        <w:t xml:space="preserve"> till tidigare vårdgivare. </w:t>
      </w:r>
    </w:p>
    <w:p w:rsidR="008614AC" w:rsidP="004B44FF" w:rsidRDefault="008614AC" w14:paraId="4E788DC2" w14:textId="77777777">
      <w:r>
        <w:t>Uppföljning bör ske av HBO-läkare sex månader efter avslutad HBO-behandling. Eventuella besök efter HBO-behandlingens avslutande har som enda syfte att dokumentera och utvärdera given vård.</w:t>
      </w:r>
    </w:p>
    <w:p w:rsidR="008614AC" w:rsidP="008614AC" w:rsidRDefault="008614AC" w14:paraId="5D42095B" w14:textId="63EE77D8">
      <w:pPr>
        <w:pStyle w:val="Rubrik2"/>
      </w:pPr>
      <w:r>
        <w:t>Ansvar</w:t>
      </w:r>
    </w:p>
    <w:p w:rsidR="008614AC" w:rsidP="008614AC" w:rsidRDefault="008614AC" w14:paraId="0E3C517B" w14:textId="14D3DB6B">
      <w:r>
        <w:t xml:space="preserve">Läkare och </w:t>
      </w:r>
      <w:r w:rsidRPr="00B55D3D">
        <w:t xml:space="preserve">sjuksköterskor som arbetar på Tryckkammarenheten </w:t>
      </w:r>
      <w:r>
        <w:t xml:space="preserve">samt </w:t>
      </w:r>
      <w:r w:rsidRPr="003776B1">
        <w:t>diabetesmottagningen, medicinkliniken, SU/område 2 (DM)</w:t>
      </w:r>
      <w:r>
        <w:t xml:space="preserve"> </w:t>
      </w:r>
      <w:r w:rsidRPr="00B55D3D">
        <w:t>ansvarar för a</w:t>
      </w:r>
      <w:r>
        <w:t xml:space="preserve">tt arbeta utefter denna rutin. Vårdenhetschef och </w:t>
      </w:r>
      <w:r w:rsidRPr="00B55D3D">
        <w:t>vårdenhetsöverläkare ansvarar för att rutinen är k</w:t>
      </w:r>
      <w:r>
        <w:t>änd och följs. Verksamhetschefer på berörda enheter</w:t>
      </w:r>
      <w:r w:rsidRPr="00B55D3D">
        <w:t xml:space="preserve"> ansvarar för att rutinen finns och följer gällande författningar och lagar. </w:t>
      </w:r>
    </w:p>
    <w:p w:rsidR="008614AC" w:rsidP="008614AC" w:rsidRDefault="008614AC" w14:paraId="60DFE259" w14:textId="77777777"/>
    <w:p w:rsidR="008614AC" w:rsidP="008614AC" w:rsidRDefault="008614AC" w14:paraId="3B0E86EB" w14:textId="77777777">
      <w:pPr>
        <w:pStyle w:val="Rubrik2"/>
      </w:pPr>
      <w:r>
        <w:t>Uppföljning, utvärdering och revision</w:t>
      </w:r>
    </w:p>
    <w:p w:rsidR="008614AC" w:rsidP="008614AC" w:rsidRDefault="008614AC" w14:paraId="5D4E9918" w14:textId="71764B11">
      <w:r w:rsidRPr="00B55D3D">
        <w:t xml:space="preserve">Vårdenhetsöverläkaren har ansvaret för att rutinen följs upp, utvärderas och revideras. Medvetet avsteg från rutinen dokumenteras i Melior om rutinen är kopplad till patient. Övriga orsaker till avsteg från rutinen rapporteras i </w:t>
      </w:r>
      <w:proofErr w:type="spellStart"/>
      <w:r w:rsidRPr="00B55D3D">
        <w:t>MedControlPRO</w:t>
      </w:r>
      <w:proofErr w:type="spellEnd"/>
      <w:r>
        <w:t>.</w:t>
      </w:r>
    </w:p>
    <w:p w:rsidR="008614AC" w:rsidP="008614AC" w:rsidRDefault="008614AC" w14:paraId="1AEC467A" w14:textId="77777777"/>
    <w:p w:rsidR="008614AC" w:rsidP="008614AC" w:rsidRDefault="008614AC" w14:paraId="2B542395" w14:textId="77777777">
      <w:pPr>
        <w:pStyle w:val="Rubrik2"/>
      </w:pPr>
      <w:r>
        <w:t>Relaterad information</w:t>
      </w:r>
    </w:p>
    <w:p w:rsidRPr="00547F3E" w:rsidR="008614AC" w:rsidP="008614AC" w:rsidRDefault="008614AC" w14:paraId="55E5DA41" w14:textId="77777777">
      <w:pPr>
        <w:pStyle w:val="MellanrubrikVGR"/>
      </w:pPr>
      <w:r>
        <w:t xml:space="preserve">HBO - </w:t>
      </w:r>
      <w:r w:rsidRPr="00547F3E">
        <w:t>Definition och verkningsmekanism</w:t>
      </w:r>
    </w:p>
    <w:p w:rsidR="008614AC" w:rsidP="008614AC" w:rsidRDefault="008614AC" w14:paraId="6DF2C242" w14:textId="77777777">
      <w:r>
        <w:t xml:space="preserve">HBO innebär att patienten får andas ren syrgas under förhöjt omgivningstryck. Behandlingen genomförs i en tryckkammare som vanligtvis trycksätts till 240–280 </w:t>
      </w:r>
      <w:proofErr w:type="spellStart"/>
      <w:r>
        <w:t>kPa</w:t>
      </w:r>
      <w:proofErr w:type="spellEnd"/>
      <w:r>
        <w:t>, motsvarande ungefär 14–18 meters vattendjup. Hela kroppen utsätts för det ökade trycket. Den inandade syrgasen har ett pO</w:t>
      </w:r>
      <w:r w:rsidRPr="00BB0743">
        <w:rPr>
          <w:b/>
          <w:sz w:val="22"/>
          <w:vertAlign w:val="subscript"/>
        </w:rPr>
        <w:t>2</w:t>
      </w:r>
      <w:r>
        <w:t xml:space="preserve"> på 240–280 </w:t>
      </w:r>
      <w:proofErr w:type="spellStart"/>
      <w:r>
        <w:t>kPa</w:t>
      </w:r>
      <w:proofErr w:type="spellEnd"/>
      <w:r>
        <w:t xml:space="preserve"> jämfört med ca 21 </w:t>
      </w:r>
      <w:proofErr w:type="spellStart"/>
      <w:r>
        <w:t>kPa</w:t>
      </w:r>
      <w:proofErr w:type="spellEnd"/>
      <w:r>
        <w:t xml:space="preserve"> vid </w:t>
      </w:r>
      <w:proofErr w:type="spellStart"/>
      <w:r>
        <w:t>luftandning</w:t>
      </w:r>
      <w:proofErr w:type="spellEnd"/>
      <w:r>
        <w:t xml:space="preserve"> under normalt atmosfärstryck (ca 100 </w:t>
      </w:r>
      <w:proofErr w:type="spellStart"/>
      <w:r>
        <w:t>kPa</w:t>
      </w:r>
      <w:proofErr w:type="spellEnd"/>
      <w:r>
        <w:t xml:space="preserve">). </w:t>
      </w:r>
    </w:p>
    <w:p w:rsidR="008614AC" w:rsidP="008614AC" w:rsidRDefault="008614AC" w14:paraId="1513453B" w14:textId="77777777"/>
    <w:p w:rsidR="008614AC" w:rsidP="008614AC" w:rsidRDefault="008614AC" w14:paraId="1F53A79A" w14:textId="77777777">
      <w:r>
        <w:t>Mängden löst syrgas i blodet ökar markant, från ca 3ml O</w:t>
      </w:r>
      <w:r w:rsidRPr="00BB0743">
        <w:rPr>
          <w:b/>
          <w:sz w:val="22"/>
          <w:vertAlign w:val="subscript"/>
        </w:rPr>
        <w:t>2</w:t>
      </w:r>
      <w:r>
        <w:t>/lit till ca 50–60 ml O</w:t>
      </w:r>
      <w:r w:rsidRPr="00BB0743">
        <w:rPr>
          <w:b/>
          <w:sz w:val="22"/>
          <w:vertAlign w:val="subscript"/>
        </w:rPr>
        <w:t>2</w:t>
      </w:r>
      <w:r>
        <w:t>/lit plasma. Den ökade syrgastensionen i blodet gör att O</w:t>
      </w:r>
      <w:r w:rsidRPr="00BB0743">
        <w:rPr>
          <w:b/>
          <w:sz w:val="22"/>
          <w:vertAlign w:val="subscript"/>
        </w:rPr>
        <w:t>2</w:t>
      </w:r>
      <w:r>
        <w:t xml:space="preserve"> kan diffundera uppemot 2–3 ggr längre från varje kapillär än vid vanlig </w:t>
      </w:r>
      <w:proofErr w:type="spellStart"/>
      <w:r>
        <w:t>luftandning</w:t>
      </w:r>
      <w:proofErr w:type="spellEnd"/>
      <w:r>
        <w:t xml:space="preserve">, samt att mängden syrgas som diffunderar ut i intilliggande vävnad ökar mer än 10 gånger. Resultatet blir ett kraftigt ökat syrgasinnehåll i blodet, ökad mängd syrgas i vävnaden samt ett förlängt diffusionsavstånd för syrgas, vilket gör att en större mängd vävnad kan syresättas med befintliga kapillärer. </w:t>
      </w:r>
    </w:p>
    <w:p w:rsidR="008614AC" w:rsidP="008614AC" w:rsidRDefault="008614AC" w14:paraId="67517724" w14:textId="77777777"/>
    <w:p w:rsidR="008614AC" w:rsidP="008614AC" w:rsidRDefault="008614AC" w14:paraId="34292EC9" w14:textId="3E6EFDE1">
      <w:r>
        <w:t xml:space="preserve">Leukocyternas förmåga till </w:t>
      </w:r>
      <w:proofErr w:type="spellStart"/>
      <w:r>
        <w:t>fagocytos</w:t>
      </w:r>
      <w:proofErr w:type="spellEnd"/>
      <w:r>
        <w:t xml:space="preserve"> är nedsatt i hypoxisk vävnad. HBO reverserar </w:t>
      </w:r>
      <w:proofErr w:type="spellStart"/>
      <w:r>
        <w:t>hypoxi</w:t>
      </w:r>
      <w:proofErr w:type="spellEnd"/>
      <w:r>
        <w:t xml:space="preserve"> och förbättrar därmed deras bakteriedödande förmåga. Den </w:t>
      </w:r>
      <w:r>
        <w:t xml:space="preserve">hyperoxiska miljön är dessutom fördelaktig vid infektioner där anaeroba bakterier ingår. HBO stimulerar </w:t>
      </w:r>
      <w:proofErr w:type="spellStart"/>
      <w:r>
        <w:t>angioneogenes</w:t>
      </w:r>
      <w:proofErr w:type="spellEnd"/>
      <w:r>
        <w:t xml:space="preserve"> i hypoxisk vävnad genom en uppreglering av VEGF (</w:t>
      </w:r>
      <w:proofErr w:type="spellStart"/>
      <w:r>
        <w:t>Vascular</w:t>
      </w:r>
      <w:proofErr w:type="spellEnd"/>
      <w:r>
        <w:t xml:space="preserve"> </w:t>
      </w:r>
      <w:proofErr w:type="spellStart"/>
      <w:r>
        <w:t>endothelial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). HBO leder även till en NO-medierad mobilisering av stamceller till hypoxisk vävnad vilket ger upphov till ökad </w:t>
      </w:r>
      <w:proofErr w:type="spellStart"/>
      <w:r>
        <w:t>fibroblastaktivitet</w:t>
      </w:r>
      <w:proofErr w:type="spellEnd"/>
      <w:r>
        <w:t xml:space="preserve">, kärlnybildning och </w:t>
      </w:r>
      <w:proofErr w:type="spellStart"/>
      <w:r>
        <w:t>epitelialisering</w:t>
      </w:r>
      <w:proofErr w:type="spellEnd"/>
      <w:r>
        <w:t xml:space="preserve"> av sår. Det höga syrgastrycket ger en </w:t>
      </w:r>
      <w:proofErr w:type="spellStart"/>
      <w:r>
        <w:t>minsking</w:t>
      </w:r>
      <w:proofErr w:type="spellEnd"/>
      <w:r>
        <w:t xml:space="preserve"> av ödem via hyperoxisk </w:t>
      </w:r>
      <w:proofErr w:type="spellStart"/>
      <w:r>
        <w:t>vasokonstriktion</w:t>
      </w:r>
      <w:proofErr w:type="spellEnd"/>
      <w:r>
        <w:t>.</w:t>
      </w:r>
    </w:p>
    <w:p w:rsidR="008614AC" w:rsidP="008614AC" w:rsidRDefault="008614AC" w14:paraId="1E5607DF" w14:textId="77777777"/>
    <w:p w:rsidR="008614AC" w:rsidP="008614AC" w:rsidRDefault="008614AC" w14:paraId="2AF4947C" w14:textId="77777777">
      <w:pPr>
        <w:pStyle w:val="MellanrubrikVGR"/>
      </w:pPr>
      <w:r>
        <w:t>Vetenskaplig bakgrund</w:t>
      </w:r>
    </w:p>
    <w:p w:rsidR="008614AC" w:rsidP="004B44FF" w:rsidRDefault="008614AC" w14:paraId="03F12D1F" w14:textId="77777777">
      <w:r>
        <w:t xml:space="preserve">Trots att behandling med HBO varit tillgänglig under lång tid råder det fortfarande oenighet om dess effekt vid behandling av kroniska </w:t>
      </w:r>
      <w:proofErr w:type="spellStart"/>
      <w:r>
        <w:t>fotsår</w:t>
      </w:r>
      <w:proofErr w:type="spellEnd"/>
      <w:r>
        <w:t xml:space="preserve"> hos patienter med diabetes </w:t>
      </w:r>
      <w:proofErr w:type="spellStart"/>
      <w:r>
        <w:t>mellitus</w:t>
      </w:r>
      <w:proofErr w:type="spellEnd"/>
      <w:r>
        <w:t>. Detta beror på att tidigare studier haft vetenskapligt brister. Men de senaste åren har det publicerats nya randomiserade, kontrollerade studier av högre kvalitet, vilket förändrat kunskapsläget.</w:t>
      </w:r>
    </w:p>
    <w:p w:rsidR="004B44FF" w:rsidP="004B44FF" w:rsidRDefault="004B44FF" w14:paraId="41B55455" w14:textId="77777777">
      <w:r>
        <w:t xml:space="preserve">Systematiska sammanställningar publicerade av </w:t>
      </w:r>
      <w:proofErr w:type="spellStart"/>
      <w:r>
        <w:t>Cochrane</w:t>
      </w:r>
      <w:proofErr w:type="spellEnd"/>
      <w:r>
        <w:t xml:space="preserve"> </w:t>
      </w:r>
      <w:proofErr w:type="spellStart"/>
      <w:r>
        <w:t>Collaboration</w:t>
      </w:r>
      <w:proofErr w:type="spellEnd"/>
      <w:r>
        <w:t xml:space="preserve"> 2009 och International </w:t>
      </w:r>
      <w:proofErr w:type="spellStart"/>
      <w:r>
        <w:t>Study</w:t>
      </w:r>
      <w:proofErr w:type="spellEnd"/>
      <w:r>
        <w:t xml:space="preserve"> Group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Diabetic</w:t>
      </w:r>
      <w:proofErr w:type="spellEnd"/>
      <w:r>
        <w:t xml:space="preserve"> </w:t>
      </w:r>
      <w:proofErr w:type="spellStart"/>
      <w:r>
        <w:t>Foot</w:t>
      </w:r>
      <w:proofErr w:type="spellEnd"/>
      <w:r>
        <w:t xml:space="preserve"> inom International Diabetes Foundation 2012 stödjer användandet av HBO till utvalda patienter. 2012 publicerades en HTA-analys (Health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) som visar att det finns ett vetenskapligt stöd för att HBO, som </w:t>
      </w:r>
      <w:proofErr w:type="spellStart"/>
      <w:r>
        <w:t>adjuvant</w:t>
      </w:r>
      <w:proofErr w:type="spellEnd"/>
      <w:r>
        <w:t xml:space="preserve"> behandling, leder till förbättrad läkning av </w:t>
      </w:r>
      <w:proofErr w:type="spellStart"/>
      <w:r>
        <w:t>fotsår</w:t>
      </w:r>
      <w:proofErr w:type="spellEnd"/>
      <w:r>
        <w:t xml:space="preserve"> hos diabetespatienter. Det är emellertid fortfarande oklart om HBO leder till färre amputationer. </w:t>
      </w:r>
    </w:p>
    <w:p w:rsidR="004B44FF" w:rsidP="004B44FF" w:rsidRDefault="004B44FF" w14:paraId="647119E4" w14:textId="77777777"/>
    <w:p w:rsidRPr="00716880" w:rsidR="004B44FF" w:rsidP="004B44FF" w:rsidRDefault="004B44FF" w14:paraId="61FB37F0" w14:textId="77777777">
      <w:pPr>
        <w:pStyle w:val="MellanrubrikVGR"/>
      </w:pPr>
      <w:r w:rsidRPr="00716880">
        <w:t>Biverkningar</w:t>
      </w:r>
    </w:p>
    <w:p w:rsidR="004B44FF" w:rsidP="004B44FF" w:rsidRDefault="004B44FF" w14:paraId="7D9DD28B" w14:textId="77777777">
      <w:r>
        <w:t xml:space="preserve">HBO har ett antal väl kända biverkningar. De vanligaste är relaterade till tryckförändringar i mellanöron och bihålor med </w:t>
      </w:r>
      <w:proofErr w:type="gramStart"/>
      <w:r>
        <w:t>framförallt</w:t>
      </w:r>
      <w:proofErr w:type="gramEnd"/>
      <w:r>
        <w:t xml:space="preserve"> värk och svårigheter att tryckutjämna. Mer sällan förekommer blödningar i mellanörat eller trumhinneperforation. </w:t>
      </w:r>
    </w:p>
    <w:p w:rsidR="004B44FF" w:rsidP="004B44FF" w:rsidRDefault="004B44FF" w14:paraId="2AA30EF7" w14:textId="77777777"/>
    <w:p w:rsidR="004B44FF" w:rsidP="004B44FF" w:rsidRDefault="004B44FF" w14:paraId="4C81E5EF" w14:textId="77777777">
      <w:r>
        <w:t xml:space="preserve">Det höga partialtrycket av syrgas kan ge upphov till påverkan av lungparenkymet och generella kramper. Det sistnämnda tillståndet är ovanligt, incidensen anges ofta i litteratur till mindre än 1/1000 behandlingar. Det är känt att HBO kan öka insulinkänsligheten och därmed finns en risk för hypoglykemi. </w:t>
      </w:r>
    </w:p>
    <w:p w:rsidR="004B44FF" w:rsidP="004B44FF" w:rsidRDefault="004B44FF" w14:paraId="2E5ED140" w14:textId="77777777"/>
    <w:p w:rsidR="004B44FF" w:rsidP="004B44FF" w:rsidRDefault="004B44FF" w14:paraId="068E4C69" w14:textId="77777777">
      <w:r>
        <w:t xml:space="preserve">Progressiv myopi förekommer, vanligen efter mer än 20 behandlingar. Uppkomstmekanismen är inte fullt klarlagd, men besvären går nästan alltid </w:t>
      </w:r>
      <w:r>
        <w:t>helt i regress efter avslutad behandling. Klaustrofobi kan omöjliggöra eller försvåra genomförande av planerad behandling.</w:t>
      </w:r>
    </w:p>
    <w:p w:rsidR="00215A0F" w:rsidP="004B44FF" w:rsidRDefault="00215A0F" w14:paraId="36D4DB8F" w14:textId="77777777"/>
    <w:p w:rsidRPr="007D44FC" w:rsidR="0081026A" w:rsidP="0081026A" w:rsidRDefault="0081026A" w14:paraId="538B0E44" w14:textId="77777777">
      <w:pPr>
        <w:pStyle w:val="Rubrik2"/>
      </w:pPr>
      <w:r w:rsidRPr="007D44FC">
        <w:t>Kunskapsöversikt</w:t>
      </w:r>
    </w:p>
    <w:p w:rsidRPr="00716880" w:rsidR="0081026A" w:rsidP="0081026A" w:rsidRDefault="0081026A" w14:paraId="18AF183A" w14:textId="77777777">
      <w:pPr>
        <w:rPr>
          <w:lang w:val="en-GB"/>
        </w:rPr>
      </w:pPr>
      <w:proofErr w:type="spellStart"/>
      <w:r w:rsidRPr="007D44FC">
        <w:t>Löndahl</w:t>
      </w:r>
      <w:proofErr w:type="spellEnd"/>
      <w:r w:rsidRPr="007D44FC">
        <w:t xml:space="preserve"> M, </w:t>
      </w:r>
      <w:proofErr w:type="spellStart"/>
      <w:r w:rsidRPr="007D44FC">
        <w:t>Fagher</w:t>
      </w:r>
      <w:proofErr w:type="spellEnd"/>
      <w:r w:rsidRPr="007D44FC">
        <w:t xml:space="preserve"> K, </w:t>
      </w:r>
      <w:proofErr w:type="spellStart"/>
      <w:r w:rsidRPr="007D44FC">
        <w:t>Katzman</w:t>
      </w:r>
      <w:proofErr w:type="spellEnd"/>
      <w:r w:rsidRPr="007D44FC">
        <w:t xml:space="preserve"> P. </w:t>
      </w:r>
      <w:proofErr w:type="spellStart"/>
      <w:r w:rsidRPr="007D44FC">
        <w:t>What</w:t>
      </w:r>
      <w:proofErr w:type="spellEnd"/>
      <w:r w:rsidRPr="007D44FC">
        <w:t xml:space="preserve"> is the </w:t>
      </w:r>
      <w:proofErr w:type="spellStart"/>
      <w:r w:rsidRPr="007D44FC">
        <w:t>Role</w:t>
      </w:r>
      <w:proofErr w:type="spellEnd"/>
      <w:r w:rsidRPr="007D44FC">
        <w:t xml:space="preserve"> </w:t>
      </w:r>
      <w:proofErr w:type="spellStart"/>
      <w:r w:rsidRPr="007D44FC">
        <w:t>of</w:t>
      </w:r>
      <w:proofErr w:type="spellEnd"/>
      <w:r w:rsidRPr="007D44FC">
        <w:t xml:space="preserve"> </w:t>
      </w:r>
      <w:proofErr w:type="spellStart"/>
      <w:r w:rsidRPr="007D44FC">
        <w:t>Hyperbaric</w:t>
      </w:r>
      <w:proofErr w:type="spellEnd"/>
      <w:r w:rsidRPr="007D44FC">
        <w:t xml:space="preserve"> Oxygen in the Management </w:t>
      </w:r>
      <w:proofErr w:type="spellStart"/>
      <w:r w:rsidRPr="007D44FC">
        <w:t>of</w:t>
      </w:r>
      <w:proofErr w:type="spellEnd"/>
      <w:r w:rsidRPr="007D44FC">
        <w:t xml:space="preserve"> </w:t>
      </w:r>
      <w:proofErr w:type="spellStart"/>
      <w:r w:rsidRPr="007D44FC">
        <w:t>Diabetic</w:t>
      </w:r>
      <w:proofErr w:type="spellEnd"/>
      <w:r w:rsidRPr="007D44FC">
        <w:t xml:space="preserve"> </w:t>
      </w:r>
      <w:proofErr w:type="spellStart"/>
      <w:r w:rsidRPr="007D44FC">
        <w:t>Foot</w:t>
      </w:r>
      <w:proofErr w:type="spellEnd"/>
      <w:r w:rsidRPr="007D44FC">
        <w:t xml:space="preserve"> </w:t>
      </w:r>
      <w:proofErr w:type="spellStart"/>
      <w:r w:rsidRPr="007D44FC">
        <w:t>Disease</w:t>
      </w:r>
      <w:proofErr w:type="spellEnd"/>
      <w:r w:rsidRPr="007D44FC">
        <w:t xml:space="preserve">? </w:t>
      </w:r>
      <w:proofErr w:type="spellStart"/>
      <w:r w:rsidRPr="00716880">
        <w:rPr>
          <w:lang w:val="en-GB"/>
        </w:rPr>
        <w:t>Curr</w:t>
      </w:r>
      <w:proofErr w:type="spellEnd"/>
      <w:r w:rsidRPr="00716880">
        <w:rPr>
          <w:lang w:val="en-GB"/>
        </w:rPr>
        <w:t xml:space="preserve"> Diab Rep. 2011; </w:t>
      </w:r>
      <w:r w:rsidRPr="00716880">
        <w:rPr>
          <w:b/>
          <w:lang w:val="en-GB"/>
        </w:rPr>
        <w:t>11</w:t>
      </w:r>
      <w:r w:rsidRPr="00716880">
        <w:rPr>
          <w:lang w:val="en-GB"/>
        </w:rPr>
        <w:t>(4):285</w:t>
      </w:r>
      <w:r w:rsidRPr="00716880">
        <w:rPr>
          <w:rFonts w:ascii="Cambria Math" w:hAnsi="Cambria Math" w:cs="Cambria Math"/>
          <w:lang w:val="en-GB"/>
        </w:rPr>
        <w:t>‐</w:t>
      </w:r>
      <w:r w:rsidRPr="00716880">
        <w:rPr>
          <w:lang w:val="en-GB"/>
        </w:rPr>
        <w:t>93.</w:t>
      </w:r>
    </w:p>
    <w:p w:rsidR="00271BCD" w:rsidP="0081026A" w:rsidRDefault="00271BCD" w14:paraId="47063FFF" w14:textId="77777777"/>
    <w:p w:rsidRPr="00716880" w:rsidR="0081026A" w:rsidP="0081026A" w:rsidRDefault="0081026A" w14:paraId="3088CF26" w14:textId="11961DE9">
      <w:pPr>
        <w:rPr>
          <w:lang w:val="en-GB"/>
        </w:rPr>
      </w:pPr>
      <w:r w:rsidRPr="00EA4EC7">
        <w:t xml:space="preserve">Game FL, </w:t>
      </w:r>
      <w:proofErr w:type="spellStart"/>
      <w:r w:rsidRPr="00EA4EC7">
        <w:t>Hinchliffe</w:t>
      </w:r>
      <w:proofErr w:type="spellEnd"/>
      <w:r w:rsidRPr="00EA4EC7">
        <w:t xml:space="preserve"> RJ, </w:t>
      </w:r>
      <w:proofErr w:type="spellStart"/>
      <w:r w:rsidRPr="00EA4EC7">
        <w:t>Apelqvist</w:t>
      </w:r>
      <w:proofErr w:type="spellEnd"/>
      <w:r w:rsidRPr="00EA4EC7">
        <w:t xml:space="preserve"> J, Armstrong DG, </w:t>
      </w:r>
      <w:proofErr w:type="spellStart"/>
      <w:r w:rsidRPr="00EA4EC7">
        <w:t>Bakker</w:t>
      </w:r>
      <w:proofErr w:type="spellEnd"/>
      <w:r w:rsidRPr="00EA4EC7">
        <w:t xml:space="preserve"> K, </w:t>
      </w:r>
      <w:proofErr w:type="spellStart"/>
      <w:r w:rsidRPr="00EA4EC7">
        <w:t>Hartemann</w:t>
      </w:r>
      <w:proofErr w:type="spellEnd"/>
      <w:r w:rsidRPr="00EA4EC7">
        <w:t xml:space="preserve"> A, </w:t>
      </w:r>
      <w:proofErr w:type="spellStart"/>
      <w:r w:rsidRPr="00EA4EC7">
        <w:t>etal</w:t>
      </w:r>
      <w:proofErr w:type="spellEnd"/>
      <w:r w:rsidRPr="00EA4EC7">
        <w:t xml:space="preserve">. </w:t>
      </w:r>
      <w:r w:rsidRPr="00716880">
        <w:rPr>
          <w:lang w:val="en-GB"/>
        </w:rPr>
        <w:t xml:space="preserve">A systematic review </w:t>
      </w:r>
      <w:proofErr w:type="gramStart"/>
      <w:r w:rsidRPr="00716880">
        <w:rPr>
          <w:lang w:val="en-GB"/>
        </w:rPr>
        <w:t>of  interventions</w:t>
      </w:r>
      <w:proofErr w:type="gramEnd"/>
      <w:r w:rsidRPr="00716880">
        <w:rPr>
          <w:lang w:val="en-GB"/>
        </w:rPr>
        <w:t xml:space="preserve"> to enhance the healing of chronic ulcers of the foot in diabetes. Diabetes </w:t>
      </w:r>
      <w:proofErr w:type="spellStart"/>
      <w:r w:rsidRPr="00716880">
        <w:rPr>
          <w:lang w:val="en-GB"/>
        </w:rPr>
        <w:t>Metab</w:t>
      </w:r>
      <w:proofErr w:type="spellEnd"/>
      <w:r w:rsidRPr="00716880">
        <w:rPr>
          <w:lang w:val="en-GB"/>
        </w:rPr>
        <w:t xml:space="preserve"> Res Rev. 2012; </w:t>
      </w:r>
      <w:r w:rsidRPr="00716880">
        <w:rPr>
          <w:b/>
          <w:lang w:val="en-GB"/>
        </w:rPr>
        <w:t>28</w:t>
      </w:r>
      <w:r w:rsidRPr="00716880">
        <w:rPr>
          <w:lang w:val="en-GB"/>
        </w:rPr>
        <w:t xml:space="preserve"> Supp l1:119</w:t>
      </w:r>
      <w:r w:rsidRPr="00716880">
        <w:rPr>
          <w:rFonts w:ascii="Cambria Math" w:hAnsi="Cambria Math" w:cs="Cambria Math"/>
          <w:lang w:val="en-GB"/>
        </w:rPr>
        <w:t>‐</w:t>
      </w:r>
      <w:r w:rsidRPr="00716880">
        <w:rPr>
          <w:lang w:val="en-GB"/>
        </w:rPr>
        <w:t>41.</w:t>
      </w:r>
    </w:p>
    <w:p w:rsidR="00271BCD" w:rsidP="0081026A" w:rsidRDefault="00271BCD" w14:paraId="72FD7AE9" w14:textId="77777777">
      <w:pPr>
        <w:rPr>
          <w:lang w:val="en-GB"/>
        </w:rPr>
      </w:pPr>
    </w:p>
    <w:p w:rsidRPr="00716880" w:rsidR="0081026A" w:rsidP="0081026A" w:rsidRDefault="0081026A" w14:paraId="3C886B38" w14:textId="55D1F6FF">
      <w:proofErr w:type="spellStart"/>
      <w:r w:rsidRPr="00716880">
        <w:rPr>
          <w:lang w:val="en-GB"/>
        </w:rPr>
        <w:t>Kranke</w:t>
      </w:r>
      <w:proofErr w:type="spellEnd"/>
      <w:r w:rsidRPr="00716880">
        <w:rPr>
          <w:lang w:val="en-GB"/>
        </w:rPr>
        <w:t xml:space="preserve"> P, Bennet M, Debus S, </w:t>
      </w:r>
      <w:proofErr w:type="spellStart"/>
      <w:r w:rsidRPr="00716880">
        <w:rPr>
          <w:lang w:val="en-GB"/>
        </w:rPr>
        <w:t>Roeckl</w:t>
      </w:r>
      <w:r w:rsidRPr="00716880">
        <w:rPr>
          <w:rFonts w:ascii="Cambria Math" w:hAnsi="Cambria Math" w:cs="Cambria Math"/>
          <w:lang w:val="en-GB"/>
        </w:rPr>
        <w:t>‐</w:t>
      </w:r>
      <w:r w:rsidRPr="00716880">
        <w:rPr>
          <w:lang w:val="en-GB"/>
        </w:rPr>
        <w:t>Wiedmann</w:t>
      </w:r>
      <w:proofErr w:type="spellEnd"/>
      <w:r w:rsidRPr="00716880">
        <w:rPr>
          <w:lang w:val="en-GB"/>
        </w:rPr>
        <w:t xml:space="preserve"> I, Schnabel A. Hyperbaric Oxygen Therapy for chronic wounds. </w:t>
      </w:r>
      <w:r w:rsidRPr="00716880">
        <w:t xml:space="preserve">(Review). </w:t>
      </w:r>
      <w:proofErr w:type="spellStart"/>
      <w:r w:rsidRPr="00716880">
        <w:t>Cochrane</w:t>
      </w:r>
      <w:proofErr w:type="spellEnd"/>
      <w:r w:rsidRPr="00716880">
        <w:t xml:space="preserve"> </w:t>
      </w:r>
      <w:proofErr w:type="spellStart"/>
      <w:r w:rsidRPr="00716880">
        <w:t>Library</w:t>
      </w:r>
      <w:proofErr w:type="spellEnd"/>
      <w:r w:rsidRPr="00716880">
        <w:t>. 2009; (3).</w:t>
      </w:r>
    </w:p>
    <w:p w:rsidR="00271BCD" w:rsidP="0081026A" w:rsidRDefault="00271BCD" w14:paraId="0A0F0684" w14:textId="77777777"/>
    <w:p w:rsidR="0081026A" w:rsidP="0081026A" w:rsidRDefault="0081026A" w14:paraId="2D95D4AD" w14:textId="01613A87">
      <w:pPr>
        <w:rPr>
          <w:lang w:val="en-GB"/>
        </w:rPr>
      </w:pPr>
      <w:r w:rsidRPr="00716880">
        <w:t xml:space="preserve">Lind, F., et al. </w:t>
      </w:r>
      <w:r w:rsidRPr="00716880">
        <w:rPr>
          <w:iCs/>
        </w:rPr>
        <w:t>Riktlinjer för Hyperbar Oxygenbehandling - HBO</w:t>
      </w:r>
      <w:r w:rsidRPr="00716880">
        <w:t>. 2011 2011-12-12 [</w:t>
      </w:r>
      <w:proofErr w:type="spellStart"/>
      <w:r w:rsidRPr="00716880">
        <w:t>cited</w:t>
      </w:r>
      <w:proofErr w:type="spellEnd"/>
      <w:r w:rsidRPr="00716880">
        <w:t xml:space="preserve"> 2013 </w:t>
      </w:r>
      <w:proofErr w:type="spellStart"/>
      <w:r w:rsidRPr="00716880">
        <w:t>January</w:t>
      </w:r>
      <w:proofErr w:type="spellEnd"/>
      <w:r w:rsidRPr="00716880">
        <w:t>]; 1:[</w:t>
      </w:r>
      <w:proofErr w:type="spellStart"/>
      <w:r w:rsidRPr="00716880">
        <w:t>SFAI:s</w:t>
      </w:r>
      <w:proofErr w:type="spellEnd"/>
      <w:r w:rsidRPr="00716880">
        <w:t xml:space="preserve"> referensgrupp för </w:t>
      </w:r>
      <w:proofErr w:type="spellStart"/>
      <w:r w:rsidRPr="00716880">
        <w:t>hyperbarmedicins</w:t>
      </w:r>
      <w:proofErr w:type="spellEnd"/>
      <w:r w:rsidRPr="00716880">
        <w:t xml:space="preserve"> riktlinjer för Hyperbar Oxygenbehandling]. </w:t>
      </w:r>
      <w:r w:rsidRPr="00716880">
        <w:rPr>
          <w:lang w:val="en-GB"/>
        </w:rPr>
        <w:t>Available from: http://sfai.se/files/Riktlinje_%20HBO_111212_0.pdf</w:t>
      </w:r>
      <w:r>
        <w:rPr>
          <w:lang w:val="en-GB"/>
        </w:rPr>
        <w:t xml:space="preserve">. </w:t>
      </w:r>
    </w:p>
    <w:p w:rsidR="00271BCD" w:rsidP="0081026A" w:rsidRDefault="00271BCD" w14:paraId="413A490E" w14:textId="77777777">
      <w:pPr>
        <w:rPr>
          <w:lang w:val="en-GB"/>
        </w:rPr>
      </w:pPr>
    </w:p>
    <w:p w:rsidRPr="00716880" w:rsidR="0081026A" w:rsidP="0081026A" w:rsidRDefault="0081026A" w14:paraId="4CAEE048" w14:textId="7D79B5A4">
      <w:pPr>
        <w:rPr>
          <w:lang w:val="en-GB"/>
        </w:rPr>
      </w:pPr>
      <w:proofErr w:type="spellStart"/>
      <w:r w:rsidRPr="00716880">
        <w:rPr>
          <w:lang w:val="en-GB"/>
        </w:rPr>
        <w:t>Löndahl</w:t>
      </w:r>
      <w:proofErr w:type="spellEnd"/>
      <w:r w:rsidRPr="00716880">
        <w:rPr>
          <w:lang w:val="en-GB"/>
        </w:rPr>
        <w:t xml:space="preserve"> M, Katzman P, Nilsson A, Hammarlund C. Hyperbaric oxygen therapy facilitates healing of chronic foot ulcers in patients with diabetes. Diabetes Care. 2010 May;</w:t>
      </w:r>
      <w:r w:rsidRPr="00716880">
        <w:rPr>
          <w:b/>
          <w:lang w:val="en-GB"/>
        </w:rPr>
        <w:t>33</w:t>
      </w:r>
      <w:r w:rsidRPr="00716880">
        <w:rPr>
          <w:lang w:val="en-GB"/>
        </w:rPr>
        <w:t>(5):998-1003.</w:t>
      </w:r>
    </w:p>
    <w:p w:rsidR="00271BCD" w:rsidP="0081026A" w:rsidRDefault="00271BCD" w14:paraId="5C6959D2" w14:textId="77777777">
      <w:pPr>
        <w:rPr>
          <w:lang w:val="en-GB"/>
        </w:rPr>
      </w:pPr>
    </w:p>
    <w:p w:rsidRPr="00716880" w:rsidR="0081026A" w:rsidP="0081026A" w:rsidRDefault="0081026A" w14:paraId="5CC0265F" w14:textId="741172AD">
      <w:pPr>
        <w:rPr>
          <w:lang w:val="en-GB"/>
        </w:rPr>
      </w:pPr>
      <w:r w:rsidRPr="00716880">
        <w:rPr>
          <w:lang w:val="en-GB"/>
        </w:rPr>
        <w:t xml:space="preserve">Mathieu, D., </w:t>
      </w:r>
      <w:r w:rsidRPr="00716880">
        <w:rPr>
          <w:iCs/>
          <w:lang w:val="en-GB"/>
        </w:rPr>
        <w:t>Handbook on Hyperbaric Medicine</w:t>
      </w:r>
      <w:r w:rsidRPr="00716880">
        <w:rPr>
          <w:lang w:val="en-GB"/>
        </w:rPr>
        <w:t xml:space="preserve">. 1:st ed. 2006, Netherlands: Springer. 49-68. </w:t>
      </w:r>
    </w:p>
    <w:p w:rsidR="00271BCD" w:rsidP="0081026A" w:rsidRDefault="00271BCD" w14:paraId="4DAECD09" w14:textId="77777777">
      <w:pPr>
        <w:rPr>
          <w:lang w:val="en-GB"/>
        </w:rPr>
      </w:pPr>
    </w:p>
    <w:p w:rsidRPr="00716880" w:rsidR="0081026A" w:rsidP="0081026A" w:rsidRDefault="0081026A" w14:paraId="05CD1815" w14:textId="50A7BA9C">
      <w:pPr>
        <w:rPr>
          <w:lang w:val="en-GB"/>
        </w:rPr>
      </w:pPr>
      <w:proofErr w:type="spellStart"/>
      <w:r w:rsidRPr="00716880">
        <w:rPr>
          <w:lang w:val="en-GB"/>
        </w:rPr>
        <w:t>Tandara</w:t>
      </w:r>
      <w:proofErr w:type="spellEnd"/>
      <w:r w:rsidRPr="00716880">
        <w:rPr>
          <w:lang w:val="en-GB"/>
        </w:rPr>
        <w:t xml:space="preserve">, A.A. and T.A. Mustoe, </w:t>
      </w:r>
      <w:r w:rsidRPr="00716880">
        <w:rPr>
          <w:iCs/>
          <w:lang w:val="en-GB"/>
        </w:rPr>
        <w:t xml:space="preserve">Oxygen in wound healing - more than a nutrient. </w:t>
      </w:r>
      <w:r w:rsidRPr="00716880">
        <w:rPr>
          <w:lang w:val="en-GB"/>
        </w:rPr>
        <w:t xml:space="preserve">World J </w:t>
      </w:r>
      <w:proofErr w:type="spellStart"/>
      <w:r w:rsidRPr="00716880">
        <w:rPr>
          <w:lang w:val="en-GB"/>
        </w:rPr>
        <w:t>Surg</w:t>
      </w:r>
      <w:proofErr w:type="spellEnd"/>
      <w:r w:rsidRPr="00716880">
        <w:rPr>
          <w:lang w:val="en-GB"/>
        </w:rPr>
        <w:t xml:space="preserve">, 2004. </w:t>
      </w:r>
      <w:r w:rsidRPr="00716880">
        <w:rPr>
          <w:b/>
          <w:bCs/>
          <w:lang w:val="en-GB"/>
        </w:rPr>
        <w:t>28</w:t>
      </w:r>
      <w:r w:rsidRPr="00716880">
        <w:rPr>
          <w:lang w:val="en-GB"/>
        </w:rPr>
        <w:t xml:space="preserve">(3): p. 294-300. </w:t>
      </w:r>
    </w:p>
    <w:p w:rsidR="00271BCD" w:rsidP="00271BCD" w:rsidRDefault="00271BCD" w14:paraId="09B9BBF8" w14:textId="77777777">
      <w:pPr>
        <w:rPr>
          <w:lang w:val="en-GB"/>
        </w:rPr>
      </w:pPr>
    </w:p>
    <w:p w:rsidRPr="00716880" w:rsidR="0081026A" w:rsidP="00271BCD" w:rsidRDefault="0081026A" w14:paraId="29FC73AA" w14:textId="2C1F2DFF">
      <w:pPr>
        <w:rPr>
          <w:lang w:val="en-GB"/>
        </w:rPr>
      </w:pPr>
      <w:proofErr w:type="spellStart"/>
      <w:r w:rsidRPr="58B1866F" w:rsidR="0081026A">
        <w:rPr>
          <w:lang w:val="en-GB"/>
        </w:rPr>
        <w:t>Fok</w:t>
      </w:r>
      <w:r w:rsidRPr="58B1866F" w:rsidR="0081026A">
        <w:rPr>
          <w:lang w:val="en-GB"/>
        </w:rPr>
        <w:t xml:space="preserve">, T.C., et al., Hyperbaric oxygen results in increased vascular endothelial growth factor (VEGF) protein expression in rabbit </w:t>
      </w:r>
      <w:r w:rsidRPr="58B1866F" w:rsidR="0081026A">
        <w:rPr>
          <w:lang w:val="en-GB"/>
        </w:rPr>
        <w:t>calvarial</w:t>
      </w:r>
      <w:r w:rsidRPr="58B1866F" w:rsidR="0081026A">
        <w:rPr>
          <w:lang w:val="en-GB"/>
        </w:rPr>
        <w:t xml:space="preserve"> critical-sized defects. Oral </w:t>
      </w:r>
      <w:r w:rsidRPr="58B1866F" w:rsidR="0081026A">
        <w:rPr>
          <w:lang w:val="en-GB"/>
        </w:rPr>
        <w:t>Surg</w:t>
      </w:r>
      <w:r w:rsidRPr="58B1866F" w:rsidR="0081026A">
        <w:rPr>
          <w:lang w:val="en-GB"/>
        </w:rPr>
        <w:t xml:space="preserve"> Oral Med Oral </w:t>
      </w:r>
      <w:r w:rsidRPr="58B1866F" w:rsidR="0081026A">
        <w:rPr>
          <w:lang w:val="en-GB"/>
        </w:rPr>
        <w:t>Pathol</w:t>
      </w:r>
      <w:r w:rsidRPr="58B1866F" w:rsidR="0081026A">
        <w:rPr>
          <w:lang w:val="en-GB"/>
        </w:rPr>
        <w:t xml:space="preserve"> Oral </w:t>
      </w:r>
      <w:r w:rsidRPr="58B1866F" w:rsidR="0081026A">
        <w:rPr>
          <w:lang w:val="en-GB"/>
        </w:rPr>
        <w:t>Radiol</w:t>
      </w:r>
      <w:r w:rsidRPr="58B1866F" w:rsidR="0081026A">
        <w:rPr>
          <w:lang w:val="en-GB"/>
        </w:rPr>
        <w:t xml:space="preserve"> </w:t>
      </w:r>
      <w:r w:rsidRPr="58B1866F" w:rsidR="0081026A">
        <w:rPr>
          <w:lang w:val="en-GB"/>
        </w:rPr>
        <w:t>Endod</w:t>
      </w:r>
      <w:r w:rsidRPr="58B1866F" w:rsidR="0081026A">
        <w:rPr>
          <w:lang w:val="en-GB"/>
        </w:rPr>
        <w:t xml:space="preserve">, 2008. </w:t>
      </w:r>
      <w:r w:rsidRPr="58B1866F" w:rsidR="0081026A">
        <w:rPr>
          <w:b w:val="1"/>
          <w:bCs w:val="1"/>
          <w:lang w:val="en-GB"/>
        </w:rPr>
        <w:t>105</w:t>
      </w:r>
      <w:r w:rsidRPr="58B1866F" w:rsidR="0081026A">
        <w:rPr>
          <w:lang w:val="en-GB"/>
        </w:rPr>
        <w:t xml:space="preserve">(4): p. 417-22. </w:t>
      </w:r>
      <w:proofErr w:type="spellEnd"/>
      <w:proofErr w:type="spellStart"/>
      <w:proofErr w:type="spellEnd"/>
      <w:proofErr w:type="spellStart"/>
      <w:proofErr w:type="spellEnd"/>
    </w:p>
    <w:p w:rsidRPr="00716880" w:rsidR="00271BCD" w:rsidP="00271BCD" w:rsidRDefault="00271BCD" w14:paraId="7418BE88" w14:textId="77777777">
      <w:pPr>
        <w:rPr>
          <w:lang w:val="en-GB"/>
        </w:rPr>
      </w:pPr>
      <w:r w:rsidRPr="00716880">
        <w:rPr>
          <w:lang w:val="en-GB"/>
        </w:rPr>
        <w:t xml:space="preserve">Lee, C.C., et al., Hyperbaric oxygen induces VEGF expression through ERK, JNK and c-Jun/AP-1 activation in human umbilical vein endothelial cells. J Biomed Sci, 2006. </w:t>
      </w:r>
      <w:r w:rsidRPr="00716880">
        <w:rPr>
          <w:b/>
          <w:bCs/>
          <w:lang w:val="en-GB"/>
        </w:rPr>
        <w:t>13</w:t>
      </w:r>
      <w:r w:rsidRPr="00716880">
        <w:rPr>
          <w:lang w:val="en-GB"/>
        </w:rPr>
        <w:t xml:space="preserve">(1): p. 143-56. </w:t>
      </w:r>
    </w:p>
    <w:p w:rsidRPr="00716880" w:rsidR="00271BCD" w:rsidP="00271BCD" w:rsidRDefault="00271BCD" w14:paraId="745268F4" w14:textId="77777777">
      <w:pPr>
        <w:rPr>
          <w:lang w:val="en-GB"/>
        </w:rPr>
      </w:pPr>
    </w:p>
    <w:p w:rsidRPr="00716880" w:rsidR="00271BCD" w:rsidP="00271BCD" w:rsidRDefault="00271BCD" w14:paraId="18915B18" w14:textId="77777777">
      <w:pPr>
        <w:rPr>
          <w:lang w:val="en-GB"/>
        </w:rPr>
      </w:pPr>
      <w:r w:rsidRPr="00716880">
        <w:rPr>
          <w:lang w:val="en-GB"/>
        </w:rPr>
        <w:t xml:space="preserve">Thom, S.R., et al., Stem cell mobilization by hyperbaric oxygen. Am J </w:t>
      </w:r>
      <w:proofErr w:type="spellStart"/>
      <w:r w:rsidRPr="00716880">
        <w:rPr>
          <w:lang w:val="en-GB"/>
        </w:rPr>
        <w:t>Physiol</w:t>
      </w:r>
      <w:proofErr w:type="spellEnd"/>
      <w:r w:rsidRPr="00716880">
        <w:rPr>
          <w:lang w:val="en-GB"/>
        </w:rPr>
        <w:t xml:space="preserve"> Heart </w:t>
      </w:r>
      <w:proofErr w:type="spellStart"/>
      <w:r w:rsidRPr="00716880">
        <w:rPr>
          <w:lang w:val="en-GB"/>
        </w:rPr>
        <w:t>Circ</w:t>
      </w:r>
      <w:proofErr w:type="spellEnd"/>
      <w:r w:rsidRPr="00716880">
        <w:rPr>
          <w:lang w:val="en-GB"/>
        </w:rPr>
        <w:t xml:space="preserve"> </w:t>
      </w:r>
      <w:proofErr w:type="spellStart"/>
      <w:r w:rsidRPr="00716880">
        <w:rPr>
          <w:lang w:val="en-GB"/>
        </w:rPr>
        <w:t>Physiol</w:t>
      </w:r>
      <w:proofErr w:type="spellEnd"/>
      <w:r w:rsidRPr="00716880">
        <w:rPr>
          <w:lang w:val="en-GB"/>
        </w:rPr>
        <w:t xml:space="preserve">, 2006. </w:t>
      </w:r>
      <w:r w:rsidRPr="00716880">
        <w:rPr>
          <w:b/>
          <w:bCs/>
          <w:lang w:val="en-GB"/>
        </w:rPr>
        <w:t>290</w:t>
      </w:r>
      <w:r w:rsidRPr="00716880">
        <w:rPr>
          <w:lang w:val="en-GB"/>
        </w:rPr>
        <w:t xml:space="preserve">(4): p. H1378-86. </w:t>
      </w:r>
    </w:p>
    <w:p w:rsidRPr="00716880" w:rsidR="00271BCD" w:rsidP="00271BCD" w:rsidRDefault="00271BCD" w14:paraId="1B606457" w14:textId="77777777">
      <w:pPr>
        <w:rPr>
          <w:lang w:val="en-GB"/>
        </w:rPr>
      </w:pPr>
    </w:p>
    <w:p w:rsidRPr="00716880" w:rsidR="00271BCD" w:rsidP="00271BCD" w:rsidRDefault="00271BCD" w14:paraId="5BF60F0F" w14:textId="77777777">
      <w:pPr>
        <w:rPr>
          <w:lang w:val="en-GB"/>
        </w:rPr>
      </w:pPr>
      <w:r w:rsidRPr="00716880">
        <w:rPr>
          <w:lang w:val="en-GB"/>
        </w:rPr>
        <w:t xml:space="preserve">Knighton, D.R., I.A. Silver, and T.K. Hunt, Regulation of wound-healing angiogenesis-effect of oxygen gradients and inspired oxygen concentration. Surgery, 1981. </w:t>
      </w:r>
      <w:r w:rsidRPr="00716880">
        <w:rPr>
          <w:b/>
          <w:bCs/>
          <w:lang w:val="en-GB"/>
        </w:rPr>
        <w:t>90</w:t>
      </w:r>
      <w:r w:rsidRPr="00716880">
        <w:rPr>
          <w:lang w:val="en-GB"/>
        </w:rPr>
        <w:t xml:space="preserve">(2): p. 262-70. </w:t>
      </w:r>
    </w:p>
    <w:p w:rsidRPr="00716880" w:rsidR="00271BCD" w:rsidP="00271BCD" w:rsidRDefault="00271BCD" w14:paraId="09AC87CC" w14:textId="77777777">
      <w:pPr>
        <w:rPr>
          <w:lang w:val="en-GB"/>
        </w:rPr>
      </w:pPr>
    </w:p>
    <w:p w:rsidRPr="00716880" w:rsidR="00271BCD" w:rsidP="00271BCD" w:rsidRDefault="00271BCD" w14:paraId="3AE24C51" w14:textId="77777777">
      <w:pPr>
        <w:rPr>
          <w:lang w:val="en-GB"/>
        </w:rPr>
      </w:pPr>
      <w:r w:rsidRPr="00716880">
        <w:rPr>
          <w:lang w:val="en-GB"/>
        </w:rPr>
        <w:t xml:space="preserve">Nylander, G., et al., Reduction of postischemic </w:t>
      </w:r>
      <w:proofErr w:type="spellStart"/>
      <w:r w:rsidRPr="00716880">
        <w:rPr>
          <w:lang w:val="en-GB"/>
        </w:rPr>
        <w:t>edema</w:t>
      </w:r>
      <w:proofErr w:type="spellEnd"/>
      <w:r w:rsidRPr="00716880">
        <w:rPr>
          <w:lang w:val="en-GB"/>
        </w:rPr>
        <w:t xml:space="preserve"> with hyperbaric oxygen. </w:t>
      </w:r>
      <w:proofErr w:type="spellStart"/>
      <w:r w:rsidRPr="00716880">
        <w:rPr>
          <w:lang w:val="en-GB"/>
        </w:rPr>
        <w:t>Plast</w:t>
      </w:r>
      <w:proofErr w:type="spellEnd"/>
      <w:r w:rsidRPr="00716880">
        <w:rPr>
          <w:lang w:val="en-GB"/>
        </w:rPr>
        <w:t xml:space="preserve"> </w:t>
      </w:r>
      <w:proofErr w:type="spellStart"/>
      <w:r w:rsidRPr="00716880">
        <w:rPr>
          <w:lang w:val="en-GB"/>
        </w:rPr>
        <w:t>Reconstr</w:t>
      </w:r>
      <w:proofErr w:type="spellEnd"/>
      <w:r w:rsidRPr="00716880">
        <w:rPr>
          <w:lang w:val="en-GB"/>
        </w:rPr>
        <w:t xml:space="preserve"> </w:t>
      </w:r>
      <w:proofErr w:type="spellStart"/>
      <w:r w:rsidRPr="00716880">
        <w:rPr>
          <w:lang w:val="en-GB"/>
        </w:rPr>
        <w:t>Surg</w:t>
      </w:r>
      <w:proofErr w:type="spellEnd"/>
      <w:r w:rsidRPr="00716880">
        <w:rPr>
          <w:lang w:val="en-GB"/>
        </w:rPr>
        <w:t xml:space="preserve">, 1985. </w:t>
      </w:r>
      <w:r w:rsidRPr="00716880">
        <w:rPr>
          <w:b/>
          <w:bCs/>
          <w:lang w:val="en-GB"/>
        </w:rPr>
        <w:t>76</w:t>
      </w:r>
      <w:r w:rsidRPr="00716880">
        <w:rPr>
          <w:lang w:val="en-GB"/>
        </w:rPr>
        <w:t xml:space="preserve">(4): p. 596-603. </w:t>
      </w:r>
    </w:p>
    <w:p w:rsidRPr="00716880" w:rsidR="00271BCD" w:rsidP="00271BCD" w:rsidRDefault="00271BCD" w14:paraId="1696838A" w14:textId="77777777">
      <w:pPr>
        <w:rPr>
          <w:lang w:val="en-GB"/>
        </w:rPr>
      </w:pPr>
    </w:p>
    <w:p w:rsidRPr="00716880" w:rsidR="00271BCD" w:rsidP="00271BCD" w:rsidRDefault="00271BCD" w14:paraId="2740FCE2" w14:textId="77777777">
      <w:pPr>
        <w:rPr>
          <w:lang w:val="en-GB"/>
        </w:rPr>
      </w:pPr>
      <w:r w:rsidRPr="00716880">
        <w:rPr>
          <w:lang w:val="en-GB"/>
        </w:rPr>
        <w:t xml:space="preserve">Hampson, N. and D. Atik, Central nervous system oxygen toxicity during routine hyperbaric oxygen therapy. Undersea </w:t>
      </w:r>
      <w:proofErr w:type="spellStart"/>
      <w:r w:rsidRPr="00716880">
        <w:rPr>
          <w:lang w:val="en-GB"/>
        </w:rPr>
        <w:t>Hyperb</w:t>
      </w:r>
      <w:proofErr w:type="spellEnd"/>
      <w:r w:rsidRPr="00716880">
        <w:rPr>
          <w:lang w:val="en-GB"/>
        </w:rPr>
        <w:t xml:space="preserve"> Med, 2003. </w:t>
      </w:r>
      <w:r w:rsidRPr="00716880">
        <w:rPr>
          <w:b/>
          <w:bCs/>
          <w:lang w:val="en-GB"/>
        </w:rPr>
        <w:t>30</w:t>
      </w:r>
      <w:r w:rsidRPr="00716880">
        <w:rPr>
          <w:lang w:val="en-GB"/>
        </w:rPr>
        <w:t xml:space="preserve">(2): p. 147-53. </w:t>
      </w:r>
    </w:p>
    <w:p w:rsidRPr="00716880" w:rsidR="00271BCD" w:rsidP="00271BCD" w:rsidRDefault="00271BCD" w14:paraId="033222FA" w14:textId="77777777">
      <w:pPr>
        <w:rPr>
          <w:lang w:val="en-GB"/>
        </w:rPr>
      </w:pPr>
    </w:p>
    <w:p w:rsidRPr="00716880" w:rsidR="00271BCD" w:rsidP="00271BCD" w:rsidRDefault="00271BCD" w14:paraId="35747F21" w14:textId="77777777">
      <w:pPr>
        <w:rPr>
          <w:lang w:val="en-GB"/>
        </w:rPr>
      </w:pPr>
      <w:r w:rsidRPr="00716880">
        <w:rPr>
          <w:lang w:val="en-GB"/>
        </w:rPr>
        <w:t xml:space="preserve">Gesell, L.B., Hyperbaric Oxygen Therapy Indications. 12 ed. 2008: Undersea and Hyperbaric Medical Society. </w:t>
      </w:r>
    </w:p>
    <w:p w:rsidRPr="00716880" w:rsidR="00271BCD" w:rsidP="00271BCD" w:rsidRDefault="00271BCD" w14:paraId="513DD235" w14:textId="77777777">
      <w:pPr>
        <w:rPr>
          <w:lang w:val="en-GB"/>
        </w:rPr>
      </w:pPr>
    </w:p>
    <w:p w:rsidR="00271BCD" w:rsidP="00271BCD" w:rsidRDefault="00271BCD" w14:paraId="4BB61518" w14:textId="77777777">
      <w:pPr>
        <w:rPr>
          <w:lang w:val="en-GB"/>
        </w:rPr>
      </w:pPr>
      <w:r w:rsidRPr="00716880">
        <w:rPr>
          <w:lang w:val="en-GB"/>
        </w:rPr>
        <w:t xml:space="preserve">Wilkinson, D., I.M. Chapman, and L.K. Heilbronn, Hyperbaric oxygen therapy improves peripheral insulin sensitivity in humans. </w:t>
      </w:r>
      <w:proofErr w:type="spellStart"/>
      <w:r w:rsidRPr="00716880">
        <w:rPr>
          <w:lang w:val="en-GB"/>
        </w:rPr>
        <w:t>Diabet</w:t>
      </w:r>
      <w:proofErr w:type="spellEnd"/>
      <w:r w:rsidRPr="00716880">
        <w:rPr>
          <w:lang w:val="en-GB"/>
        </w:rPr>
        <w:t xml:space="preserve"> Med, 2012. </w:t>
      </w:r>
      <w:r w:rsidRPr="00716880">
        <w:rPr>
          <w:b/>
          <w:bCs/>
          <w:lang w:val="en-GB"/>
        </w:rPr>
        <w:t>29</w:t>
      </w:r>
      <w:r w:rsidRPr="00716880">
        <w:rPr>
          <w:lang w:val="en-GB"/>
        </w:rPr>
        <w:t>(8): p. 986-9.</w:t>
      </w:r>
    </w:p>
    <w:p w:rsidR="00271BCD" w:rsidP="00271BCD" w:rsidRDefault="00271BCD" w14:paraId="6D6EBAA6" w14:textId="77777777">
      <w:pPr>
        <w:rPr>
          <w:lang w:val="en-GB"/>
        </w:rPr>
      </w:pPr>
    </w:p>
    <w:p w:rsidRPr="007D44FC" w:rsidR="008B7F9C" w:rsidP="008B7F9C" w:rsidRDefault="008B7F9C" w14:paraId="1C8B7F35" w14:textId="77777777">
      <w:pPr>
        <w:pStyle w:val="Rubrik2"/>
        <w:rPr>
          <w:lang w:val="en-US"/>
        </w:rPr>
      </w:pPr>
      <w:proofErr w:type="spellStart"/>
      <w:r w:rsidRPr="007D44FC">
        <w:rPr>
          <w:lang w:val="en-US"/>
        </w:rPr>
        <w:t>Artikelgranskning</w:t>
      </w:r>
      <w:proofErr w:type="spellEnd"/>
      <w:r w:rsidRPr="007D44FC">
        <w:rPr>
          <w:lang w:val="en-US"/>
        </w:rPr>
        <w:t xml:space="preserve"> och </w:t>
      </w:r>
      <w:proofErr w:type="spellStart"/>
      <w:r w:rsidRPr="007D44FC">
        <w:rPr>
          <w:lang w:val="en-US"/>
        </w:rPr>
        <w:t>evidensgradering</w:t>
      </w:r>
      <w:proofErr w:type="spellEnd"/>
      <w:r w:rsidRPr="007D44FC">
        <w:rPr>
          <w:lang w:val="en-US"/>
        </w:rPr>
        <w:t xml:space="preserve"> </w:t>
      </w:r>
    </w:p>
    <w:p w:rsidRPr="008B7F9C" w:rsidR="008B7F9C" w:rsidP="008B7F9C" w:rsidRDefault="008B7F9C" w14:paraId="1038A0E4" w14:textId="52B00D70">
      <w:pPr>
        <w:rPr>
          <w:rStyle w:val="Hyperlnk"/>
        </w:rPr>
      </w:pPr>
      <w:r>
        <w:rPr>
          <w:lang w:val="en-GB"/>
        </w:rPr>
        <w:t xml:space="preserve">Thorin, I. </w:t>
      </w:r>
      <w:r>
        <w:rPr>
          <w:i/>
          <w:lang w:val="en-GB"/>
        </w:rPr>
        <w:t xml:space="preserve">Hyperbaric oxygen therapy in the </w:t>
      </w:r>
      <w:proofErr w:type="spellStart"/>
      <w:r>
        <w:rPr>
          <w:i/>
          <w:lang w:val="en-GB"/>
        </w:rPr>
        <w:t>treatmentof</w:t>
      </w:r>
      <w:proofErr w:type="spellEnd"/>
      <w:r>
        <w:rPr>
          <w:i/>
          <w:lang w:val="en-GB"/>
        </w:rPr>
        <w:t xml:space="preserve"> diabetic foot ulcers and late radiation tissue injuries of the pelvis.</w:t>
      </w:r>
      <w:r>
        <w:rPr>
          <w:lang w:val="en-GB"/>
        </w:rPr>
        <w:t xml:space="preserve">  </w:t>
      </w:r>
      <w:r>
        <w:rPr>
          <w:iCs/>
        </w:rPr>
        <w:t>HTA-centrum Sahlgrenska Universitetssjukhuset</w:t>
      </w:r>
      <w:r>
        <w:t xml:space="preserve">. 2012-09-27 Jan 2013]; </w:t>
      </w:r>
      <w:proofErr w:type="spellStart"/>
      <w:r>
        <w:t>Available</w:t>
      </w:r>
      <w:proofErr w:type="spellEnd"/>
      <w:r>
        <w:t xml:space="preserve"> from: </w:t>
      </w:r>
      <w:hyperlink w:history="1" r:id="rId13">
        <w:r w:rsidRPr="008B7F9C">
          <w:rPr>
            <w:rStyle w:val="Hyperlnk"/>
          </w:rPr>
          <w:t>http://www.sahlgrenska.se/hta-centrum</w:t>
        </w:r>
      </w:hyperlink>
      <w:r w:rsidRPr="008B7F9C">
        <w:rPr>
          <w:rStyle w:val="Hyperlnk"/>
        </w:rPr>
        <w:t>.</w:t>
      </w:r>
    </w:p>
    <w:p w:rsidRPr="008B7F9C" w:rsidR="008B7F9C" w:rsidP="008B7F9C" w:rsidRDefault="008B7F9C" w14:paraId="70852FDF" w14:textId="77777777"/>
    <w:p w:rsidR="008B7F9C" w:rsidP="008B7F9C" w:rsidRDefault="008B7F9C" w14:paraId="6781032C" w14:textId="77777777">
      <w:pPr>
        <w:pStyle w:val="Rubrik2"/>
      </w:pPr>
      <w:r>
        <w:t>Granskare/arbetsgrupp</w:t>
      </w:r>
    </w:p>
    <w:p w:rsidR="008B7F9C" w:rsidP="008B7F9C" w:rsidRDefault="008B7F9C" w14:paraId="5B639F9A" w14:textId="7F7BF5F2">
      <w:r>
        <w:t>Anders Rosén, Specialistläkare, AnOpIVA, Område 5</w:t>
      </w:r>
    </w:p>
    <w:p w:rsidR="008B7F9C" w:rsidP="008B7F9C" w:rsidRDefault="008B7F9C" w14:paraId="17EEB103" w14:textId="351ACC70">
      <w:r>
        <w:t xml:space="preserve">Stina Gabrielsson, </w:t>
      </w:r>
      <w:proofErr w:type="spellStart"/>
      <w:r>
        <w:t>tf</w:t>
      </w:r>
      <w:proofErr w:type="spellEnd"/>
      <w:r>
        <w:t xml:space="preserve"> Vårdenhetsöverläkare Tryckkammaren, AnOpIVA, Område 5</w:t>
      </w:r>
    </w:p>
    <w:p w:rsidRPr="00716880" w:rsidR="00271BCD" w:rsidP="00271BCD" w:rsidRDefault="00271BCD" w14:paraId="07A6FF83" w14:textId="77777777">
      <w:pPr>
        <w:rPr>
          <w:lang w:val="en-GB"/>
        </w:rPr>
      </w:pPr>
    </w:p>
    <w:p w:rsidRPr="00B43461" w:rsidR="00B43461" w:rsidP="58B1866F" w:rsidRDefault="00B43461" w14:paraId="2B93F25D" w14:noSpellErr="1" w14:textId="04C206BE">
      <w:pPr>
        <w:pStyle w:val="Normal"/>
        <w:ind w:left="0"/>
      </w:pPr>
    </w:p>
    <w:bookmarkEnd w:id="0"/>
    <w:bookmarkEnd w:id="1"/>
    <w:sectPr w:rsidRPr="00B43461" w:rsidR="00B43461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A07B4A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57892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2A290A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236A97"/>
    <w:multiLevelType w:val="hybridMultilevel"/>
    <w:tmpl w:val="F8522D7E"/>
    <w:lvl w:ilvl="0" w:tplc="23FCEDE6"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98865B3"/>
    <w:multiLevelType w:val="hybridMultilevel"/>
    <w:tmpl w:val="B6E4D048"/>
    <w:lvl w:ilvl="0" w:tplc="9B3A713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421530647">
    <w:abstractNumId w:val="10"/>
  </w:num>
  <w:num w:numId="21" w16cid:durableId="1946380034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5A0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BC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44FF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026A"/>
    <w:rsid w:val="00821A1B"/>
    <w:rsid w:val="008262E9"/>
    <w:rsid w:val="00827E69"/>
    <w:rsid w:val="00835C4D"/>
    <w:rsid w:val="00843F48"/>
    <w:rsid w:val="00851423"/>
    <w:rsid w:val="008569C6"/>
    <w:rsid w:val="00857848"/>
    <w:rsid w:val="008614AC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F9C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4A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3461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72AF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6470623"/>
    <w:rsid w:val="2A2DE13E"/>
    <w:rsid w:val="42EDB1C0"/>
    <w:rsid w:val="58B1866F"/>
    <w:rsid w:val="5E34F28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2CC73C6-CDE9-42FE-A089-DD1D33A428D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Brdtext2">
    <w:name w:val="Body Text 2"/>
    <w:basedOn w:val="Normal"/>
    <w:link w:val="Brdtext2Char"/>
    <w:uiPriority w:val="99"/>
    <w:unhideWhenUsed/>
    <w:rsid w:val="00F672AF"/>
    <w:pPr>
      <w:spacing w:line="480" w:lineRule="auto"/>
    </w:pPr>
  </w:style>
  <w:style w:type="character" w:styleId="Brdtext2Char" w:customStyle="1">
    <w:name w:val="Brödtext 2 Char"/>
    <w:basedOn w:val="Standardstycketeckensnitt"/>
    <w:link w:val="Brdtext2"/>
    <w:uiPriority w:val="99"/>
    <w:rsid w:val="00F672A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8614AC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8B7F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sahlgrenska.se/hta-centrum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vgregion.sharepoint.com/:w:/r/sites/sy-su-sty-perioperativ-vard--intensivvard-och-transplantation-su/Delade%20dokument/Diabetes%20(hypoxiska)%20s%C3%A5r.docx?d=w97cd3f8e239a4027a6cd268cdda31460&amp;csf=1&amp;web=1&amp;e=s7EGz9" TargetMode="External" Id="Ra2ce3756a8d44d4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diabetespatienter med kroniska fotsår som remitteras till HBO</dc:title>
  <dc:subject/>
  <dc:creator/>
  <keywords/>
  <lastModifiedBy>Stina Gabrielsson</lastModifiedBy>
  <revision>2</revision>
  <dcterms:created xsi:type="dcterms:W3CDTF">2024-01-25T08:46:00.0000000Z</dcterms:created>
  <dcterms:modified xsi:type="dcterms:W3CDTF">2024-02-14T12:36:10.0000000Z</dcterms:modified>
</coreProperties>
</file>