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218AA" w:rsidP="4C30DFF4" w:rsidRDefault="511102FF" w14:paraId="48CA59CF" w14:textId="0160119A">
      <w:pPr>
        <w:pStyle w:val="Rubrik1"/>
      </w:pPr>
      <w:r w:rsidR="511102FF">
        <w:rPr/>
        <w:t>Klonidin</w:t>
      </w:r>
      <w:r w:rsidR="511102FF">
        <w:rPr/>
        <w:t xml:space="preserve"> (</w:t>
      </w:r>
      <w:r w:rsidR="511102FF">
        <w:rPr/>
        <w:t>Catapresan</w:t>
      </w:r>
      <w:r w:rsidR="511102FF">
        <w:rPr/>
        <w:t>®)</w:t>
      </w:r>
    </w:p>
    <w:p w:rsidR="005218AA" w:rsidP="4C30DFF4" w:rsidRDefault="511102FF" w14:paraId="28FDE783" w14:textId="5D512493">
      <w:pPr>
        <w:pStyle w:val="Rubrik1"/>
      </w:pPr>
      <w:r w:rsidR="005218AA">
        <w:rPr/>
        <w:t>Förändringar</w:t>
      </w:r>
      <w:r w:rsidR="005218AA">
        <w:rPr/>
        <w:t xml:space="preserve"> sedan föregående version</w:t>
      </w:r>
    </w:p>
    <w:p w:rsidR="00F25615" w:rsidP="007F4CC7" w:rsidRDefault="00031430" w14:paraId="3D3684E8" w14:textId="284E15ED">
      <w:r w:rsidR="00031430">
        <w:rPr/>
        <w:t>231204</w:t>
      </w:r>
      <w:r w:rsidR="00031430">
        <w:rPr/>
        <w:t xml:space="preserve">: Omarbetad text. Ny textmall. </w:t>
      </w:r>
      <w:r w:rsidR="00031430">
        <w:rPr/>
        <w:t>Barndos</w:t>
      </w:r>
      <w:r w:rsidR="00031430">
        <w:rPr/>
        <w:t xml:space="preserve"> tillagd. </w:t>
      </w:r>
    </w:p>
    <w:p w:rsidR="00316993" w:rsidP="00737FDD" w:rsidRDefault="00D54AD1" w14:paraId="20F3743F" w14:textId="23EBC7AB">
      <w:pPr>
        <w:pStyle w:val="Rubrik2"/>
      </w:pPr>
      <w:r>
        <w:t>Läkemedelsbeskrivning</w:t>
      </w:r>
    </w:p>
    <w:p w:rsidR="00D54AD1" w:rsidP="00A14FC7" w:rsidRDefault="004477C5" w14:paraId="6CAD68BA" w14:textId="27C77CC5">
      <w:pPr>
        <w:rPr>
          <w:shd w:val="clear" w:color="auto" w:fill="FFFFFF"/>
        </w:rPr>
      </w:pPr>
      <w:proofErr w:type="spellStart"/>
      <w:r>
        <w:t>Catapressan</w:t>
      </w:r>
      <w:proofErr w:type="spellEnd"/>
      <w:r>
        <w:t>®</w:t>
      </w:r>
      <w:r w:rsidR="00A14FC7">
        <w:t xml:space="preserve"> I</w:t>
      </w:r>
      <w:r w:rsidR="00A14FC7">
        <w:rPr>
          <w:shd w:val="clear" w:color="auto" w:fill="FFFFFF"/>
        </w:rPr>
        <w:t xml:space="preserve">njektionsvätska, lösning 150 </w:t>
      </w:r>
      <w:proofErr w:type="spellStart"/>
      <w:r w:rsidR="00A14FC7">
        <w:rPr>
          <w:shd w:val="clear" w:color="auto" w:fill="FFFFFF"/>
        </w:rPr>
        <w:t>mikrog</w:t>
      </w:r>
      <w:proofErr w:type="spellEnd"/>
      <w:r w:rsidR="00A14FC7">
        <w:rPr>
          <w:shd w:val="clear" w:color="auto" w:fill="FFFFFF"/>
        </w:rPr>
        <w:t>/ml</w:t>
      </w:r>
    </w:p>
    <w:p w:rsidR="00096E29" w:rsidP="000E0A88" w:rsidRDefault="00A14FC7" w14:paraId="0D123156" w14:textId="25FEBC2A">
      <w:r w:rsidRPr="00B13119">
        <w:rPr>
          <w:shd w:val="clear" w:color="auto" w:fill="FFFFFF"/>
        </w:rPr>
        <w:t>ATC-kod</w:t>
      </w:r>
      <w:r w:rsidRPr="00B13119" w:rsidR="00B13119">
        <w:rPr>
          <w:shd w:val="clear" w:color="auto" w:fill="FFFFFF"/>
        </w:rPr>
        <w:t xml:space="preserve">: </w:t>
      </w:r>
      <w:hyperlink w:tooltip="ATC-registret." w:history="1" r:id="rId12">
        <w:r w:rsidRPr="00B13119" w:rsidR="00B13119">
          <w:rPr>
            <w:rStyle w:val="Hyperlnk"/>
            <w:color w:val="auto"/>
            <w:sz w:val="21"/>
            <w:szCs w:val="21"/>
            <w:u w:val="none"/>
            <w:shd w:val="clear" w:color="auto" w:fill="FFFFFF"/>
          </w:rPr>
          <w:t>C02AC01</w:t>
        </w:r>
      </w:hyperlink>
    </w:p>
    <w:p w:rsidR="007155D5" w:rsidP="00737FDD" w:rsidRDefault="008C7F0C" w14:paraId="3F90AF7E" w14:textId="39307889">
      <w:pPr>
        <w:pStyle w:val="Rubrik2"/>
      </w:pPr>
      <w:r w:rsidRPr="00737FDD">
        <w:t>Bakgrund</w:t>
      </w:r>
      <w:r w:rsidR="00A37870">
        <w:t xml:space="preserve"> och </w:t>
      </w:r>
      <w:r w:rsidR="00023FF4">
        <w:t>syfte</w:t>
      </w:r>
    </w:p>
    <w:p w:rsidR="00096E29" w:rsidP="00096E29" w:rsidRDefault="00096E29" w14:paraId="2BB1A0D7" w14:textId="7191FC88">
      <w:proofErr w:type="spellStart"/>
      <w:r>
        <w:t>Klonidin</w:t>
      </w:r>
      <w:proofErr w:type="spellEnd"/>
      <w:r>
        <w:t xml:space="preserve"> (</w:t>
      </w:r>
      <w:proofErr w:type="spellStart"/>
      <w:r>
        <w:t>Catapresan</w:t>
      </w:r>
      <w:proofErr w:type="spellEnd"/>
      <w:r>
        <w:t>®) har både sederande och analgetisk effekt</w:t>
      </w:r>
      <w:r w:rsidR="00B974B2">
        <w:t xml:space="preserve"> samt m</w:t>
      </w:r>
      <w:r w:rsidR="00B974B2">
        <w:t xml:space="preserve">otverkar abstinens vid minskning av </w:t>
      </w:r>
      <w:proofErr w:type="spellStart"/>
      <w:r w:rsidR="00B974B2">
        <w:t>opoid</w:t>
      </w:r>
      <w:proofErr w:type="spellEnd"/>
      <w:r w:rsidR="00B974B2">
        <w:t>-tillförsel</w:t>
      </w:r>
      <w:r>
        <w:t>.</w:t>
      </w:r>
      <w:r w:rsidRPr="00FF443E" w:rsidR="00FF443E">
        <w:t xml:space="preserve"> </w:t>
      </w:r>
      <w:proofErr w:type="spellStart"/>
      <w:r w:rsidR="00FF443E">
        <w:t>Klonidin</w:t>
      </w:r>
      <w:proofErr w:type="spellEnd"/>
      <w:r w:rsidR="00FF443E">
        <w:t xml:space="preserve"> har </w:t>
      </w:r>
      <w:proofErr w:type="spellStart"/>
      <w:r w:rsidR="00FF443E">
        <w:t>antihypertensiv</w:t>
      </w:r>
      <w:proofErr w:type="spellEnd"/>
      <w:r w:rsidR="00FF443E">
        <w:t xml:space="preserve"> effekt</w:t>
      </w:r>
      <w:r w:rsidR="00FF443E">
        <w:t>.</w:t>
      </w:r>
    </w:p>
    <w:p w:rsidR="00096E29" w:rsidP="5831D471" w:rsidRDefault="00096E29" w14:paraId="7AF23680" w14:textId="57A9C98E">
      <w:pPr>
        <w:pStyle w:val="Normal"/>
      </w:pPr>
      <w:r w:rsidR="00096E29">
        <w:rPr/>
        <w:t xml:space="preserve">Den aktiva substansen hör till </w:t>
      </w:r>
      <w:r w:rsidR="00096E29">
        <w:rPr/>
        <w:t>imidazolin</w:t>
      </w:r>
      <w:r w:rsidR="00096E29">
        <w:rPr/>
        <w:t xml:space="preserve">-gruppen och är en </w:t>
      </w:r>
      <w:r w:rsidR="32578124">
        <w:rPr/>
        <w:t>α-re</w:t>
      </w:r>
      <w:r w:rsidR="00096E29">
        <w:rPr/>
        <w:t>ceptorstimulerare</w:t>
      </w:r>
      <w:r w:rsidR="00096E29">
        <w:rPr/>
        <w:t xml:space="preserve">. 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Den verkar i centrala nervsystemet i bl.a. 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locus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coerulus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där den hämmar sympatikusaktiviteten, vilket resulterar i sedering samt en minskning i hjärtfrekvens och blodtryck. Målreceptorer återfinns också spinalt, och verkar där i synergi med µ-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opioidreceptorer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, med en smärtstillande och 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opioidsparande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effekt som följd. 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Klonidin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absorberas fullständigt och metaboliseras utan första passagemetabolism, varför samma dos kan ges 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enteralt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som parenteralt. Eliminationshalveringstiden i plasma är cirka 13 timmar (10–20 timmar). 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Klonidin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kan administreras intravenöst, subkutant, oralt, 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epiduralt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och 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intratekalt</w:t>
      </w:r>
      <w:r w:rsidRPr="5831D471" w:rsidR="6C93C8AC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. Detta PM omfattar användning som intravenös bolus eller infusion inom intensivvård. </w:t>
      </w:r>
      <w:r w:rsidR="00096E29">
        <w:rPr/>
        <w:t xml:space="preserve">Syftet med rutinen är att säkerställa rätt administrering av </w:t>
      </w:r>
      <w:r w:rsidR="00096E29">
        <w:rPr/>
        <w:t>klonidin</w:t>
      </w:r>
      <w:r w:rsidR="00096E29">
        <w:rPr/>
        <w:t xml:space="preserve"> på IVA Östra.</w:t>
      </w:r>
      <w:proofErr w:type="spellStart"/>
      <w:proofErr w:type="spellEnd"/>
    </w:p>
    <w:p w:rsidR="005218AA" w:rsidP="00737FDD" w:rsidRDefault="00096E29" w14:paraId="76988A70" w14:textId="67903E33">
      <w:pPr>
        <w:pStyle w:val="Rubrik2"/>
      </w:pPr>
      <w:r>
        <w:t>Indikationer</w:t>
      </w:r>
    </w:p>
    <w:p w:rsidR="0A8B2077" w:rsidP="5831D471" w:rsidRDefault="0A8B2077" w14:paraId="239F3AE6" w14:textId="6DFE24C4">
      <w:pPr>
        <w:pStyle w:val="Normal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831D471" w:rsidR="0A8B207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Enskilt eller i tillägg till andra sedativa då en dämpning av sympatikusaktiviteten eftersträvas.</w:t>
      </w:r>
    </w:p>
    <w:p w:rsidR="0A8B2077" w:rsidP="5831D471" w:rsidRDefault="0A8B2077" w14:paraId="71DF280A" w14:textId="3BE9A960">
      <w:pPr>
        <w:pStyle w:val="Liststycke"/>
        <w:numPr>
          <w:ilvl w:val="0"/>
          <w:numId w:val="23"/>
        </w:numPr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831D471" w:rsidR="0A8B207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Abstinens, psykomotorisk oro. </w:t>
      </w:r>
    </w:p>
    <w:p w:rsidR="0A8B2077" w:rsidP="5831D471" w:rsidRDefault="0A8B2077" w14:paraId="215492DE" w14:textId="355D8173">
      <w:pPr>
        <w:pStyle w:val="Liststycke"/>
        <w:numPr>
          <w:ilvl w:val="0"/>
          <w:numId w:val="23"/>
        </w:numPr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831D471" w:rsidR="0A8B207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Hypertension. </w:t>
      </w:r>
    </w:p>
    <w:p w:rsidR="0A8B2077" w:rsidP="5831D471" w:rsidRDefault="0A8B2077" w14:paraId="09F3BA07" w14:textId="2D71A2ED">
      <w:pPr>
        <w:pStyle w:val="Liststycke"/>
        <w:numPr>
          <w:ilvl w:val="0"/>
          <w:numId w:val="23"/>
        </w:numPr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5831D471" w:rsidR="0A8B207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Tillägg till annan smärtlindring då otillräcklig effekt erhållits med konventionella analgetika.</w:t>
      </w:r>
    </w:p>
    <w:p w:rsidR="00C5553C" w:rsidP="00C5553C" w:rsidRDefault="00096E29" w14:paraId="552A75BA" w14:textId="77777777">
      <w:pPr>
        <w:pStyle w:val="Rubrik2"/>
      </w:pPr>
      <w:r>
        <w:t>Kontraindikation</w:t>
      </w:r>
      <w:r w:rsidR="00C5553C">
        <w:t>er, försiktighet</w:t>
      </w:r>
    </w:p>
    <w:p w:rsidR="00C5553C" w:rsidP="5831D471" w:rsidRDefault="00096E29" w14:paraId="3546B5FF" w14:textId="77777777">
      <w:pPr>
        <w:pStyle w:val="Liststycke"/>
        <w:numPr>
          <w:ilvl w:val="0"/>
          <w:numId w:val="22"/>
        </w:numPr>
        <w:rPr>
          <w:sz w:val="24"/>
          <w:szCs w:val="24"/>
        </w:rPr>
      </w:pPr>
      <w:r w:rsidR="00096E29">
        <w:rPr/>
        <w:t xml:space="preserve">Överkänslighet mot </w:t>
      </w:r>
      <w:r w:rsidR="00096E29">
        <w:rPr/>
        <w:t>klonidin</w:t>
      </w:r>
    </w:p>
    <w:p w:rsidR="00651038" w:rsidP="5831D471" w:rsidRDefault="00C5553C" w14:paraId="46E3ABEA" w14:textId="50F2B6B3">
      <w:pPr>
        <w:pStyle w:val="Liststycke"/>
        <w:numPr>
          <w:ilvl w:val="0"/>
          <w:numId w:val="22"/>
        </w:numPr>
        <w:rPr>
          <w:sz w:val="24"/>
          <w:szCs w:val="24"/>
        </w:rPr>
      </w:pPr>
      <w:r w:rsidR="00C5553C">
        <w:rPr/>
        <w:t>S</w:t>
      </w:r>
      <w:r w:rsidR="00096E29">
        <w:rPr/>
        <w:t xml:space="preserve">vår </w:t>
      </w:r>
      <w:r w:rsidR="00096E29">
        <w:rPr/>
        <w:t>b</w:t>
      </w:r>
      <w:r w:rsidR="00096E29">
        <w:rPr/>
        <w:t>radyarytmi</w:t>
      </w:r>
      <w:r w:rsidR="00096E29">
        <w:rPr/>
        <w:t xml:space="preserve"> orsakad av sick</w:t>
      </w:r>
      <w:r w:rsidR="0508DC7F">
        <w:rPr/>
        <w:t xml:space="preserve"> </w:t>
      </w:r>
      <w:r w:rsidR="00096E29">
        <w:rPr/>
        <w:t xml:space="preserve">sinus </w:t>
      </w:r>
      <w:r w:rsidR="00096E29">
        <w:rPr/>
        <w:t>syndrome</w:t>
      </w:r>
      <w:r w:rsidR="00096E29">
        <w:rPr/>
        <w:t xml:space="preserve"> eller AV-block grad II</w:t>
      </w:r>
      <w:r w:rsidR="00651038">
        <w:rPr/>
        <w:t>-</w:t>
      </w:r>
      <w:r w:rsidR="00096E29">
        <w:rPr/>
        <w:t>III</w:t>
      </w:r>
    </w:p>
    <w:p w:rsidR="00096E29" w:rsidP="5831D471" w:rsidRDefault="00651038" w14:paraId="52C9DA7D" w14:textId="5631F401">
      <w:pPr>
        <w:pStyle w:val="Normal"/>
        <w:ind w:left="720" w:firstLine="0"/>
        <w:rPr>
          <w:sz w:val="24"/>
          <w:szCs w:val="24"/>
        </w:rPr>
      </w:pPr>
      <w:r w:rsidRPr="5831D471" w:rsidR="5A4457EC">
        <w:rPr>
          <w:noProof w:val="0"/>
          <w:lang w:val="sv-SE"/>
        </w:rPr>
        <w:t xml:space="preserve">Samtidig behandling med substanser med negativa </w:t>
      </w:r>
      <w:r w:rsidRPr="5831D471" w:rsidR="5A4457EC">
        <w:rPr>
          <w:noProof w:val="0"/>
          <w:lang w:val="sv-SE"/>
        </w:rPr>
        <w:t>kronotropa</w:t>
      </w:r>
      <w:r w:rsidRPr="5831D471" w:rsidR="5A4457EC">
        <w:rPr>
          <w:noProof w:val="0"/>
          <w:lang w:val="sv-SE"/>
        </w:rPr>
        <w:t xml:space="preserve"> eller </w:t>
      </w:r>
      <w:r w:rsidRPr="5831D471" w:rsidR="5A4457EC">
        <w:rPr>
          <w:noProof w:val="0"/>
          <w:lang w:val="sv-SE"/>
        </w:rPr>
        <w:t>dromotropa</w:t>
      </w:r>
      <w:r w:rsidRPr="5831D471" w:rsidR="5A4457EC">
        <w:rPr>
          <w:noProof w:val="0"/>
          <w:lang w:val="sv-SE"/>
        </w:rPr>
        <w:t xml:space="preserve"> effekter, såsom betareceptorblockerare och digitalisglykosider, kan orsaka eller potentiera </w:t>
      </w:r>
      <w:r w:rsidRPr="5831D471" w:rsidR="5A4457EC">
        <w:rPr>
          <w:noProof w:val="0"/>
          <w:lang w:val="sv-SE"/>
        </w:rPr>
        <w:t>bradyarytmier</w:t>
      </w:r>
      <w:r w:rsidRPr="5831D471" w:rsidR="5A4457EC">
        <w:rPr>
          <w:noProof w:val="0"/>
          <w:lang w:val="sv-SE"/>
        </w:rPr>
        <w:t>.</w:t>
      </w:r>
      <w:r w:rsidRPr="5831D471" w:rsidR="499025F2">
        <w:rPr>
          <w:noProof w:val="0"/>
          <w:lang w:val="sv-SE"/>
        </w:rPr>
        <w:t xml:space="preserve"> </w:t>
      </w:r>
    </w:p>
    <w:p w:rsidR="00096E29" w:rsidP="5831D471" w:rsidRDefault="00651038" w14:paraId="3EB9C3D2" w14:textId="4D38CAEB">
      <w:pPr>
        <w:pStyle w:val="Liststycke"/>
        <w:numPr>
          <w:ilvl w:val="0"/>
          <w:numId w:val="22"/>
        </w:numPr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="00651038">
        <w:rPr/>
        <w:t>H</w:t>
      </w:r>
      <w:r w:rsidR="00096E29">
        <w:rPr/>
        <w:t>ypotension</w:t>
      </w:r>
      <w:r w:rsidR="00096E29">
        <w:rPr/>
        <w:t xml:space="preserve">. </w:t>
      </w:r>
      <w:r w:rsidR="28E2988B">
        <w:rPr/>
        <w:t xml:space="preserve">Samtidig administrering av andra </w:t>
      </w:r>
      <w:r w:rsidR="28E2988B">
        <w:rPr/>
        <w:t>hypotensiva</w:t>
      </w:r>
      <w:r w:rsidR="28E2988B">
        <w:rPr/>
        <w:t xml:space="preserve"> läkemedel kan potentiera den blodtryckssänkande effekten av </w:t>
      </w:r>
      <w:r w:rsidR="28E2988B">
        <w:rPr/>
        <w:t>klonidin</w:t>
      </w:r>
      <w:r w:rsidR="28E2988B">
        <w:rPr/>
        <w:t xml:space="preserve">. Det gäller för </w:t>
      </w:r>
      <w:r w:rsidR="28E2988B">
        <w:rPr/>
        <w:t>diuretika</w:t>
      </w:r>
      <w:r w:rsidR="28E2988B">
        <w:rPr/>
        <w:t xml:space="preserve">, </w:t>
      </w:r>
      <w:r w:rsidR="28E2988B">
        <w:rPr/>
        <w:t>vasodilatorer</w:t>
      </w:r>
      <w:r w:rsidR="28E2988B">
        <w:rPr/>
        <w:t xml:space="preserve">, betablockerare, kalciumantagonister och ACE-hämmare, men inte α1-receptorantagonister. Substanser med α2- blockerande egenskaper kan på ett dosberoende sätt motverka de α2-medierade effekterna av </w:t>
      </w:r>
      <w:r w:rsidR="28E2988B">
        <w:rPr/>
        <w:t>klonidin</w:t>
      </w:r>
      <w:r w:rsidR="28E2988B">
        <w:rPr/>
        <w:t>.</w:t>
      </w:r>
    </w:p>
    <w:p w:rsidR="5831D471" w:rsidP="5831D471" w:rsidRDefault="5831D471" w14:paraId="4EADD5F4" w14:textId="1674A691">
      <w:pPr>
        <w:pStyle w:val="Normal"/>
        <w:ind w:left="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00096E29" w:rsidP="5831D471" w:rsidRDefault="00096E29" w14:paraId="779A1E56" w14:textId="53606E08">
      <w:pPr>
        <w:pStyle w:val="Liststycke"/>
        <w:numPr>
          <w:ilvl w:val="0"/>
          <w:numId w:val="22"/>
        </w:numPr>
        <w:spacing w:before="0" w:beforeAutospacing="off" w:after="0" w:afterAutospacing="off"/>
        <w:rPr>
          <w:sz w:val="24"/>
          <w:szCs w:val="24"/>
        </w:rPr>
      </w:pPr>
      <w:r w:rsidR="00096E29">
        <w:rPr/>
        <w:t>O</w:t>
      </w:r>
      <w:r w:rsidR="00651038">
        <w:rPr/>
        <w:t>BS!</w:t>
      </w:r>
      <w:r w:rsidR="00096E29">
        <w:rPr/>
        <w:t xml:space="preserve"> Skall ej kombineras med </w:t>
      </w:r>
      <w:r w:rsidR="00096E29">
        <w:rPr/>
        <w:t>Dexmedetomidin</w:t>
      </w:r>
      <w:r w:rsidR="00096E29">
        <w:rPr/>
        <w:t xml:space="preserve"> (</w:t>
      </w:r>
      <w:r w:rsidR="00096E29">
        <w:rPr/>
        <w:t>Dexdor</w:t>
      </w:r>
      <w:r w:rsidR="00122568">
        <w:rPr/>
        <w:t>®</w:t>
      </w:r>
      <w:r w:rsidR="00096E29">
        <w:rPr/>
        <w:t xml:space="preserve">) eftersom det har effekt på samma </w:t>
      </w:r>
      <w:r w:rsidR="00CF7AAA">
        <w:rPr/>
        <w:t>α</w:t>
      </w:r>
      <w:r w:rsidR="00096E29">
        <w:rPr/>
        <w:t xml:space="preserve">2-receptor centralt. </w:t>
      </w:r>
    </w:p>
    <w:p w:rsidR="00096E29" w:rsidP="5831D471" w:rsidRDefault="00096E29" w14:paraId="2BF99BC2" w14:textId="22E164E5">
      <w:pPr>
        <w:pStyle w:val="Normal"/>
      </w:pPr>
    </w:p>
    <w:p w:rsidRPr="00DC500E" w:rsidR="00350432" w:rsidP="00C74C4A" w:rsidRDefault="00065A6B" w14:paraId="6DDCE797" w14:textId="7886F1E3">
      <w:pPr>
        <w:pStyle w:val="Rubrik2"/>
      </w:pPr>
      <w:r w:rsidR="00065A6B">
        <w:rPr/>
        <w:t>Utförande</w:t>
      </w:r>
    </w:p>
    <w:tbl>
      <w:tblPr>
        <w:tblStyle w:val="Tabellrutnt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136"/>
        <w:gridCol w:w="4790"/>
      </w:tblGrid>
      <w:tr w:rsidRPr="007E62EC" w:rsidR="00C74C4A" w:rsidTr="2A989DD2" w14:paraId="70D6CCC5" w14:textId="77777777">
        <w:trPr>
          <w:trHeight w:val="574"/>
          <w:tblHeader/>
        </w:trPr>
        <w:tc>
          <w:tcPr>
            <w:tcW w:w="8926" w:type="dxa"/>
            <w:gridSpan w:val="2"/>
            <w:shd w:val="clear" w:color="auto" w:fill="D9D9D9" w:themeFill="background1" w:themeFillShade="D9"/>
            <w:tcMar/>
            <w:vAlign w:val="center"/>
          </w:tcPr>
          <w:p w:rsidRPr="007E62EC" w:rsidR="00C74C4A" w:rsidP="005A748D" w:rsidRDefault="005A748D" w14:paraId="74F1870C" w14:textId="6493FF04">
            <w:pPr>
              <w:pStyle w:val="MellanrubrikVGR"/>
              <w:jc w:val="center"/>
            </w:pPr>
            <w:r>
              <w:t>SPÄDNINGSANVISNING KLONIDIN 15µG/ML</w:t>
            </w:r>
          </w:p>
        </w:tc>
      </w:tr>
      <w:tr w:rsidRPr="007E62EC" w:rsidR="00A254D0" w:rsidTr="2A989DD2" w14:paraId="0BB48A55" w14:textId="77777777">
        <w:trPr>
          <w:trHeight w:val="1298"/>
          <w:tblHeader/>
        </w:trPr>
        <w:tc>
          <w:tcPr>
            <w:tcW w:w="4136" w:type="dxa"/>
            <w:tcMar/>
            <w:vAlign w:val="center"/>
          </w:tcPr>
          <w:p w:rsidR="00A254D0" w:rsidP="007E62EC" w:rsidRDefault="00A254D0" w14:paraId="41D25255" w14:textId="425C78ED">
            <w:pPr>
              <w:pStyle w:val="Tabell"/>
            </w:pPr>
            <w:r>
              <w:t>Infusion IVA</w:t>
            </w:r>
          </w:p>
        </w:tc>
        <w:tc>
          <w:tcPr>
            <w:tcW w:w="4790" w:type="dxa"/>
            <w:tcMar/>
            <w:vAlign w:val="center"/>
          </w:tcPr>
          <w:p w:rsidR="00A254D0" w:rsidP="00A254D0" w:rsidRDefault="00A254D0" w14:paraId="0CB8C6E0" w14:textId="72BC1B86">
            <w:pPr>
              <w:pStyle w:val="Tabell"/>
            </w:pPr>
            <w:r w:rsidR="7E846E0C">
              <w:rPr/>
              <w:t xml:space="preserve"> 5 mL </w:t>
            </w:r>
            <w:r w:rsidR="7E846E0C">
              <w:rPr/>
              <w:t>Klonidin</w:t>
            </w:r>
            <w:r w:rsidR="7E846E0C">
              <w:rPr/>
              <w:t xml:space="preserve"> (</w:t>
            </w:r>
            <w:r w:rsidR="7E846E0C">
              <w:rPr/>
              <w:t>Catapresan</w:t>
            </w:r>
            <w:r w:rsidR="7E846E0C">
              <w:rPr/>
              <w:t>®) 150</w:t>
            </w:r>
            <w:r w:rsidR="7E846E0C">
              <w:rPr/>
              <w:t xml:space="preserve">µg/mL </w:t>
            </w:r>
          </w:p>
          <w:p w:rsidR="00A254D0" w:rsidP="00A254D0" w:rsidRDefault="00A254D0" w14:paraId="27B227C3" w14:textId="4F31BF56">
            <w:pPr>
              <w:pStyle w:val="Tabell"/>
            </w:pPr>
            <w:r w:rsidR="7E846E0C">
              <w:rPr/>
              <w:t xml:space="preserve">+ 45 </w:t>
            </w:r>
            <w:r w:rsidR="7E846E0C">
              <w:rPr/>
              <w:t>mLNatriumklorid</w:t>
            </w:r>
            <w:r w:rsidR="7E846E0C">
              <w:rPr/>
              <w:t>, 9mg/ml</w:t>
            </w:r>
          </w:p>
          <w:p w:rsidRPr="007E62EC" w:rsidR="00A254D0" w:rsidP="00A254D0" w:rsidRDefault="00A254D0" w14:paraId="56440D06" w14:textId="78AC3A01">
            <w:pPr>
              <w:pStyle w:val="Tabell"/>
            </w:pPr>
            <w:r>
              <w:t>= 50 mL färdigspädd lösning</w:t>
            </w:r>
          </w:p>
        </w:tc>
      </w:tr>
      <w:tr w:rsidRPr="007E62EC" w:rsidR="00A254D0" w:rsidTr="2A989DD2" w14:paraId="790BC08E" w14:textId="77777777">
        <w:trPr>
          <w:trHeight w:val="1298"/>
          <w:tblHeader/>
        </w:trPr>
        <w:tc>
          <w:tcPr>
            <w:tcW w:w="4136" w:type="dxa"/>
            <w:tcMar/>
            <w:vAlign w:val="center"/>
          </w:tcPr>
          <w:p w:rsidR="00A254D0" w:rsidP="007E62EC" w:rsidRDefault="00A254D0" w14:paraId="0DBBEB3A" w14:textId="4DDB3829">
            <w:pPr>
              <w:pStyle w:val="Tabell"/>
            </w:pPr>
            <w:r>
              <w:t>Injektion IVA/</w:t>
            </w:r>
            <w:proofErr w:type="spellStart"/>
            <w:r>
              <w:t>postop</w:t>
            </w:r>
            <w:proofErr w:type="spellEnd"/>
          </w:p>
        </w:tc>
        <w:tc>
          <w:tcPr>
            <w:tcW w:w="4790" w:type="dxa"/>
            <w:tcMar/>
            <w:vAlign w:val="center"/>
          </w:tcPr>
          <w:p w:rsidR="00EA009A" w:rsidP="00EA009A" w:rsidRDefault="00EA009A" w14:paraId="09C7D4D3" w14:textId="11CC86EB">
            <w:pPr>
              <w:pStyle w:val="Tabell"/>
            </w:pPr>
            <w:r w:rsidR="45F5B43A">
              <w:rPr/>
              <w:t>1</w:t>
            </w:r>
            <w:r w:rsidR="45F5B43A">
              <w:rPr/>
              <w:t xml:space="preserve"> mL </w:t>
            </w:r>
            <w:r w:rsidR="45F5B43A">
              <w:rPr/>
              <w:t>Klonidin</w:t>
            </w:r>
            <w:r w:rsidR="45F5B43A">
              <w:rPr/>
              <w:t xml:space="preserve"> (</w:t>
            </w:r>
            <w:r w:rsidR="45F5B43A">
              <w:rPr/>
              <w:t>Catapresan</w:t>
            </w:r>
            <w:r w:rsidR="45F5B43A">
              <w:rPr/>
              <w:t>®) 150</w:t>
            </w:r>
            <w:r w:rsidR="45F5B43A">
              <w:rPr/>
              <w:t xml:space="preserve">µg/mL </w:t>
            </w:r>
          </w:p>
          <w:p w:rsidR="00EA009A" w:rsidP="00EA009A" w:rsidRDefault="00EA009A" w14:paraId="523C69E9" w14:textId="12E44D1E">
            <w:pPr>
              <w:pStyle w:val="Tabell"/>
            </w:pPr>
            <w:r w:rsidR="45F5B43A">
              <w:rPr/>
              <w:t xml:space="preserve">+ </w:t>
            </w:r>
            <w:r w:rsidR="45F5B43A">
              <w:rPr/>
              <w:t>9</w:t>
            </w:r>
            <w:r w:rsidR="45F5B43A">
              <w:rPr/>
              <w:t xml:space="preserve"> </w:t>
            </w:r>
            <w:r w:rsidR="45F5B43A">
              <w:rPr/>
              <w:t>mLNatriumklorid</w:t>
            </w:r>
            <w:r w:rsidR="45F5B43A">
              <w:rPr/>
              <w:t>, 9mg/ml</w:t>
            </w:r>
          </w:p>
          <w:p w:rsidR="00A254D0" w:rsidP="00EA009A" w:rsidRDefault="00EA009A" w14:paraId="7D3BC544" w14:textId="3A551F29">
            <w:pPr>
              <w:pStyle w:val="Tabell"/>
            </w:pPr>
            <w:r>
              <w:t xml:space="preserve">= </w:t>
            </w:r>
            <w:r>
              <w:t>1</w:t>
            </w:r>
            <w:r>
              <w:t>0 mL färdigspädd lösning</w:t>
            </w:r>
          </w:p>
        </w:tc>
      </w:tr>
      <w:tr w:rsidR="2A989DD2" w:rsidTr="2A989DD2" w14:paraId="24B4075E">
        <w:trPr>
          <w:trHeight w:val="1298"/>
          <w:tblHeader/>
        </w:trPr>
        <w:tc>
          <w:tcPr>
            <w:tcW w:w="8926" w:type="dxa"/>
            <w:gridSpan w:val="2"/>
            <w:tcMar/>
            <w:vAlign w:val="center"/>
          </w:tcPr>
          <w:p w:rsidR="18E0CE88" w:rsidP="2A989DD2" w:rsidRDefault="18E0CE88" w14:paraId="086C3937" w14:textId="4B61A047">
            <w:pPr>
              <w:pStyle w:val="Tabell"/>
            </w:pPr>
            <w:r w:rsidR="18E0CE88">
              <w:rPr/>
              <w:t>Barndos</w:t>
            </w:r>
            <w:r w:rsidR="18E0CE88">
              <w:rPr/>
              <w:t xml:space="preserve"> ges </w:t>
            </w:r>
            <w:r w:rsidR="5785B3B9">
              <w:rPr/>
              <w:t>som injektion med</w:t>
            </w:r>
            <w:r w:rsidR="18E0CE88">
              <w:rPr/>
              <w:t xml:space="preserve"> samma spädning på 15µg/mL</w:t>
            </w:r>
          </w:p>
        </w:tc>
      </w:tr>
    </w:tbl>
    <w:p w:rsidR="0065102A" w:rsidP="00350432" w:rsidRDefault="0065102A" w14:paraId="44B9B396" w14:textId="77777777">
      <w:pPr>
        <w:pStyle w:val="Normalefterlista"/>
        <w:rPr>
          <w:color w:val="000000" w:themeColor="text1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2122"/>
        <w:gridCol w:w="6804"/>
      </w:tblGrid>
      <w:tr w:rsidR="00521A42" w:rsidTr="2A989DD2" w14:paraId="753A377A" w14:textId="77777777">
        <w:tc>
          <w:tcPr>
            <w:tcW w:w="8926" w:type="dxa"/>
            <w:gridSpan w:val="2"/>
            <w:shd w:val="clear" w:color="auto" w:fill="D9D9D9" w:themeFill="background1" w:themeFillShade="D9"/>
            <w:tcMar/>
          </w:tcPr>
          <w:p w:rsidR="00521A42" w:rsidP="00D704D1" w:rsidRDefault="00D704D1" w14:paraId="1BF731B2" w14:textId="0A30139A">
            <w:pPr>
              <w:pStyle w:val="MellanrubrikVGR"/>
              <w:jc w:val="center"/>
            </w:pPr>
            <w:r>
              <w:t xml:space="preserve">DOSERING </w:t>
            </w:r>
            <w:r>
              <w:t>KLONIDIN 15µG/ML</w:t>
            </w:r>
          </w:p>
        </w:tc>
      </w:tr>
      <w:tr w:rsidR="009A1505" w:rsidTr="2A989DD2" w14:paraId="7432E44A" w14:textId="77777777">
        <w:tc>
          <w:tcPr>
            <w:tcW w:w="2122" w:type="dxa"/>
            <w:tcMar/>
          </w:tcPr>
          <w:p w:rsidR="009A1505" w:rsidP="00350432" w:rsidRDefault="00521A42" w14:paraId="556F4C4A" w14:textId="228E4A3B">
            <w:pPr>
              <w:pStyle w:val="Normalefterlista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Infusion IVA</w:t>
            </w:r>
          </w:p>
        </w:tc>
        <w:tc>
          <w:tcPr>
            <w:tcW w:w="6804" w:type="dxa"/>
            <w:tcMar/>
          </w:tcPr>
          <w:p w:rsidR="009A1505" w:rsidP="003D245C" w:rsidRDefault="007A0016" w14:paraId="4A44EF1C" w14:textId="11808140">
            <w:pPr>
              <w:pStyle w:val="Normalefterlista"/>
              <w:spacing w:after="0"/>
            </w:pPr>
            <w:r w:rsidRPr="5831D471" w:rsidR="007A0016">
              <w:rPr>
                <w:color w:val="000000" w:themeColor="text2" w:themeTint="FF" w:themeShade="FF"/>
              </w:rPr>
              <w:t>Startdos</w:t>
            </w:r>
            <w:r w:rsidRPr="5831D471" w:rsidR="007A0016">
              <w:rPr>
                <w:color w:val="000000" w:themeColor="text2" w:themeTint="FF" w:themeShade="FF"/>
              </w:rPr>
              <w:t xml:space="preserve">: </w:t>
            </w:r>
            <w:r w:rsidR="007A0016">
              <w:rPr/>
              <w:t>0,33</w:t>
            </w:r>
            <w:r w:rsidR="00740A16">
              <w:rPr/>
              <w:t>µ</w:t>
            </w:r>
            <w:r w:rsidR="007A0016">
              <w:rPr/>
              <w:t>g/kg/</w:t>
            </w:r>
            <w:r w:rsidR="00740A16">
              <w:rPr/>
              <w:t>h</w:t>
            </w:r>
          </w:p>
          <w:p w:rsidR="36A4D1D1" w:rsidP="5831D471" w:rsidRDefault="36A4D1D1" w14:paraId="41B78E17" w14:textId="38B8C818">
            <w:pPr>
              <w:pStyle w:val="Normal"/>
            </w:pPr>
            <w:r w:rsidR="36A4D1D1">
              <w:rPr/>
              <w:t xml:space="preserve">Normaldos: </w:t>
            </w:r>
            <w:r w:rsidR="36A4D1D1">
              <w:rPr/>
              <w:t>0,25-1</w:t>
            </w:r>
            <w:r w:rsidR="36A4D1D1">
              <w:rPr/>
              <w:t xml:space="preserve"> (-2) µg/kg/h</w:t>
            </w:r>
          </w:p>
          <w:p w:rsidRPr="00740A16" w:rsidR="00740A16" w:rsidP="0035494F" w:rsidRDefault="00740A16" w14:paraId="29CE8E39" w14:textId="5AD9A6B2">
            <w:pPr>
              <w:pStyle w:val="Normalefterlista"/>
              <w:spacing w:after="0"/>
            </w:pPr>
          </w:p>
        </w:tc>
      </w:tr>
      <w:tr w:rsidR="009A1505" w:rsidTr="2A989DD2" w14:paraId="2CC753FC" w14:textId="77777777">
        <w:tc>
          <w:tcPr>
            <w:tcW w:w="2122" w:type="dxa"/>
            <w:tcMar/>
          </w:tcPr>
          <w:p w:rsidR="009A1505" w:rsidP="5831D471" w:rsidRDefault="00A254D0" w14:paraId="3062FEF2" w14:textId="3F55BFD8">
            <w:pPr>
              <w:pStyle w:val="Normalefterlista"/>
              <w:spacing w:after="0" w:afterAutospacing="off"/>
              <w:rPr>
                <w:color w:val="000000" w:themeColor="text2" w:themeTint="FF" w:themeShade="FF"/>
              </w:rPr>
            </w:pPr>
            <w:r w:rsidRPr="5831D471" w:rsidR="00A254D0">
              <w:rPr>
                <w:color w:val="000000" w:themeColor="text2" w:themeTint="FF" w:themeShade="FF"/>
              </w:rPr>
              <w:t>Injektion</w:t>
            </w:r>
            <w:r w:rsidRPr="5831D471" w:rsidR="0EB2B828">
              <w:rPr>
                <w:color w:val="000000" w:themeColor="text2" w:themeTint="FF" w:themeShade="FF"/>
              </w:rPr>
              <w:t xml:space="preserve">, </w:t>
            </w:r>
          </w:p>
          <w:p w:rsidR="009A1505" w:rsidP="5831D471" w:rsidRDefault="00A254D0" w14:paraId="5F6CE4F0" w14:textId="633B618E">
            <w:pPr>
              <w:pStyle w:val="Normalefterlista"/>
              <w:spacing w:before="0" w:beforeAutospacing="off"/>
              <w:rPr>
                <w:color w:val="000000" w:themeColor="text1"/>
              </w:rPr>
            </w:pPr>
            <w:r w:rsidRPr="5831D471" w:rsidR="0EB2B828">
              <w:rPr>
                <w:color w:val="000000" w:themeColor="text2" w:themeTint="FF" w:themeShade="FF"/>
              </w:rPr>
              <w:t>ges långsamt</w:t>
            </w:r>
          </w:p>
        </w:tc>
        <w:tc>
          <w:tcPr>
            <w:tcW w:w="6804" w:type="dxa"/>
            <w:tcMar/>
          </w:tcPr>
          <w:p w:rsidRPr="00CE3A85" w:rsidR="003D5A85" w:rsidP="003D245C" w:rsidRDefault="00FB3FC8" w14:paraId="793BAC9E" w14:textId="0A17841F">
            <w:pPr>
              <w:pStyle w:val="Normalefterlista"/>
              <w:spacing w:after="0"/>
            </w:pPr>
            <w:r w:rsidRPr="00CE3A85">
              <w:t>45-</w:t>
            </w:r>
            <w:r w:rsidRPr="00CE3A85" w:rsidR="000B31A8">
              <w:t>75</w:t>
            </w:r>
            <w:r w:rsidRPr="00CE3A85" w:rsidR="005C0317">
              <w:t xml:space="preserve"> </w:t>
            </w:r>
            <w:r w:rsidRPr="00CE3A85">
              <w:t>(</w:t>
            </w:r>
            <w:r w:rsidRPr="00CE3A85" w:rsidR="000B31A8">
              <w:t>-150</w:t>
            </w:r>
            <w:r w:rsidRPr="00CE3A85">
              <w:t>)</w:t>
            </w:r>
            <w:r w:rsidRPr="00CE3A85" w:rsidR="000B31A8">
              <w:t xml:space="preserve"> </w:t>
            </w:r>
            <w:r w:rsidRPr="00CE3A85" w:rsidR="00971A5E">
              <w:t>µ</w:t>
            </w:r>
            <w:r w:rsidRPr="00CE3A85" w:rsidR="00971A5E">
              <w:t>g</w:t>
            </w:r>
          </w:p>
          <w:p w:rsidR="009A1505" w:rsidP="003D245C" w:rsidRDefault="003D5A85" w14:paraId="77B9AD67" w14:textId="1A1539CC">
            <w:pPr>
              <w:pStyle w:val="Normalefterlista"/>
              <w:spacing w:before="0"/>
            </w:pPr>
            <w:r w:rsidRPr="00CE3A85">
              <w:t xml:space="preserve">= </w:t>
            </w:r>
            <w:r w:rsidRPr="00CE3A85" w:rsidR="005C0317">
              <w:t>3-5 (-10) mL</w:t>
            </w:r>
            <w:r w:rsidR="003D245C">
              <w:t xml:space="preserve"> </w:t>
            </w:r>
            <w:r w:rsidR="003D245C">
              <w:t>färdigspädd lösning</w:t>
            </w:r>
          </w:p>
          <w:p w:rsidRPr="00971A5E" w:rsidR="00971A5E" w:rsidP="00971A5E" w:rsidRDefault="00B04143" w14:paraId="6F97C757" w14:textId="5072937D">
            <w:r w:rsidR="004F5F2D">
              <w:rPr/>
              <w:t>Max</w:t>
            </w:r>
            <w:r w:rsidR="004349D6">
              <w:rPr/>
              <w:t>dos</w:t>
            </w:r>
            <w:r w:rsidR="004F5F2D">
              <w:rPr/>
              <w:t xml:space="preserve"> </w:t>
            </w:r>
            <w:r w:rsidR="06821B1F">
              <w:rPr/>
              <w:t>150</w:t>
            </w:r>
            <w:r w:rsidR="0062280B">
              <w:rPr/>
              <w:t xml:space="preserve"> </w:t>
            </w:r>
            <w:r w:rsidR="0062280B">
              <w:rPr/>
              <w:t>µ</w:t>
            </w:r>
            <w:r w:rsidR="004349D6">
              <w:rPr/>
              <w:t>g x 4</w:t>
            </w:r>
          </w:p>
        </w:tc>
      </w:tr>
      <w:tr w:rsidR="2A989DD2" w:rsidTr="2A989DD2" w14:paraId="43323A34">
        <w:trPr>
          <w:trHeight w:val="300"/>
        </w:trPr>
        <w:tc>
          <w:tcPr>
            <w:tcW w:w="2122" w:type="dxa"/>
            <w:tcMar/>
          </w:tcPr>
          <w:p w:rsidR="1C0CFD2D" w:rsidP="2A989DD2" w:rsidRDefault="1C0CFD2D" w14:paraId="6D735AAE" w14:textId="49624E78">
            <w:pPr>
              <w:pStyle w:val="Normalefterlista"/>
              <w:rPr>
                <w:color w:val="000000" w:themeColor="text2" w:themeTint="FF" w:themeShade="FF"/>
              </w:rPr>
            </w:pPr>
            <w:r w:rsidRPr="2A989DD2" w:rsidR="1C0CFD2D">
              <w:rPr>
                <w:color w:val="000000" w:themeColor="text2" w:themeTint="FF" w:themeShade="FF"/>
              </w:rPr>
              <w:t>Barndos</w:t>
            </w:r>
            <w:r w:rsidRPr="2A989DD2" w:rsidR="1C0CFD2D">
              <w:rPr>
                <w:color w:val="000000" w:themeColor="text2" w:themeTint="FF" w:themeShade="FF"/>
              </w:rPr>
              <w:t xml:space="preserve"> långsam injektion</w:t>
            </w:r>
          </w:p>
        </w:tc>
        <w:tc>
          <w:tcPr>
            <w:tcW w:w="6804" w:type="dxa"/>
            <w:tcMar/>
          </w:tcPr>
          <w:p w:rsidR="786B7FD9" w:rsidP="2A989DD2" w:rsidRDefault="786B7FD9" w14:paraId="7E0F669F" w14:textId="599CFCC9">
            <w:pPr>
              <w:pStyle w:val="Normalefterlista"/>
            </w:pPr>
            <w:r w:rsidR="786B7FD9">
              <w:rPr/>
              <w:t>1-2</w:t>
            </w:r>
            <w:r w:rsidR="786B7FD9">
              <w:rPr/>
              <w:t xml:space="preserve"> µg/kg x </w:t>
            </w:r>
            <w:r w:rsidR="786B7FD9">
              <w:rPr/>
              <w:t>3-6</w:t>
            </w:r>
            <w:r w:rsidR="786B7FD9">
              <w:rPr/>
              <w:t>/dygn</w:t>
            </w:r>
          </w:p>
          <w:p w:rsidR="1C0CFD2D" w:rsidP="2A989DD2" w:rsidRDefault="1C0CFD2D" w14:paraId="248AE9BB" w14:textId="68CB8B10">
            <w:pPr>
              <w:pStyle w:val="Normal"/>
            </w:pPr>
            <w:r w:rsidR="1C0CFD2D">
              <w:rPr/>
              <w:t xml:space="preserve">Praktiskt: 1 mL spädd lösning </w:t>
            </w:r>
            <w:r w:rsidR="010B4A17">
              <w:rPr/>
              <w:t xml:space="preserve">(15 µg/mL) </w:t>
            </w:r>
            <w:r w:rsidR="1C0CFD2D">
              <w:rPr/>
              <w:t>per 10 kg kroppsvikt</w:t>
            </w:r>
            <w:r w:rsidR="6B4E6D5F">
              <w:rPr/>
              <w:t xml:space="preserve"> ger </w:t>
            </w:r>
            <w:r w:rsidR="6B4E6D5F">
              <w:rPr/>
              <w:t>c:a</w:t>
            </w:r>
            <w:r w:rsidR="6B4E6D5F">
              <w:rPr/>
              <w:t xml:space="preserve"> 1,5 µg/kg.</w:t>
            </w:r>
          </w:p>
        </w:tc>
      </w:tr>
      <w:tr w:rsidR="003D151C" w:rsidTr="2A989DD2" w14:paraId="66A9298F" w14:textId="77777777">
        <w:tc>
          <w:tcPr>
            <w:tcW w:w="8926" w:type="dxa"/>
            <w:gridSpan w:val="2"/>
            <w:tcMar/>
          </w:tcPr>
          <w:p w:rsidR="00AD0392" w:rsidP="00350432" w:rsidRDefault="00231514" w14:paraId="49EF29F6" w14:textId="1EEBEDF6">
            <w:pPr>
              <w:pStyle w:val="Normalefterlista"/>
              <w:rPr>
                <w:color w:val="000000" w:themeColor="text1"/>
              </w:rPr>
            </w:pPr>
            <w:r w:rsidR="00231514">
              <w:rPr/>
              <w:t xml:space="preserve">Hänsyn bör tas till grad av njurfunktionsnedsättning eftersom utsöndringen till stor del sker </w:t>
            </w:r>
            <w:r w:rsidR="00231514">
              <w:rPr/>
              <w:t>renalt</w:t>
            </w:r>
            <w:r w:rsidR="00231514">
              <w:rPr/>
              <w:t>. Halveringstiden blir förlängd.</w:t>
            </w:r>
          </w:p>
          <w:p w:rsidR="003D151C" w:rsidP="00350432" w:rsidRDefault="003D151C" w14:paraId="3C5D699B" w14:textId="349A090C">
            <w:pPr>
              <w:pStyle w:val="Normalefterlista"/>
              <w:rPr>
                <w:color w:val="000000" w:themeColor="text1"/>
              </w:rPr>
            </w:pPr>
            <w:r w:rsidRPr="5831D471" w:rsidR="003D151C">
              <w:rPr>
                <w:color w:val="000000" w:themeColor="text2" w:themeTint="FF" w:themeShade="FF"/>
              </w:rPr>
              <w:t xml:space="preserve">Administreras </w:t>
            </w:r>
            <w:r w:rsidRPr="5831D471" w:rsidR="58884D79">
              <w:rPr>
                <w:color w:val="000000" w:themeColor="text2" w:themeTint="FF" w:themeShade="FF"/>
              </w:rPr>
              <w:t xml:space="preserve">företrädesvis </w:t>
            </w:r>
            <w:r w:rsidRPr="5831D471" w:rsidR="003D151C">
              <w:rPr>
                <w:color w:val="000000" w:themeColor="text2" w:themeTint="FF" w:themeShade="FF"/>
              </w:rPr>
              <w:t>i central eller perifer ven</w:t>
            </w:r>
            <w:r w:rsidRPr="5831D471" w:rsidR="00D704D1">
              <w:rPr>
                <w:color w:val="000000" w:themeColor="text2" w:themeTint="FF" w:themeShade="FF"/>
              </w:rPr>
              <w:t>.</w:t>
            </w:r>
            <w:r w:rsidRPr="5831D471" w:rsidR="454C1BD5">
              <w:rPr>
                <w:color w:val="000000" w:themeColor="text2" w:themeTint="FF" w:themeShade="FF"/>
              </w:rPr>
              <w:t xml:space="preserve"> </w:t>
            </w:r>
          </w:p>
        </w:tc>
      </w:tr>
    </w:tbl>
    <w:p w:rsidR="64A8E10A" w:rsidP="5831D471" w:rsidRDefault="64A8E10A" w14:paraId="1EE6C861" w14:textId="1565DDDC">
      <w:pPr>
        <w:pStyle w:val="Normal"/>
        <w:spacing w:before="240" w:beforeAutospacing="off"/>
      </w:pPr>
      <w:r w:rsidR="00352EC8">
        <w:rPr/>
        <w:t>Utsättning s</w:t>
      </w:r>
      <w:r w:rsidR="00352EC8">
        <w:rPr/>
        <w:t xml:space="preserve">kall göras successivt speciellt vid hög dosering </w:t>
      </w:r>
      <w:r w:rsidR="15F7446A">
        <w:rPr/>
        <w:t xml:space="preserve">och &gt;5 dagars behandling </w:t>
      </w:r>
      <w:r w:rsidR="00352EC8">
        <w:rPr/>
        <w:t>pga</w:t>
      </w:r>
      <w:r w:rsidR="00352EC8">
        <w:rPr/>
        <w:t xml:space="preserve"> risk för </w:t>
      </w:r>
      <w:r w:rsidR="00352EC8">
        <w:rPr/>
        <w:t>takycardi</w:t>
      </w:r>
      <w:r w:rsidR="00352EC8">
        <w:rPr/>
        <w:t>, ångest, motorisk oro samt hypertoni.</w:t>
      </w:r>
    </w:p>
    <w:p w:rsidR="006925F9" w:rsidP="00737FDD" w:rsidRDefault="006925F9" w14:paraId="5E7ABAB8" w14:textId="66340422">
      <w:pPr>
        <w:pStyle w:val="Rubrik2"/>
      </w:pPr>
      <w:r>
        <w:t>Biverkningar</w:t>
      </w:r>
    </w:p>
    <w:p w:rsidR="00B7426B" w:rsidP="5831D471" w:rsidRDefault="00B7426B" w14:paraId="69361C47" w14:textId="7E247F59">
      <w:pPr>
        <w:pStyle w:val="Normal"/>
        <w:suppressLineNumbers w:val="0"/>
        <w:bidi w:val="0"/>
        <w:spacing w:before="0" w:beforeAutospacing="off" w:after="120" w:afterAutospacing="off" w:line="288" w:lineRule="auto"/>
        <w:ind w:left="0" w:right="0"/>
        <w:jc w:val="left"/>
      </w:pPr>
      <w:r w:rsidR="00B7426B">
        <w:rPr/>
        <w:t>Hypotoni</w:t>
      </w:r>
      <w:r w:rsidR="3D5E41EC">
        <w:rPr/>
        <w:t xml:space="preserve">, </w:t>
      </w:r>
      <w:r w:rsidR="3D5E41EC">
        <w:rPr/>
        <w:t>bradycardi</w:t>
      </w:r>
      <w:r w:rsidR="3D5E41EC">
        <w:rPr/>
        <w:t xml:space="preserve">, </w:t>
      </w:r>
      <w:r w:rsidR="3D5E41EC">
        <w:rPr/>
        <w:t>bradyarytmi</w:t>
      </w:r>
      <w:r w:rsidR="3D5E41EC">
        <w:rPr/>
        <w:t xml:space="preserve">. </w:t>
      </w:r>
    </w:p>
    <w:p w:rsidR="3DE2740E" w:rsidP="5831D471" w:rsidRDefault="3DE2740E" w14:paraId="2622AD6A" w14:textId="269E4971">
      <w:pPr>
        <w:pStyle w:val="Normal"/>
        <w:bidi w:val="0"/>
        <w:spacing w:before="0" w:beforeAutospacing="off" w:after="120" w:afterAutospacing="off" w:line="288" w:lineRule="auto"/>
        <w:ind w:left="0" w:right="0"/>
        <w:jc w:val="left"/>
      </w:pPr>
      <w:r w:rsidRPr="5831D471" w:rsidR="3DE2740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En snabb intravenös bolus kan resultera i en paradoxal </w:t>
      </w:r>
      <w:r w:rsidRPr="5831D471" w:rsidR="3DE2740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transient</w:t>
      </w:r>
      <w:r w:rsidRPr="5831D471" w:rsidR="3DE2740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blodtrycksstegring p.g.a. aktivering av alfa-2-adrenerga receptorer perifert i kärlträdet.</w:t>
      </w:r>
    </w:p>
    <w:p w:rsidR="3B2C3E71" w:rsidP="5831D471" w:rsidRDefault="3B2C3E71" w14:paraId="697D29EA" w14:textId="55C7817D">
      <w:pPr>
        <w:pStyle w:val="Normal"/>
        <w:bidi w:val="0"/>
        <w:spacing w:before="0" w:beforeAutospacing="off" w:after="120" w:afterAutospacing="off" w:line="288" w:lineRule="auto"/>
        <w:ind w:left="0" w:right="0"/>
        <w:jc w:val="left"/>
      </w:pPr>
      <w:r w:rsidRPr="5831D471" w:rsidR="3B2C3E7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Till skillnad från andra liknande preparat har klonidin har ej visats ge upphov hypertermi.</w:t>
      </w:r>
    </w:p>
    <w:p w:rsidR="00AA6F05" w:rsidP="5831D471" w:rsidRDefault="00AA6F05" w14:paraId="6CE5367D" w14:textId="3B33F0E6">
      <w:pPr>
        <w:pStyle w:val="Normal"/>
        <w:suppressLineNumbers w:val="0"/>
        <w:bidi w:val="0"/>
        <w:spacing w:before="0" w:beforeAutospacing="off" w:after="120" w:afterAutospacing="off" w:line="288" w:lineRule="auto"/>
        <w:ind w:left="0" w:right="0"/>
        <w:jc w:val="left"/>
      </w:pPr>
      <w:r w:rsidR="00AA6F05">
        <w:rPr/>
        <w:t xml:space="preserve">Muntorrhet och dåsighet är de vanligaste biverkningarna. Dessa besvär avtar i regel vid fortsatt behandling. Besvären är dosrelaterade. </w:t>
      </w:r>
      <w:r w:rsidR="00AA6F05">
        <w:rPr/>
        <w:t>Ortostatiska</w:t>
      </w:r>
      <w:r w:rsidR="00AA6F05">
        <w:rPr/>
        <w:t xml:space="preserve"> besvär, huvudvärk, illamående, kräkningar, obstipation, sömnsvårigheter. </w:t>
      </w:r>
      <w:r w:rsidR="05A42541">
        <w:rPr/>
        <w:t>Minskat tårflöde.</w:t>
      </w:r>
    </w:p>
    <w:p w:rsidR="00235C0E" w:rsidP="00737FDD" w:rsidRDefault="00235C0E" w14:paraId="0B780605" w14:textId="255A14DD">
      <w:pPr>
        <w:pStyle w:val="Rubrik2"/>
      </w:pPr>
      <w:r w:rsidR="00235C0E">
        <w:rPr/>
        <w:t>Förvaring och hållbarhet</w:t>
      </w:r>
    </w:p>
    <w:p w:rsidR="00D74C17" w:rsidP="2A989DD2" w:rsidRDefault="00D74C17" w14:paraId="07AB8BBD" w14:textId="204F5ED5">
      <w:pPr>
        <w:pStyle w:val="Normal"/>
        <w:rPr>
          <w:noProof w:val="0"/>
          <w:lang w:val="sv-SE"/>
        </w:rPr>
      </w:pPr>
      <w:r w:rsidRPr="2A989DD2" w:rsidR="44C14AEB">
        <w:rPr>
          <w:noProof w:val="0"/>
          <w:lang w:val="sv-SE"/>
        </w:rPr>
        <w:t xml:space="preserve">Färdigberedd lösning hållbar 12 timmar rumstemp, 24 timmar i kyl. Alternativt kan infusion pågå 24 timmar efter iordningställande.  </w:t>
      </w:r>
    </w:p>
    <w:p w:rsidR="00D74C17" w:rsidP="2A989DD2" w:rsidRDefault="00D74C17" w14:paraId="4BBCFFE6" w14:textId="122B30AD">
      <w:pPr>
        <w:pStyle w:val="Rubrik2"/>
        <w:spacing w:before="0" w:beforeAutospacing="off" w:after="0" w:afterAutospacing="off"/>
      </w:pPr>
      <w:r w:rsidR="00D74C17">
        <w:rPr/>
        <w:t>Ansvar och uppföljning</w:t>
      </w:r>
    </w:p>
    <w:p w:rsidRPr="00564C29" w:rsidR="00564C29" w:rsidP="00564C29" w:rsidRDefault="00564C29" w14:paraId="20255D82" w14:textId="3EDA8161">
      <w:pPr>
        <w:pStyle w:val="Normalefterlista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Läkare och sjuksköterskor på Intensivvård och postoperativ vård Östra ansvarar för att arbeta utefter denna rutin. Vårdenhetschefen/ Vårdenhetsöverläkaren ansvarar för att rutinen är känd och följs. Verksamhetschefen ansvarar för att rutinen finns och följer gällande författningar och lagar. </w:t>
      </w:r>
      <w:r w:rsidRPr="00564C29">
        <w:rPr>
          <w:rStyle w:val="eop"/>
        </w:rPr>
        <w:t> </w:t>
      </w:r>
    </w:p>
    <w:p w:rsidRPr="00564C29" w:rsidR="00D74C17" w:rsidP="00564C29" w:rsidRDefault="00564C29" w14:paraId="4FC2AD4B" w14:textId="1FC29E70">
      <w:pPr>
        <w:pStyle w:val="Normalefterlista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Vårdenhetsöverläkaren har ansvaret för att rutinen följs upp, utvärderas och revideras. Medvetet avsteg från rutinen dokumenteras i Melior om rutinen är kopplad till patient. Övriga avvikelser från rutin rapporteras i Med Control PRO. </w:t>
      </w:r>
      <w:r w:rsidRPr="00564C29">
        <w:rPr>
          <w:rStyle w:val="eop"/>
        </w:rPr>
        <w:t> </w:t>
      </w:r>
    </w:p>
    <w:p w:rsidRPr="006D0295" w:rsidR="006D0295" w:rsidP="5831D471" w:rsidRDefault="00CF44C7" w14:paraId="2511ACB4" w14:textId="2D7D91E9">
      <w:pPr>
        <w:pStyle w:val="Rubrik2"/>
      </w:pPr>
      <w:r w:rsidR="005218AA">
        <w:rPr/>
        <w:t>Arbetsgrupp</w:t>
      </w:r>
      <w:r w:rsidR="004D5370">
        <w:rPr/>
        <w:t xml:space="preserve"> </w:t>
      </w:r>
    </w:p>
    <w:p w:rsidRPr="006D0295" w:rsidR="006D0295" w:rsidP="5831D471" w:rsidRDefault="00CF44C7" w14:paraId="1340C848" w14:textId="200DA377">
      <w:pPr>
        <w:pStyle w:val="Normal"/>
      </w:pPr>
      <w:r w:rsidR="34CB72E7">
        <w:rPr/>
        <w:t xml:space="preserve">Margit Lindblad. </w:t>
      </w:r>
      <w:r w:rsidR="00CF44C7">
        <w:rPr/>
        <w:t>F</w:t>
      </w:r>
      <w:r w:rsidR="00CF44C7">
        <w:rPr/>
        <w:t>armace</w:t>
      </w:r>
      <w:r w:rsidR="00CF44C7">
        <w:rPr/>
        <w:t>ut, IVA 343</w:t>
      </w:r>
      <w:r w:rsidR="00691000">
        <w:rPr/>
        <w:t>, SU/Östra</w:t>
      </w:r>
    </w:p>
    <w:p w:rsidRPr="000D04ED" w:rsidR="005218AA" w:rsidP="00737FDD" w:rsidRDefault="005218AA" w14:paraId="4BAAC8D8" w14:textId="31B671F3">
      <w:pPr>
        <w:pStyle w:val="Rubrik2"/>
      </w:pPr>
      <w:r w:rsidR="005218AA">
        <w:rPr/>
        <w:t>Källförteckning</w:t>
      </w:r>
    </w:p>
    <w:p w:rsidRPr="0048245D" w:rsidR="002445B6" w:rsidP="64A8E10A" w:rsidRDefault="002445B6" w14:paraId="6536B562" w14:textId="02A8620A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en-GB"/>
        </w:rPr>
      </w:pPr>
      <w:r w:rsidRPr="64A8E10A" w:rsidR="583D8C11">
        <w:rPr>
          <w:noProof w:val="0"/>
          <w:lang w:val="en-GB"/>
        </w:rPr>
        <w:t xml:space="preserve">Wang JG, Belley-Coté E, Burry L, Duffett M, Karachi T, Perri D, </w:t>
      </w:r>
      <w:r w:rsidRPr="64A8E10A" w:rsidR="583D8C11">
        <w:rPr>
          <w:noProof w:val="0"/>
          <w:lang w:val="en-GB"/>
        </w:rPr>
        <w:t>Alhazzani</w:t>
      </w:r>
      <w:r w:rsidRPr="64A8E10A" w:rsidR="583D8C11">
        <w:rPr>
          <w:noProof w:val="0"/>
          <w:lang w:val="en-GB"/>
        </w:rPr>
        <w:t xml:space="preserve"> W, </w:t>
      </w:r>
      <w:r w:rsidRPr="64A8E10A" w:rsidR="583D8C11">
        <w:rPr>
          <w:noProof w:val="0"/>
          <w:lang w:val="en-GB"/>
        </w:rPr>
        <w:t>D'Aragon</w:t>
      </w:r>
      <w:r w:rsidRPr="64A8E10A" w:rsidR="583D8C11">
        <w:rPr>
          <w:noProof w:val="0"/>
          <w:lang w:val="en-GB"/>
        </w:rPr>
        <w:t xml:space="preserve"> F, Wunsch H, </w:t>
      </w:r>
      <w:r w:rsidRPr="64A8E10A" w:rsidR="583D8C11">
        <w:rPr>
          <w:noProof w:val="0"/>
          <w:lang w:val="en-GB"/>
        </w:rPr>
        <w:t>Rochwerg</w:t>
      </w:r>
      <w:r w:rsidRPr="64A8E10A" w:rsidR="583D8C11">
        <w:rPr>
          <w:noProof w:val="0"/>
          <w:lang w:val="en-GB"/>
        </w:rPr>
        <w:t xml:space="preserve"> B. Clonidine for sedation in the critically ill: a systematic review and meta-analysis. Crit Care. 2017 Feb 25;21(1):75. </w:t>
      </w:r>
      <w:r w:rsidRPr="64A8E10A" w:rsidR="583D8C11">
        <w:rPr>
          <w:noProof w:val="0"/>
          <w:lang w:val="en-GB"/>
        </w:rPr>
        <w:t>doi</w:t>
      </w:r>
      <w:r w:rsidRPr="64A8E10A" w:rsidR="583D8C11">
        <w:rPr>
          <w:noProof w:val="0"/>
          <w:lang w:val="en-GB"/>
        </w:rPr>
        <w:t>: 10.1186/s13054-017-1610-8. PMID: 28330506; PMCID: PMC5363026.</w:t>
      </w:r>
    </w:p>
    <w:p w:rsidRPr="0048245D" w:rsidR="002445B6" w:rsidP="64A8E10A" w:rsidRDefault="002445B6" w14:paraId="626447A5" w14:textId="299652B9">
      <w:pPr>
        <w:pStyle w:val="Normal"/>
        <w:rPr>
          <w:lang w:val="en-GB"/>
        </w:rPr>
      </w:pPr>
    </w:p>
    <w:sectPr w:rsidRPr="0048245D" w:rsidR="002445B6" w:rsidSect="007F4CC7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6265B" w:rsidRDefault="0076265B" w14:paraId="78199FE7" w14:textId="77777777">
      <w:r>
        <w:separator/>
      </w:r>
    </w:p>
  </w:endnote>
  <w:endnote w:type="continuationSeparator" w:id="0">
    <w:p w:rsidR="0076265B" w:rsidRDefault="0076265B" w14:paraId="65AE8448" w14:textId="77777777">
      <w:r>
        <w:continuationSeparator/>
      </w:r>
    </w:p>
  </w:endnote>
  <w:endnote w:type="continuationNotice" w:id="1">
    <w:p w:rsidR="0076265B" w:rsidRDefault="0076265B" w14:paraId="242641B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29957F6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6265B" w:rsidRDefault="0076265B" w14:paraId="3D1A49BE" w14:textId="77777777"/>
  </w:footnote>
  <w:footnote w:type="continuationSeparator" w:id="0">
    <w:p w:rsidR="0076265B" w:rsidRDefault="0076265B" w14:paraId="72865ABB" w14:textId="77777777">
      <w:r>
        <w:continuationSeparator/>
      </w:r>
    </w:p>
  </w:footnote>
  <w:footnote w:type="continuationNotice" w:id="1">
    <w:p w:rsidR="0076265B" w:rsidRDefault="0076265B" w14:paraId="5255E24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108A0FA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4D35DA0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31259DC8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1A36423D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1">
    <w:nsid w:val="42ea4b8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750ff84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595d08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3">
    <w:abstractNumId w:val="21"/>
  </w:num>
  <w:num w:numId="22">
    <w:abstractNumId w:val="20"/>
  </w:num>
  <w:num w:numId="21">
    <w:abstractNumId w:val="19"/>
  </w:num>
  <w:num w:numId="1" w16cid:durableId="1073967355">
    <w:abstractNumId w:val="18"/>
  </w:num>
  <w:num w:numId="2" w16cid:durableId="182522027">
    <w:abstractNumId w:val="15"/>
  </w:num>
  <w:num w:numId="3" w16cid:durableId="898591294">
    <w:abstractNumId w:val="0"/>
  </w:num>
  <w:num w:numId="4" w16cid:durableId="1744521737">
    <w:abstractNumId w:val="7"/>
  </w:num>
  <w:num w:numId="5" w16cid:durableId="999967598">
    <w:abstractNumId w:val="16"/>
  </w:num>
  <w:num w:numId="6" w16cid:durableId="1443577204">
    <w:abstractNumId w:val="3"/>
  </w:num>
  <w:num w:numId="7" w16cid:durableId="1958948680">
    <w:abstractNumId w:val="12"/>
  </w:num>
  <w:num w:numId="8" w16cid:durableId="59791948">
    <w:abstractNumId w:val="9"/>
  </w:num>
  <w:num w:numId="9" w16cid:durableId="417143700">
    <w:abstractNumId w:val="1"/>
  </w:num>
  <w:num w:numId="10" w16cid:durableId="1373923859">
    <w:abstractNumId w:val="1"/>
  </w:num>
  <w:num w:numId="11" w16cid:durableId="1851336026">
    <w:abstractNumId w:val="4"/>
  </w:num>
  <w:num w:numId="12" w16cid:durableId="944310538">
    <w:abstractNumId w:val="5"/>
  </w:num>
  <w:num w:numId="13" w16cid:durableId="1490825665">
    <w:abstractNumId w:val="14"/>
  </w:num>
  <w:num w:numId="14" w16cid:durableId="2109764405">
    <w:abstractNumId w:val="10"/>
  </w:num>
  <w:num w:numId="15" w16cid:durableId="1708792634">
    <w:abstractNumId w:val="8"/>
  </w:num>
  <w:num w:numId="16" w16cid:durableId="424040365">
    <w:abstractNumId w:val="13"/>
  </w:num>
  <w:num w:numId="17" w16cid:durableId="1757090847">
    <w:abstractNumId w:val="6"/>
  </w:num>
  <w:num w:numId="18" w16cid:durableId="1343705383">
    <w:abstractNumId w:val="11"/>
  </w:num>
  <w:num w:numId="19" w16cid:durableId="1289555505">
    <w:abstractNumId w:val="17"/>
  </w:num>
  <w:num w:numId="20" w16cid:durableId="1294402874">
    <w:abstractNumId w:val="2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3788"/>
    <w:rsid w:val="00023FF4"/>
    <w:rsid w:val="00030DDD"/>
    <w:rsid w:val="000313BB"/>
    <w:rsid w:val="00031430"/>
    <w:rsid w:val="00033ED5"/>
    <w:rsid w:val="00034E28"/>
    <w:rsid w:val="000357D8"/>
    <w:rsid w:val="00036E53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67D77"/>
    <w:rsid w:val="000700AE"/>
    <w:rsid w:val="00073DDB"/>
    <w:rsid w:val="00074E41"/>
    <w:rsid w:val="00077A67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96E29"/>
    <w:rsid w:val="000A495F"/>
    <w:rsid w:val="000A611A"/>
    <w:rsid w:val="000B12D9"/>
    <w:rsid w:val="000B31A8"/>
    <w:rsid w:val="000B4536"/>
    <w:rsid w:val="000B7715"/>
    <w:rsid w:val="000D36F6"/>
    <w:rsid w:val="000D46A4"/>
    <w:rsid w:val="000E0A88"/>
    <w:rsid w:val="000E1915"/>
    <w:rsid w:val="000E463B"/>
    <w:rsid w:val="000E5A7E"/>
    <w:rsid w:val="000E761E"/>
    <w:rsid w:val="000F1E96"/>
    <w:rsid w:val="000F1F84"/>
    <w:rsid w:val="000F2220"/>
    <w:rsid w:val="000F43A3"/>
    <w:rsid w:val="000F7681"/>
    <w:rsid w:val="00103031"/>
    <w:rsid w:val="001044FE"/>
    <w:rsid w:val="00106C05"/>
    <w:rsid w:val="001139D4"/>
    <w:rsid w:val="00121713"/>
    <w:rsid w:val="00122568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D460A"/>
    <w:rsid w:val="001E3789"/>
    <w:rsid w:val="00203061"/>
    <w:rsid w:val="00211487"/>
    <w:rsid w:val="00211D91"/>
    <w:rsid w:val="00217AD0"/>
    <w:rsid w:val="00217DEC"/>
    <w:rsid w:val="002211C8"/>
    <w:rsid w:val="0022712E"/>
    <w:rsid w:val="00231514"/>
    <w:rsid w:val="00235B57"/>
    <w:rsid w:val="00235C0E"/>
    <w:rsid w:val="002445B6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52EC8"/>
    <w:rsid w:val="0035494F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B39DE"/>
    <w:rsid w:val="003C7BF2"/>
    <w:rsid w:val="003D099E"/>
    <w:rsid w:val="003D151C"/>
    <w:rsid w:val="003D157F"/>
    <w:rsid w:val="003D21A2"/>
    <w:rsid w:val="003D245C"/>
    <w:rsid w:val="003D29D2"/>
    <w:rsid w:val="003D5A85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0D88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349D6"/>
    <w:rsid w:val="00436210"/>
    <w:rsid w:val="00442DDA"/>
    <w:rsid w:val="00443A35"/>
    <w:rsid w:val="00446255"/>
    <w:rsid w:val="00446B8E"/>
    <w:rsid w:val="004477C5"/>
    <w:rsid w:val="00451935"/>
    <w:rsid w:val="00455F1E"/>
    <w:rsid w:val="00460ED0"/>
    <w:rsid w:val="00462BC7"/>
    <w:rsid w:val="00465651"/>
    <w:rsid w:val="00470CE7"/>
    <w:rsid w:val="00470F4F"/>
    <w:rsid w:val="00472482"/>
    <w:rsid w:val="00474E89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18DF"/>
    <w:rsid w:val="004C3536"/>
    <w:rsid w:val="004C39C0"/>
    <w:rsid w:val="004D5370"/>
    <w:rsid w:val="004D7529"/>
    <w:rsid w:val="004D7BA3"/>
    <w:rsid w:val="004F4518"/>
    <w:rsid w:val="004F4C62"/>
    <w:rsid w:val="004F5F2D"/>
    <w:rsid w:val="004F6DBB"/>
    <w:rsid w:val="00500749"/>
    <w:rsid w:val="00501433"/>
    <w:rsid w:val="005021CB"/>
    <w:rsid w:val="00511CC4"/>
    <w:rsid w:val="00520B39"/>
    <w:rsid w:val="005218AA"/>
    <w:rsid w:val="00521A42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78FA"/>
    <w:rsid w:val="0056271A"/>
    <w:rsid w:val="00563942"/>
    <w:rsid w:val="00564C29"/>
    <w:rsid w:val="00565129"/>
    <w:rsid w:val="00565CD0"/>
    <w:rsid w:val="00567369"/>
    <w:rsid w:val="00567820"/>
    <w:rsid w:val="00573781"/>
    <w:rsid w:val="005770AD"/>
    <w:rsid w:val="00580C67"/>
    <w:rsid w:val="00581414"/>
    <w:rsid w:val="00582490"/>
    <w:rsid w:val="00585C1A"/>
    <w:rsid w:val="00587008"/>
    <w:rsid w:val="00597E28"/>
    <w:rsid w:val="005A2A34"/>
    <w:rsid w:val="005A54ED"/>
    <w:rsid w:val="005A5D5B"/>
    <w:rsid w:val="005A6081"/>
    <w:rsid w:val="005A627D"/>
    <w:rsid w:val="005A748D"/>
    <w:rsid w:val="005B1F06"/>
    <w:rsid w:val="005B4662"/>
    <w:rsid w:val="005C0045"/>
    <w:rsid w:val="005C0317"/>
    <w:rsid w:val="005C084E"/>
    <w:rsid w:val="005C4606"/>
    <w:rsid w:val="005C5AA3"/>
    <w:rsid w:val="005D0B0C"/>
    <w:rsid w:val="005E02B3"/>
    <w:rsid w:val="005E1E24"/>
    <w:rsid w:val="005E38BC"/>
    <w:rsid w:val="005E7616"/>
    <w:rsid w:val="005F37B8"/>
    <w:rsid w:val="006055DD"/>
    <w:rsid w:val="0060596B"/>
    <w:rsid w:val="00605C4C"/>
    <w:rsid w:val="00606D97"/>
    <w:rsid w:val="00614E64"/>
    <w:rsid w:val="00615764"/>
    <w:rsid w:val="00617710"/>
    <w:rsid w:val="00617EE6"/>
    <w:rsid w:val="0062184C"/>
    <w:rsid w:val="0062280B"/>
    <w:rsid w:val="00623724"/>
    <w:rsid w:val="00623810"/>
    <w:rsid w:val="00624C5C"/>
    <w:rsid w:val="0062792F"/>
    <w:rsid w:val="00627BEA"/>
    <w:rsid w:val="006319DB"/>
    <w:rsid w:val="00635F0E"/>
    <w:rsid w:val="0064338E"/>
    <w:rsid w:val="00646097"/>
    <w:rsid w:val="00646692"/>
    <w:rsid w:val="0065102A"/>
    <w:rsid w:val="00651038"/>
    <w:rsid w:val="0065595B"/>
    <w:rsid w:val="00656DCD"/>
    <w:rsid w:val="00660269"/>
    <w:rsid w:val="00665F89"/>
    <w:rsid w:val="006706FA"/>
    <w:rsid w:val="00673C92"/>
    <w:rsid w:val="006753EC"/>
    <w:rsid w:val="00685193"/>
    <w:rsid w:val="00691000"/>
    <w:rsid w:val="006925F9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295"/>
    <w:rsid w:val="006D0CFB"/>
    <w:rsid w:val="006D30C0"/>
    <w:rsid w:val="006D4E4B"/>
    <w:rsid w:val="006D7535"/>
    <w:rsid w:val="006E450B"/>
    <w:rsid w:val="006F0D7E"/>
    <w:rsid w:val="00710B77"/>
    <w:rsid w:val="007155D5"/>
    <w:rsid w:val="00715F23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40A16"/>
    <w:rsid w:val="00753526"/>
    <w:rsid w:val="00753529"/>
    <w:rsid w:val="00753A0D"/>
    <w:rsid w:val="00754905"/>
    <w:rsid w:val="00760038"/>
    <w:rsid w:val="0076265B"/>
    <w:rsid w:val="00762EE0"/>
    <w:rsid w:val="00764C92"/>
    <w:rsid w:val="00765C41"/>
    <w:rsid w:val="00767EB7"/>
    <w:rsid w:val="00771100"/>
    <w:rsid w:val="00774259"/>
    <w:rsid w:val="0077580B"/>
    <w:rsid w:val="007759DD"/>
    <w:rsid w:val="00775AAF"/>
    <w:rsid w:val="007817DD"/>
    <w:rsid w:val="0078609F"/>
    <w:rsid w:val="007862CC"/>
    <w:rsid w:val="00790698"/>
    <w:rsid w:val="007917BA"/>
    <w:rsid w:val="00792084"/>
    <w:rsid w:val="007A0016"/>
    <w:rsid w:val="007A0C21"/>
    <w:rsid w:val="007A334E"/>
    <w:rsid w:val="007A44DB"/>
    <w:rsid w:val="007A5C6F"/>
    <w:rsid w:val="007C4DE2"/>
    <w:rsid w:val="007D4241"/>
    <w:rsid w:val="007D4317"/>
    <w:rsid w:val="007D4EA3"/>
    <w:rsid w:val="007E62EC"/>
    <w:rsid w:val="007F1CFF"/>
    <w:rsid w:val="007F4CC7"/>
    <w:rsid w:val="007F5DD5"/>
    <w:rsid w:val="00821A1B"/>
    <w:rsid w:val="00821E28"/>
    <w:rsid w:val="008262E9"/>
    <w:rsid w:val="00827E69"/>
    <w:rsid w:val="00831039"/>
    <w:rsid w:val="00835C4D"/>
    <w:rsid w:val="00842102"/>
    <w:rsid w:val="00843F48"/>
    <w:rsid w:val="00851423"/>
    <w:rsid w:val="008569C6"/>
    <w:rsid w:val="00857848"/>
    <w:rsid w:val="008654B6"/>
    <w:rsid w:val="00866B9A"/>
    <w:rsid w:val="008673BB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A5E"/>
    <w:rsid w:val="00971D93"/>
    <w:rsid w:val="00985BD2"/>
    <w:rsid w:val="00986D9B"/>
    <w:rsid w:val="009908A7"/>
    <w:rsid w:val="009918E6"/>
    <w:rsid w:val="0099586F"/>
    <w:rsid w:val="009A1505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29F5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4FC7"/>
    <w:rsid w:val="00A16537"/>
    <w:rsid w:val="00A2257B"/>
    <w:rsid w:val="00A254D0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B3A"/>
    <w:rsid w:val="00AA4986"/>
    <w:rsid w:val="00AA6EB4"/>
    <w:rsid w:val="00AA6F05"/>
    <w:rsid w:val="00AA767D"/>
    <w:rsid w:val="00AB0CC9"/>
    <w:rsid w:val="00AB4793"/>
    <w:rsid w:val="00AC3FF6"/>
    <w:rsid w:val="00AD0392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143"/>
    <w:rsid w:val="00B046D8"/>
    <w:rsid w:val="00B10835"/>
    <w:rsid w:val="00B10930"/>
    <w:rsid w:val="00B13119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426B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974B2"/>
    <w:rsid w:val="00BA0066"/>
    <w:rsid w:val="00BA1A7E"/>
    <w:rsid w:val="00BA622C"/>
    <w:rsid w:val="00BB38E7"/>
    <w:rsid w:val="00BB69DB"/>
    <w:rsid w:val="00BC322E"/>
    <w:rsid w:val="00BC44CD"/>
    <w:rsid w:val="00BC48A6"/>
    <w:rsid w:val="00BD2283"/>
    <w:rsid w:val="00BE3270"/>
    <w:rsid w:val="00BE405D"/>
    <w:rsid w:val="00BE7978"/>
    <w:rsid w:val="00BF39FD"/>
    <w:rsid w:val="00C006DC"/>
    <w:rsid w:val="00C01F0D"/>
    <w:rsid w:val="00C07DDB"/>
    <w:rsid w:val="00C17360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53C"/>
    <w:rsid w:val="00C556F5"/>
    <w:rsid w:val="00C6595C"/>
    <w:rsid w:val="00C66B30"/>
    <w:rsid w:val="00C70E19"/>
    <w:rsid w:val="00C72574"/>
    <w:rsid w:val="00C73E2A"/>
    <w:rsid w:val="00C7430C"/>
    <w:rsid w:val="00C74C4A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3A85"/>
    <w:rsid w:val="00CE4B73"/>
    <w:rsid w:val="00CF44C7"/>
    <w:rsid w:val="00CF70BB"/>
    <w:rsid w:val="00CF7AAA"/>
    <w:rsid w:val="00D00B11"/>
    <w:rsid w:val="00D01FD4"/>
    <w:rsid w:val="00D02E45"/>
    <w:rsid w:val="00D06240"/>
    <w:rsid w:val="00D074DB"/>
    <w:rsid w:val="00D139CF"/>
    <w:rsid w:val="00D20779"/>
    <w:rsid w:val="00D20784"/>
    <w:rsid w:val="00D208B1"/>
    <w:rsid w:val="00D21D05"/>
    <w:rsid w:val="00D36077"/>
    <w:rsid w:val="00D37E7F"/>
    <w:rsid w:val="00D47AD7"/>
    <w:rsid w:val="00D51529"/>
    <w:rsid w:val="00D54AD1"/>
    <w:rsid w:val="00D704D1"/>
    <w:rsid w:val="00D74C17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B7427"/>
    <w:rsid w:val="00DC2F6E"/>
    <w:rsid w:val="00DC39B1"/>
    <w:rsid w:val="00DC4A08"/>
    <w:rsid w:val="00DC500E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7980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A009A"/>
    <w:rsid w:val="00EA00CB"/>
    <w:rsid w:val="00EA1BA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253A"/>
    <w:rsid w:val="00F25615"/>
    <w:rsid w:val="00F2564D"/>
    <w:rsid w:val="00F35B05"/>
    <w:rsid w:val="00F40B5E"/>
    <w:rsid w:val="00F413D9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967BB"/>
    <w:rsid w:val="00FA0FC4"/>
    <w:rsid w:val="00FB1F13"/>
    <w:rsid w:val="00FB2F0F"/>
    <w:rsid w:val="00FB3D9E"/>
    <w:rsid w:val="00FB3FC8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443E"/>
    <w:rsid w:val="00FF7C02"/>
    <w:rsid w:val="010B4A17"/>
    <w:rsid w:val="024801E3"/>
    <w:rsid w:val="0508DC7F"/>
    <w:rsid w:val="0576B23F"/>
    <w:rsid w:val="05A42541"/>
    <w:rsid w:val="06821B1F"/>
    <w:rsid w:val="090B6350"/>
    <w:rsid w:val="0A4A2362"/>
    <w:rsid w:val="0A8B2077"/>
    <w:rsid w:val="0B1B2732"/>
    <w:rsid w:val="0BE5F3C3"/>
    <w:rsid w:val="0DB36C6A"/>
    <w:rsid w:val="0EB2B828"/>
    <w:rsid w:val="1327FA8F"/>
    <w:rsid w:val="14EAF194"/>
    <w:rsid w:val="154E7A69"/>
    <w:rsid w:val="15B16611"/>
    <w:rsid w:val="15F7446A"/>
    <w:rsid w:val="1602AAF5"/>
    <w:rsid w:val="18E0CE88"/>
    <w:rsid w:val="193A4BB7"/>
    <w:rsid w:val="1A4CA258"/>
    <w:rsid w:val="1C0CFD2D"/>
    <w:rsid w:val="1FCAF263"/>
    <w:rsid w:val="20E5476E"/>
    <w:rsid w:val="21C34BA3"/>
    <w:rsid w:val="235F1C04"/>
    <w:rsid w:val="23CC0503"/>
    <w:rsid w:val="28E2988B"/>
    <w:rsid w:val="2A989DD2"/>
    <w:rsid w:val="2E6FE56E"/>
    <w:rsid w:val="2F6969DD"/>
    <w:rsid w:val="32493B70"/>
    <w:rsid w:val="32578124"/>
    <w:rsid w:val="34CB72E7"/>
    <w:rsid w:val="3588AB83"/>
    <w:rsid w:val="36A4D1D1"/>
    <w:rsid w:val="37247BE4"/>
    <w:rsid w:val="372AF247"/>
    <w:rsid w:val="39EC6ED8"/>
    <w:rsid w:val="3AAC1C84"/>
    <w:rsid w:val="3B2C3E71"/>
    <w:rsid w:val="3D5E41EC"/>
    <w:rsid w:val="3DE2740E"/>
    <w:rsid w:val="4073509A"/>
    <w:rsid w:val="44C14AEB"/>
    <w:rsid w:val="454C1BD5"/>
    <w:rsid w:val="45F5B43A"/>
    <w:rsid w:val="46B1C983"/>
    <w:rsid w:val="47BBF24C"/>
    <w:rsid w:val="499025F2"/>
    <w:rsid w:val="4A5F3F31"/>
    <w:rsid w:val="4B6C79C6"/>
    <w:rsid w:val="4C30DFF4"/>
    <w:rsid w:val="4CEF21CA"/>
    <w:rsid w:val="4DFBA59D"/>
    <w:rsid w:val="5079ABC7"/>
    <w:rsid w:val="509161EA"/>
    <w:rsid w:val="511102FF"/>
    <w:rsid w:val="5209B5B1"/>
    <w:rsid w:val="53A58612"/>
    <w:rsid w:val="546AE721"/>
    <w:rsid w:val="54814CF7"/>
    <w:rsid w:val="54FA33AF"/>
    <w:rsid w:val="55B98A16"/>
    <w:rsid w:val="5606B782"/>
    <w:rsid w:val="561D1D58"/>
    <w:rsid w:val="5785B3B9"/>
    <w:rsid w:val="5831D471"/>
    <w:rsid w:val="583D8C11"/>
    <w:rsid w:val="58884D79"/>
    <w:rsid w:val="593E5844"/>
    <w:rsid w:val="5A4457EC"/>
    <w:rsid w:val="5ABAF162"/>
    <w:rsid w:val="5EF28CF6"/>
    <w:rsid w:val="5FB5874E"/>
    <w:rsid w:val="61BF3F15"/>
    <w:rsid w:val="622A2DB8"/>
    <w:rsid w:val="647B2B65"/>
    <w:rsid w:val="64A8E10A"/>
    <w:rsid w:val="6561CE7A"/>
    <w:rsid w:val="6B2CF8ED"/>
    <w:rsid w:val="6B4E6D5F"/>
    <w:rsid w:val="6C5A3393"/>
    <w:rsid w:val="6C93C8AC"/>
    <w:rsid w:val="70B4BDFE"/>
    <w:rsid w:val="7164B8F2"/>
    <w:rsid w:val="77924C8A"/>
    <w:rsid w:val="786B7FD9"/>
    <w:rsid w:val="7CC1CE5E"/>
    <w:rsid w:val="7D84C8B6"/>
    <w:rsid w:val="7E709E23"/>
    <w:rsid w:val="7E846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B80F13"/>
    <w:rPr>
      <w:sz w:val="24"/>
      <w:szCs w:val="24"/>
    </w:rPr>
  </w:style>
  <w:style w:type="paragraph" w:styleId="paragraph" w:customStyle="1">
    <w:name w:val="paragraph"/>
    <w:basedOn w:val="Normal"/>
    <w:rsid w:val="00564C29"/>
    <w:pPr>
      <w:spacing w:before="100" w:beforeAutospacing="1" w:after="100" w:afterAutospacing="1" w:line="240" w:lineRule="auto"/>
    </w:pPr>
    <w:rPr>
      <w:lang w:val="en-GB" w:eastAsia="en-GB"/>
    </w:rPr>
  </w:style>
  <w:style w:type="character" w:styleId="normaltextrun" w:customStyle="1">
    <w:name w:val="normaltextrun"/>
    <w:basedOn w:val="Standardstycketeckensnitt"/>
    <w:rsid w:val="00564C29"/>
  </w:style>
  <w:style w:type="character" w:styleId="eop" w:customStyle="1">
    <w:name w:val="eop"/>
    <w:basedOn w:val="Standardstycketeckensnitt"/>
    <w:rsid w:val="00564C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12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0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65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2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fass.se/LIF/atcregister?atcCode=C02AC01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microsoft.com/office/2011/relationships/people" Target="people.xml" Id="R0867604b32cb43a2" /><Relationship Type="http://schemas.microsoft.com/office/2011/relationships/commentsExtended" Target="commentsExtended.xml" Id="R878293462e4d4317" /><Relationship Type="http://schemas.microsoft.com/office/2016/09/relationships/commentsIds" Target="commentsIds.xml" Id="R49d6e200d3ef46e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LKM -Klonidin (Catapresan®)</dc:title>
  <dc:subject/>
  <dc:creator/>
  <keywords/>
  <lastModifiedBy>Malin Hagström</lastModifiedBy>
  <revision>6</revision>
  <dcterms:created xsi:type="dcterms:W3CDTF">2023-01-03T15:17:00.0000000Z</dcterms:created>
  <dcterms:modified xsi:type="dcterms:W3CDTF">2025-02-06T07:40:57.0000000Z</dcterms:modified>
</coreProperties>
</file>