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7F4CC7" w:rsidR="00184167" w:rsidP="007F4CC7" w:rsidRDefault="00FB52AC" w14:paraId="1CD4C107" w14:textId="5D5F37B3">
      <w:pPr>
        <w:pStyle w:val="Rubrik1"/>
      </w:pPr>
      <w:bookmarkStart w:name="_Toc321146591" w:id="0"/>
      <w:proofErr w:type="spellStart"/>
      <w:r w:rsidRPr="00FB52AC">
        <w:t>Wernicke</w:t>
      </w:r>
      <w:proofErr w:type="spellEnd"/>
      <w:r w:rsidRPr="00FB52AC">
        <w:t xml:space="preserve"> </w:t>
      </w:r>
      <w:proofErr w:type="spellStart"/>
      <w:r w:rsidRPr="00FB52AC">
        <w:t>encefalopati</w:t>
      </w:r>
      <w:proofErr w:type="spellEnd"/>
      <w:r w:rsidRPr="00FB52AC">
        <w:t xml:space="preserve">, </w:t>
      </w:r>
      <w:proofErr w:type="spellStart"/>
      <w:r w:rsidRPr="00FB52AC">
        <w:t>Wernicke</w:t>
      </w:r>
      <w:proofErr w:type="spellEnd"/>
      <w:r w:rsidRPr="00FB52AC">
        <w:t>-Korsakoff syndrom - Akut behandling och profylax med intravenös Tiamin</w:t>
      </w:r>
    </w:p>
    <w:p w:rsidR="005218AA" w:rsidP="0000153E" w:rsidRDefault="005218AA" w14:paraId="28FDE783" w14:textId="1C94CCDA">
      <w:pPr>
        <w:pStyle w:val="Rubrik3"/>
      </w:pPr>
      <w:bookmarkStart w:name="_Toc124421010" w:id="1"/>
      <w:bookmarkEnd w:id="0"/>
      <w:r w:rsidR="005218AA">
        <w:rPr/>
        <w:t>Förändringar</w:t>
      </w:r>
      <w:r w:rsidR="005218AA">
        <w:rPr/>
        <w:t xml:space="preserve"> sedan föregående version</w:t>
      </w:r>
      <w:bookmarkEnd w:id="1"/>
    </w:p>
    <w:p w:rsidR="022DDC8B" w:rsidP="706A2FE9" w:rsidRDefault="022DDC8B" w14:paraId="51788B1C" w14:textId="47DD37A7">
      <w:pPr>
        <w:pStyle w:val="Normal"/>
        <w:suppressLineNumbers w:val="0"/>
        <w:bidi w:val="0"/>
        <w:spacing w:before="0" w:beforeAutospacing="off" w:after="120" w:afterAutospacing="off" w:line="288" w:lineRule="auto"/>
        <w:ind w:left="0" w:right="0"/>
        <w:jc w:val="left"/>
      </w:pPr>
      <w:r w:rsidR="022DDC8B">
        <w:rPr/>
        <w:t>Inga ändringar.</w:t>
      </w:r>
    </w:p>
    <w:p w:rsidR="007155D5" w:rsidP="0000153E" w:rsidRDefault="008C7F0C" w14:paraId="3F90AF7E" w14:textId="3B87AE94">
      <w:pPr>
        <w:pStyle w:val="Rubrik3"/>
      </w:pPr>
      <w:bookmarkStart w:name="_Toc124421012" w:id="2"/>
      <w:r w:rsidRPr="00737FDD">
        <w:t>Bakgrund</w:t>
      </w:r>
      <w:r w:rsidR="00A37870">
        <w:t xml:space="preserve"> och </w:t>
      </w:r>
      <w:r w:rsidR="00023FF4">
        <w:t>syfte</w:t>
      </w:r>
      <w:bookmarkEnd w:id="2"/>
    </w:p>
    <w:p w:rsidR="005218AA" w:rsidP="002B5CD6" w:rsidRDefault="00ED2070" w14:paraId="3D63C760" w14:textId="19F75022">
      <w:r w:rsidRPr="00ED2070">
        <w:t xml:space="preserve">Instruktion vid användning av Tiamin för behandling och förebyggande av </w:t>
      </w:r>
      <w:proofErr w:type="spellStart"/>
      <w:r w:rsidRPr="00ED2070">
        <w:t>Wernicke</w:t>
      </w:r>
      <w:proofErr w:type="spellEnd"/>
      <w:r w:rsidRPr="00ED2070">
        <w:t xml:space="preserve"> </w:t>
      </w:r>
      <w:proofErr w:type="spellStart"/>
      <w:r w:rsidRPr="00ED2070">
        <w:t>encefalopati</w:t>
      </w:r>
      <w:proofErr w:type="spellEnd"/>
      <w:r w:rsidR="007472B5">
        <w:t xml:space="preserve"> (WE)</w:t>
      </w:r>
      <w:r w:rsidRPr="00ED2070">
        <w:t>.</w:t>
      </w:r>
    </w:p>
    <w:p w:rsidRPr="00920396" w:rsidR="00920396" w:rsidP="00920396" w:rsidRDefault="00920396" w14:paraId="1FC072D0" w14:textId="09D22C0C">
      <w:proofErr w:type="spellStart"/>
      <w:r w:rsidRPr="00920396">
        <w:t>Wernicke</w:t>
      </w:r>
      <w:proofErr w:type="spellEnd"/>
      <w:r w:rsidRPr="00920396">
        <w:t xml:space="preserve">-Korsakoff syndrom är en neuropsykiatrisk rubbning som främst drabbar </w:t>
      </w:r>
      <w:r w:rsidR="002E1739">
        <w:t>patienter med uttalat alkoholmissbruk,</w:t>
      </w:r>
      <w:r w:rsidRPr="00920396">
        <w:t xml:space="preserve"> abstinensfas. Orsaken är brist på vitamin B1 (tiamin) till följd av malnutrition och malabsorption. Syndromet kan också drabba patienter med malnutrition, anorexi, </w:t>
      </w:r>
      <w:proofErr w:type="spellStart"/>
      <w:r w:rsidRPr="00920396">
        <w:t>kakeksi</w:t>
      </w:r>
      <w:proofErr w:type="spellEnd"/>
      <w:r w:rsidRPr="00920396">
        <w:t xml:space="preserve"> och malabsorption av andra orsaker (</w:t>
      </w:r>
      <w:proofErr w:type="spellStart"/>
      <w:r w:rsidRPr="00920396">
        <w:t>t</w:t>
      </w:r>
      <w:r w:rsidR="00921289">
        <w:t>.</w:t>
      </w:r>
      <w:r w:rsidRPr="00920396">
        <w:t>ex</w:t>
      </w:r>
      <w:proofErr w:type="spellEnd"/>
      <w:r w:rsidRPr="00920396">
        <w:t xml:space="preserve"> obesitaskirurgi). Syndromet kan vara </w:t>
      </w:r>
      <w:proofErr w:type="spellStart"/>
      <w:r w:rsidRPr="00920396">
        <w:t>iatrogent</w:t>
      </w:r>
      <w:proofErr w:type="spellEnd"/>
      <w:r w:rsidRPr="00920396">
        <w:t xml:space="preserve"> på grund av IV glukosbehandling hos </w:t>
      </w:r>
      <w:r w:rsidR="00763273">
        <w:t>patienter med alkoholmissbruk</w:t>
      </w:r>
      <w:r w:rsidR="00763273"/>
      <w:r w:rsidRPr="00920396">
        <w:t xml:space="preserve"> i abstinensfas eller svår </w:t>
      </w:r>
      <w:proofErr w:type="spellStart"/>
      <w:r w:rsidRPr="00920396">
        <w:t>malnutrierade</w:t>
      </w:r>
      <w:proofErr w:type="spellEnd"/>
      <w:r w:rsidRPr="00920396">
        <w:t xml:space="preserve"> patienter. </w:t>
      </w:r>
    </w:p>
    <w:p w:rsidR="00920396" w:rsidP="00920396" w:rsidRDefault="00920396" w14:paraId="35014D9C" w14:textId="77777777">
      <w:r w:rsidRPr="00920396">
        <w:t xml:space="preserve">Tiamin är en viktig co-faktor för omvandling av </w:t>
      </w:r>
      <w:proofErr w:type="spellStart"/>
      <w:r w:rsidRPr="00920396">
        <w:t>pyruvat</w:t>
      </w:r>
      <w:proofErr w:type="spellEnd"/>
      <w:r w:rsidRPr="00920396">
        <w:t xml:space="preserve">, essentiellt för glykolys och cellandning. Avsaknad av tiamin ger en ökad omvandling av </w:t>
      </w:r>
      <w:proofErr w:type="spellStart"/>
      <w:r w:rsidRPr="00920396">
        <w:t>pyruvat</w:t>
      </w:r>
      <w:proofErr w:type="spellEnd"/>
      <w:r w:rsidRPr="00920396">
        <w:t xml:space="preserve"> till laktat, vilket i förlängningen kan orsaka </w:t>
      </w:r>
      <w:proofErr w:type="spellStart"/>
      <w:r w:rsidRPr="00920396">
        <w:t>laktoacidos</w:t>
      </w:r>
      <w:proofErr w:type="spellEnd"/>
      <w:r w:rsidRPr="00920396">
        <w:t>. Tiaminbehovet är beroende av ”</w:t>
      </w:r>
      <w:proofErr w:type="spellStart"/>
      <w:r w:rsidRPr="00920396">
        <w:t>metabolic</w:t>
      </w:r>
      <w:proofErr w:type="spellEnd"/>
      <w:r w:rsidRPr="00920396">
        <w:t xml:space="preserve"> rate”, varför även patienter med risk för </w:t>
      </w:r>
      <w:proofErr w:type="spellStart"/>
      <w:r w:rsidRPr="00920396">
        <w:t>refeedingsyndrom</w:t>
      </w:r>
      <w:proofErr w:type="spellEnd"/>
      <w:r w:rsidRPr="00920396">
        <w:t xml:space="preserve"> löper en ökad risk för tiaminbrist. Man tror att tiaminbrist kan inhibera metabolism i regioner i hjärnan med högt metabolt behov och hög tiamin-</w:t>
      </w:r>
      <w:proofErr w:type="spellStart"/>
      <w:r w:rsidRPr="00920396">
        <w:t>turnover</w:t>
      </w:r>
      <w:proofErr w:type="spellEnd"/>
      <w:r w:rsidRPr="00920396">
        <w:t xml:space="preserve">. Magnesium är en co-faktor i omvandlingen av tiamin till sin aktiva form, varför </w:t>
      </w:r>
      <w:proofErr w:type="spellStart"/>
      <w:r w:rsidRPr="00920396">
        <w:t>hypomagnesemi</w:t>
      </w:r>
      <w:proofErr w:type="spellEnd"/>
      <w:r w:rsidRPr="00920396">
        <w:t xml:space="preserve"> kan spela en roll i patofysiologin av WE. </w:t>
      </w:r>
    </w:p>
    <w:p w:rsidRPr="00920396" w:rsidR="002C0150" w:rsidP="002C0150" w:rsidRDefault="002C0150" w14:paraId="2B030AB7" w14:textId="06BF8FA7">
      <w:pPr>
        <w:spacing w:after="0" w:line="240" w:lineRule="auto"/>
      </w:pPr>
      <w:r>
        <w:br w:type="page"/>
      </w:r>
    </w:p>
    <w:p w:rsidRPr="00BC3392" w:rsidR="00BC3392" w:rsidP="0000153E" w:rsidRDefault="00BC3392" w14:paraId="2A54749B" w14:textId="77777777">
      <w:pPr>
        <w:pStyle w:val="Rubrik3"/>
      </w:pPr>
      <w:r w:rsidRPr="00BC3392">
        <w:t xml:space="preserve">Symptom av </w:t>
      </w:r>
      <w:proofErr w:type="spellStart"/>
      <w:r w:rsidRPr="00BC3392">
        <w:t>Wenickes</w:t>
      </w:r>
      <w:proofErr w:type="spellEnd"/>
      <w:r w:rsidRPr="00BC3392">
        <w:t xml:space="preserve"> </w:t>
      </w:r>
      <w:proofErr w:type="spellStart"/>
      <w:r w:rsidRPr="00BC3392">
        <w:t>encefalopati</w:t>
      </w:r>
      <w:proofErr w:type="spellEnd"/>
    </w:p>
    <w:p w:rsidRPr="00BC3392" w:rsidR="00BC3392" w:rsidP="00BC3392" w:rsidRDefault="00BC3392" w14:paraId="050A342E" w14:textId="5178C024">
      <w:proofErr w:type="spellStart"/>
      <w:r w:rsidRPr="00BC3392">
        <w:t>Wernickes</w:t>
      </w:r>
      <w:proofErr w:type="spellEnd"/>
      <w:r w:rsidRPr="00BC3392">
        <w:t xml:space="preserve"> </w:t>
      </w:r>
      <w:proofErr w:type="spellStart"/>
      <w:r w:rsidRPr="00BC3392">
        <w:t>encefalopati</w:t>
      </w:r>
      <w:proofErr w:type="spellEnd"/>
      <w:r w:rsidRPr="00BC3392">
        <w:t xml:space="preserve"> börjar akut, men tidiga ospecifika </w:t>
      </w:r>
      <w:proofErr w:type="spellStart"/>
      <w:r w:rsidRPr="00BC3392">
        <w:t>prodromalsymtom</w:t>
      </w:r>
      <w:proofErr w:type="spellEnd"/>
      <w:r w:rsidRPr="00BC3392">
        <w:t xml:space="preserve"> såsom huvudvärk, trötthet, irritation och magbesvär kan förekomma. Den fullständiga klassiska triaden med konfusion, </w:t>
      </w:r>
      <w:proofErr w:type="spellStart"/>
      <w:r w:rsidRPr="00BC3392">
        <w:t>ögonsymtom</w:t>
      </w:r>
      <w:proofErr w:type="spellEnd"/>
      <w:r w:rsidRPr="00BC3392">
        <w:t xml:space="preserve"> (framför allt </w:t>
      </w:r>
      <w:proofErr w:type="spellStart"/>
      <w:r w:rsidRPr="00BC3392">
        <w:t>nervus</w:t>
      </w:r>
      <w:proofErr w:type="spellEnd"/>
      <w:r w:rsidRPr="00BC3392">
        <w:t xml:space="preserve"> </w:t>
      </w:r>
      <w:proofErr w:type="spellStart"/>
      <w:r w:rsidRPr="00BC3392">
        <w:t>abducens</w:t>
      </w:r>
      <w:proofErr w:type="spellEnd"/>
      <w:r w:rsidRPr="00BC3392">
        <w:t xml:space="preserve">-pares) och ataxi har låg sensitivitet och verkar förekomma oftare vid </w:t>
      </w:r>
      <w:proofErr w:type="spellStart"/>
      <w:r w:rsidRPr="00BC3392">
        <w:t>alkoholinducerat</w:t>
      </w:r>
      <w:proofErr w:type="spellEnd"/>
      <w:r w:rsidRPr="00BC3392">
        <w:t xml:space="preserve"> än icke-</w:t>
      </w:r>
      <w:proofErr w:type="spellStart"/>
      <w:r w:rsidRPr="00BC3392">
        <w:t>alkoholinducerat</w:t>
      </w:r>
      <w:proofErr w:type="spellEnd"/>
      <w:r w:rsidRPr="00BC3392">
        <w:t xml:space="preserve"> syndrom. Tillämpning av de </w:t>
      </w:r>
      <w:proofErr w:type="spellStart"/>
      <w:r w:rsidRPr="00BC3392">
        <w:t>sk</w:t>
      </w:r>
      <w:proofErr w:type="spellEnd"/>
      <w:r w:rsidRPr="00BC3392">
        <w:t xml:space="preserve"> Caine-kriterierna, som även tar hänsyn till nutritionsbrist, ökar sensitiviteten. För att undvika underbehandlingen räcker det således med en stark misstanke för att påbörja behandling tidigt.</w:t>
      </w:r>
    </w:p>
    <w:p w:rsidRPr="003B33FE" w:rsidR="003B33FE" w:rsidP="0000153E" w:rsidRDefault="003B33FE" w14:paraId="0088635C" w14:textId="206FF52E">
      <w:pPr>
        <w:pStyle w:val="Rubrik3"/>
      </w:pPr>
      <w:r w:rsidRPr="003B33FE">
        <w:t xml:space="preserve">Behandling </w:t>
      </w:r>
    </w:p>
    <w:p w:rsidRPr="003B33FE" w:rsidR="003B33FE" w:rsidP="00A1202F" w:rsidRDefault="003B33FE" w14:paraId="0B58740D" w14:textId="77777777">
      <w:pPr>
        <w:pStyle w:val="MellanrubrikVGR"/>
      </w:pPr>
      <w:r w:rsidRPr="003B33FE">
        <w:t xml:space="preserve">Vid misstanke om </w:t>
      </w:r>
      <w:proofErr w:type="spellStart"/>
      <w:r w:rsidRPr="003B33FE">
        <w:t>Wernicke</w:t>
      </w:r>
      <w:proofErr w:type="spellEnd"/>
      <w:r w:rsidRPr="003B33FE">
        <w:t>-Korsakoffs syndrom:</w:t>
      </w:r>
    </w:p>
    <w:p w:rsidRPr="003B33FE" w:rsidR="003B33FE" w:rsidP="003B33FE" w:rsidRDefault="003B33FE" w14:paraId="5B68CFF8" w14:textId="77777777">
      <w:pPr>
        <w:numPr>
          <w:ilvl w:val="0"/>
          <w:numId w:val="22"/>
        </w:numPr>
      </w:pPr>
      <w:r w:rsidRPr="003B33FE">
        <w:t xml:space="preserve">Tiamin 50 mg/ml: 500 mg (– 750 mg) iv x 3 (dvs 10 </w:t>
      </w:r>
      <w:proofErr w:type="spellStart"/>
      <w:r w:rsidRPr="003B33FE">
        <w:t>mL</w:t>
      </w:r>
      <w:proofErr w:type="spellEnd"/>
      <w:r w:rsidRPr="003B33FE">
        <w:t xml:space="preserve"> x3 </w:t>
      </w:r>
      <w:proofErr w:type="spellStart"/>
      <w:r w:rsidRPr="003B33FE">
        <w:t>i.v</w:t>
      </w:r>
      <w:proofErr w:type="spellEnd"/>
      <w:r w:rsidRPr="003B33FE">
        <w:t xml:space="preserve">.) i 2-3 dagar, (upp till 1000 mg per dosering under de första 12 timmarna finns beskrivet vid svåra fall). </w:t>
      </w:r>
    </w:p>
    <w:p w:rsidRPr="003B33FE" w:rsidR="003B33FE" w:rsidP="003B33FE" w:rsidRDefault="003B33FE" w14:paraId="5EFF39BE" w14:textId="77777777">
      <w:pPr>
        <w:numPr>
          <w:ilvl w:val="0"/>
          <w:numId w:val="22"/>
        </w:numPr>
      </w:pPr>
      <w:r w:rsidRPr="003B33FE">
        <w:t>Behandlingen trappas sedan ut via 250 mg x 1 i 5 dagar eller tills ingen ytterligare förbättring kan ses.</w:t>
      </w:r>
    </w:p>
    <w:p w:rsidRPr="003B33FE" w:rsidR="003B33FE" w:rsidP="003B33FE" w:rsidRDefault="003B33FE" w14:paraId="00570BB0" w14:textId="7067A604">
      <w:pPr>
        <w:numPr>
          <w:ilvl w:val="0"/>
          <w:numId w:val="22"/>
        </w:numPr>
      </w:pPr>
      <w:r w:rsidRPr="003B33FE">
        <w:t xml:space="preserve">Underhållsbehandling: behandlingen skall (efter de totalt 7 dagarna av </w:t>
      </w:r>
      <w:proofErr w:type="spellStart"/>
      <w:r w:rsidRPr="003B33FE">
        <w:t>i.v</w:t>
      </w:r>
      <w:proofErr w:type="spellEnd"/>
      <w:r w:rsidRPr="003B33FE">
        <w:t>. behandling) fortlöpa med per</w:t>
      </w:r>
      <w:r w:rsidR="00A1202F">
        <w:t xml:space="preserve"> </w:t>
      </w:r>
      <w:r w:rsidRPr="003B33FE">
        <w:t xml:space="preserve">oral tiamin, exempelvis </w:t>
      </w:r>
      <w:proofErr w:type="spellStart"/>
      <w:r w:rsidRPr="003B33FE">
        <w:t>T.Beviplex</w:t>
      </w:r>
      <w:proofErr w:type="spellEnd"/>
      <w:r w:rsidRPr="003B33FE">
        <w:t xml:space="preserve"> </w:t>
      </w:r>
      <w:proofErr w:type="spellStart"/>
      <w:r w:rsidRPr="003B33FE">
        <w:t>Comp</w:t>
      </w:r>
      <w:proofErr w:type="spellEnd"/>
      <w:r w:rsidRPr="003B33FE">
        <w:t>/Forte 2x2 och bör fortgå i minst en månad.</w:t>
      </w:r>
    </w:p>
    <w:p w:rsidRPr="003B33FE" w:rsidR="003B33FE" w:rsidP="003B33FE" w:rsidRDefault="003B33FE" w14:paraId="2668145D" w14:textId="77777777">
      <w:pPr>
        <w:numPr>
          <w:ilvl w:val="0"/>
          <w:numId w:val="22"/>
        </w:numPr>
      </w:pPr>
      <w:r w:rsidRPr="003B33FE">
        <w:t xml:space="preserve">Magnesium i serum skall kontrolleras direkt. Vid </w:t>
      </w:r>
      <w:proofErr w:type="spellStart"/>
      <w:r w:rsidRPr="003B33FE">
        <w:t>hypomagnesemi</w:t>
      </w:r>
      <w:proofErr w:type="spellEnd"/>
      <w:r w:rsidRPr="003B33FE">
        <w:t xml:space="preserve"> ges substitutionsbehandling. Vid uttalad nystagmus, konfusion eller ataxi ges infusion med tillsatts av 20 </w:t>
      </w:r>
      <w:proofErr w:type="spellStart"/>
      <w:r w:rsidRPr="003B33FE">
        <w:t>mmol</w:t>
      </w:r>
      <w:proofErr w:type="spellEnd"/>
      <w:r w:rsidRPr="003B33FE">
        <w:t xml:space="preserve"> </w:t>
      </w:r>
      <w:proofErr w:type="spellStart"/>
      <w:r w:rsidRPr="003B33FE">
        <w:t>Addex</w:t>
      </w:r>
      <w:proofErr w:type="spellEnd"/>
      <w:r w:rsidRPr="003B33FE">
        <w:t>-Magnesium även innan S-Mg-svar föreligger.</w:t>
      </w:r>
    </w:p>
    <w:p w:rsidRPr="003B33FE" w:rsidR="003B33FE" w:rsidP="003B33FE" w:rsidRDefault="003B33FE" w14:paraId="01E1FAD3" w14:textId="77777777">
      <w:pPr>
        <w:numPr>
          <w:ilvl w:val="0"/>
          <w:numId w:val="22"/>
        </w:numPr>
      </w:pPr>
      <w:r w:rsidRPr="003B33FE">
        <w:t>OBS! Tiamin ges alltid före intravenös glukostillförsel eller TPN.</w:t>
      </w:r>
    </w:p>
    <w:p w:rsidRPr="003B33FE" w:rsidR="003B33FE" w:rsidP="00A1202F" w:rsidRDefault="003B33FE" w14:paraId="556013A5" w14:textId="77777777">
      <w:pPr>
        <w:pStyle w:val="MellanrubrikVGR"/>
      </w:pPr>
      <w:r w:rsidRPr="003B33FE">
        <w:t>Profylaktisk behandling av riskpatienter:</w:t>
      </w:r>
    </w:p>
    <w:p w:rsidRPr="003B33FE" w:rsidR="003B33FE" w:rsidP="003B33FE" w:rsidRDefault="003B33FE" w14:paraId="61DE741D" w14:textId="77777777">
      <w:pPr>
        <w:numPr>
          <w:ilvl w:val="0"/>
          <w:numId w:val="21"/>
        </w:numPr>
      </w:pPr>
      <w:r w:rsidRPr="003B33FE">
        <w:t xml:space="preserve">Patienter med hög risk att utveckla </w:t>
      </w:r>
      <w:proofErr w:type="spellStart"/>
      <w:r w:rsidRPr="003B33FE">
        <w:t>Werncke</w:t>
      </w:r>
      <w:proofErr w:type="spellEnd"/>
      <w:r w:rsidRPr="003B33FE">
        <w:t xml:space="preserve">-Korsakoffs syndrom (exempelvis inneliggande </w:t>
      </w:r>
      <w:proofErr w:type="spellStart"/>
      <w:r w:rsidRPr="003B33FE">
        <w:t>malnutrierade</w:t>
      </w:r>
      <w:proofErr w:type="spellEnd"/>
      <w:r w:rsidRPr="003B33FE">
        <w:t xml:space="preserve"> patienter): </w:t>
      </w:r>
    </w:p>
    <w:p w:rsidR="008D6C20" w:rsidP="008D6C20" w:rsidRDefault="003B33FE" w14:paraId="0BECCEFF" w14:textId="0FA3B268">
      <w:proofErr w:type="spellStart"/>
      <w:r w:rsidRPr="003B33FE">
        <w:t>Inj</w:t>
      </w:r>
      <w:proofErr w:type="spellEnd"/>
      <w:r w:rsidRPr="003B33FE">
        <w:t>. Tiamin 50 mg/</w:t>
      </w:r>
      <w:proofErr w:type="spellStart"/>
      <w:r w:rsidRPr="003B33FE">
        <w:t>mL</w:t>
      </w:r>
      <w:proofErr w:type="spellEnd"/>
      <w:r w:rsidRPr="003B33FE">
        <w:t xml:space="preserve">: i dos 200 mg per dygn uppdelat i två doser </w:t>
      </w:r>
      <w:proofErr w:type="spellStart"/>
      <w:r w:rsidRPr="003B33FE">
        <w:t>i.v</w:t>
      </w:r>
      <w:proofErr w:type="spellEnd"/>
      <w:r w:rsidRPr="003B33FE">
        <w:t xml:space="preserve">. (dvs 2 </w:t>
      </w:r>
      <w:proofErr w:type="spellStart"/>
      <w:r w:rsidRPr="003B33FE">
        <w:t>mL</w:t>
      </w:r>
      <w:proofErr w:type="spellEnd"/>
      <w:r w:rsidRPr="003B33FE">
        <w:t xml:space="preserve"> x 2 </w:t>
      </w:r>
      <w:proofErr w:type="spellStart"/>
      <w:r w:rsidRPr="003B33FE">
        <w:t>i.v</w:t>
      </w:r>
      <w:proofErr w:type="spellEnd"/>
      <w:r w:rsidRPr="003B33FE">
        <w:t xml:space="preserve">.) under </w:t>
      </w:r>
      <w:r w:rsidRPr="003B33FE" w:rsidR="00A1202F">
        <w:t>3–5</w:t>
      </w:r>
      <w:r w:rsidRPr="003B33FE">
        <w:t xml:space="preserve"> dagar. Därefter ges peroral behandling enligt ovan. </w:t>
      </w:r>
      <w:bookmarkStart w:name="_Toc124421020" w:id="3"/>
    </w:p>
    <w:p w:rsidR="002C0150" w:rsidP="002C0150" w:rsidRDefault="002C0150" w14:paraId="5FBA976D" w14:textId="758AD08F">
      <w:pPr>
        <w:spacing w:after="0" w:line="240" w:lineRule="auto"/>
      </w:pPr>
      <w:r>
        <w:br w:type="page"/>
      </w:r>
    </w:p>
    <w:p w:rsidRPr="000D04ED" w:rsidR="005218AA" w:rsidP="00737FDD" w:rsidRDefault="005218AA" w14:paraId="1A418E11" w14:textId="4AC89444">
      <w:pPr>
        <w:pStyle w:val="Rubrik2"/>
      </w:pPr>
      <w:r w:rsidRPr="000D04ED">
        <w:t>Arbetsgrupp</w:t>
      </w:r>
      <w:bookmarkEnd w:id="3"/>
      <w:r w:rsidR="004D5370">
        <w:t xml:space="preserve"> </w:t>
      </w:r>
    </w:p>
    <w:p w:rsidRPr="0082435C" w:rsidR="0082435C" w:rsidP="0082435C" w:rsidRDefault="0082435C" w14:paraId="7BA0EBEF" w14:textId="4DD9744D">
      <w:bookmarkStart w:name="_Toc124421021" w:id="4"/>
      <w:r w:rsidR="0082435C">
        <w:rPr/>
        <w:t xml:space="preserve">Karin </w:t>
      </w:r>
      <w:r w:rsidR="0082435C">
        <w:rPr/>
        <w:t>Thiringer</w:t>
      </w:r>
      <w:r w:rsidR="0082435C">
        <w:rPr/>
        <w:t xml:space="preserve">, </w:t>
      </w:r>
      <w:r w:rsidR="049B52E5">
        <w:rPr/>
        <w:t>ö</w:t>
      </w:r>
      <w:r w:rsidR="0082435C">
        <w:rPr/>
        <w:t xml:space="preserve">verläkare </w:t>
      </w:r>
      <w:r w:rsidR="0082435C">
        <w:rPr/>
        <w:t>AnOpIVA</w:t>
      </w:r>
      <w:r w:rsidR="0082435C">
        <w:rPr/>
        <w:t xml:space="preserve"> Mölndal</w:t>
      </w:r>
      <w:r>
        <w:br/>
      </w:r>
      <w:r w:rsidR="7849E2D1">
        <w:rPr/>
        <w:t xml:space="preserve">Sandra </w:t>
      </w:r>
      <w:r w:rsidR="7849E2D1">
        <w:rPr/>
        <w:t>Mazeikiene</w:t>
      </w:r>
      <w:r w:rsidR="7849E2D1">
        <w:rPr/>
        <w:t xml:space="preserve">, </w:t>
      </w:r>
      <w:r w:rsidR="423ACF6D">
        <w:rPr/>
        <w:t>överläkare AnOPIVA Mölndal</w:t>
      </w:r>
      <w:r>
        <w:br/>
      </w:r>
      <w:r w:rsidR="0082435C">
        <w:rPr/>
        <w:t xml:space="preserve">Sara </w:t>
      </w:r>
      <w:r w:rsidR="20A0DEAA">
        <w:rPr/>
        <w:t>Lundin</w:t>
      </w:r>
      <w:r w:rsidR="0082435C">
        <w:rPr/>
        <w:t xml:space="preserve">, </w:t>
      </w:r>
      <w:r w:rsidR="00FA382B">
        <w:rPr/>
        <w:t>l</w:t>
      </w:r>
      <w:r w:rsidR="0082435C">
        <w:rPr/>
        <w:t xml:space="preserve">eg. </w:t>
      </w:r>
      <w:r w:rsidR="59133E52">
        <w:rPr/>
        <w:t>a</w:t>
      </w:r>
      <w:r w:rsidR="0082435C">
        <w:rPr/>
        <w:t>potekare</w:t>
      </w:r>
      <w:r w:rsidR="0082435C">
        <w:rPr/>
        <w:t>,</w:t>
      </w:r>
      <w:r w:rsidR="0012374A">
        <w:rPr/>
        <w:t xml:space="preserve"> Vårdfarmaci</w:t>
      </w:r>
    </w:p>
    <w:bookmarkEnd w:id="4"/>
    <w:p w:rsidRPr="008D6C20" w:rsidR="001D6C7B" w:rsidP="001D6C7B" w:rsidRDefault="001D6C7B" w14:paraId="15FFEC11" w14:textId="1DC816A4">
      <w:pPr>
        <w:pStyle w:val="Rubrik2"/>
      </w:pPr>
      <w:r>
        <w:t>Källförteckning</w:t>
      </w:r>
    </w:p>
    <w:p w:rsidRPr="00FE21A8" w:rsidR="001D6C7B" w:rsidP="001D6C7B" w:rsidRDefault="00000000" w14:paraId="16100911" w14:textId="7374A854">
      <w:pPr>
        <w:pStyle w:val="Liststycke"/>
        <w:numPr>
          <w:ilvl w:val="0"/>
          <w:numId w:val="23"/>
        </w:numPr>
        <w:rPr>
          <w:rFonts w:cs="Calibri"/>
        </w:rPr>
      </w:pPr>
      <w:hyperlink w:history="1" r:id="rId11">
        <w:r w:rsidRPr="008E03FB" w:rsidR="001D6C7B">
          <w:rPr>
            <w:rStyle w:val="Hyperlnk"/>
          </w:rPr>
          <w:t>www.internetmedicin.com</w:t>
        </w:r>
      </w:hyperlink>
      <w:r w:rsidR="001D6C7B">
        <w:t>, 2021</w:t>
      </w:r>
    </w:p>
    <w:p w:rsidRPr="00025EF0" w:rsidR="001D6C7B" w:rsidP="001D6C7B" w:rsidRDefault="001D6C7B" w14:paraId="00389032" w14:textId="77777777">
      <w:pPr>
        <w:pStyle w:val="Liststycke"/>
        <w:numPr>
          <w:ilvl w:val="0"/>
          <w:numId w:val="23"/>
        </w:numPr>
        <w:rPr>
          <w:rFonts w:cs="Calibri"/>
        </w:rPr>
      </w:pPr>
      <w:r>
        <w:t xml:space="preserve">ABC om </w:t>
      </w:r>
      <w:proofErr w:type="spellStart"/>
      <w:r>
        <w:t>Wernickes</w:t>
      </w:r>
      <w:proofErr w:type="spellEnd"/>
      <w:r>
        <w:t xml:space="preserve"> </w:t>
      </w:r>
      <w:proofErr w:type="spellStart"/>
      <w:r>
        <w:t>encefalopati</w:t>
      </w:r>
      <w:proofErr w:type="spellEnd"/>
      <w:r>
        <w:t>, Läkartidningen. 2017;114:ELZT</w:t>
      </w:r>
    </w:p>
    <w:p w:rsidRPr="006F737B" w:rsidR="001D6C7B" w:rsidP="001D6C7B" w:rsidRDefault="001D6C7B" w14:paraId="1500786D" w14:textId="77777777">
      <w:pPr>
        <w:pStyle w:val="Liststycke"/>
        <w:numPr>
          <w:ilvl w:val="0"/>
          <w:numId w:val="23"/>
        </w:numPr>
        <w:rPr>
          <w:rFonts w:cs="Calibri"/>
        </w:rPr>
      </w:pPr>
      <w:r>
        <w:t>Uptodate.com</w:t>
      </w:r>
    </w:p>
    <w:p w:rsidRPr="006F737B" w:rsidR="001D6C7B" w:rsidP="001D6C7B" w:rsidRDefault="001D6C7B" w14:paraId="4E18B228" w14:textId="77777777">
      <w:pPr>
        <w:pStyle w:val="Liststycke"/>
        <w:numPr>
          <w:ilvl w:val="0"/>
          <w:numId w:val="23"/>
        </w:numPr>
        <w:rPr>
          <w:rFonts w:cs="Calibri"/>
        </w:rPr>
      </w:pPr>
      <w:r>
        <w:t>Fass.se</w:t>
      </w:r>
    </w:p>
    <w:p w:rsidRPr="00B26EDD" w:rsidR="0080544F" w:rsidP="00884B08" w:rsidRDefault="001D6C7B" w14:paraId="5B95A992" w14:textId="0BA61648">
      <w:pPr>
        <w:pStyle w:val="Liststycke"/>
        <w:numPr>
          <w:ilvl w:val="0"/>
          <w:numId w:val="23"/>
        </w:numPr>
        <w:rPr>
          <w:rFonts w:cs="Calibri"/>
        </w:rPr>
      </w:pPr>
      <w:r>
        <w:t>Behandling vid alkoholabstinens – ny rekommendation. Information från Läkemedelsverket 2:2010</w:t>
      </w:r>
    </w:p>
    <w:p w:rsidR="00B26EDD" w:rsidP="00B26EDD" w:rsidRDefault="00B26EDD" w14:paraId="297F37B2" w14:textId="77777777">
      <w:pPr>
        <w:pStyle w:val="Rubrik2"/>
      </w:pPr>
      <w:r>
        <w:t>Ansvar</w:t>
      </w:r>
    </w:p>
    <w:p w:rsidR="00B26EDD" w:rsidP="00B26EDD" w:rsidRDefault="00B26EDD" w14:paraId="108863AF" w14:textId="77777777">
      <w:r>
        <w:t>Verksamhetschefen har det övergripande ansvaret för utförandet av rutinen samt för att rutinen är känd och följs. Vårdenhetschef och/eller vårdenhetsöverläkare har ansvaret för utförandet av rutinen samt för att rutinen är känd och följs på respektive enhet.</w:t>
      </w:r>
    </w:p>
    <w:p w:rsidRPr="00B26EDD" w:rsidR="00B26EDD" w:rsidP="00B26EDD" w:rsidRDefault="00B26EDD" w14:paraId="03B6D490" w14:textId="77777777">
      <w:pPr>
        <w:rPr>
          <w:rFonts w:cs="Calibri"/>
        </w:rPr>
      </w:pPr>
    </w:p>
    <w:sectPr w:rsidRPr="00B26EDD" w:rsidR="00B26EDD" w:rsidSect="007F4C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07604" w:rsidRDefault="00507604" w14:paraId="445CC799" w14:textId="77777777">
      <w:r>
        <w:separator/>
      </w:r>
    </w:p>
  </w:endnote>
  <w:endnote w:type="continuationSeparator" w:id="0">
    <w:p w:rsidR="00507604" w:rsidRDefault="00507604" w14:paraId="6AC2D268" w14:textId="77777777">
      <w:r>
        <w:continuationSeparator/>
      </w:r>
    </w:p>
  </w:endnote>
  <w:endnote w:type="continuationNotice" w:id="1">
    <w:p w:rsidR="00507604" w:rsidRDefault="00507604" w14:paraId="0435CB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07604" w:rsidRDefault="00507604" w14:paraId="5108EAF9" w14:textId="77777777"/>
  </w:footnote>
  <w:footnote w:type="continuationSeparator" w:id="0">
    <w:p w:rsidR="00507604" w:rsidRDefault="00507604" w14:paraId="38523CAA" w14:textId="77777777">
      <w:r>
        <w:continuationSeparator/>
      </w:r>
    </w:p>
  </w:footnote>
  <w:footnote w:type="continuationNotice" w:id="1">
    <w:p w:rsidR="00507604" w:rsidRDefault="00507604" w14:paraId="5808E73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2CB5CB"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1259DC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AC0FD62"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B7E1D59"/>
    <w:multiLevelType w:val="hybridMultilevel"/>
    <w:tmpl w:val="3F32B988"/>
    <w:lvl w:ilvl="0" w:tplc="124A034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744420">
      <w:start w:val="1"/>
      <w:numFmt w:val="lowerLetter"/>
      <w:lvlText w:val="%2."/>
      <w:lvlJc w:val="left"/>
      <w:pPr>
        <w:ind w:left="1440" w:hanging="360"/>
      </w:pPr>
    </w:lvl>
    <w:lvl w:ilvl="2" w:tplc="13DAEBF0">
      <w:start w:val="1"/>
      <w:numFmt w:val="lowerRoman"/>
      <w:lvlText w:val="%3."/>
      <w:lvlJc w:val="right"/>
      <w:pPr>
        <w:ind w:left="2160" w:hanging="180"/>
      </w:pPr>
    </w:lvl>
    <w:lvl w:ilvl="3" w:tplc="1408F564">
      <w:start w:val="1"/>
      <w:numFmt w:val="decimal"/>
      <w:lvlText w:val="%4."/>
      <w:lvlJc w:val="left"/>
      <w:pPr>
        <w:ind w:left="2880" w:hanging="360"/>
      </w:pPr>
    </w:lvl>
    <w:lvl w:ilvl="4" w:tplc="9866037A">
      <w:start w:val="1"/>
      <w:numFmt w:val="lowerLetter"/>
      <w:lvlText w:val="%5."/>
      <w:lvlJc w:val="left"/>
      <w:pPr>
        <w:ind w:left="3600" w:hanging="360"/>
      </w:pPr>
    </w:lvl>
    <w:lvl w:ilvl="5" w:tplc="CF92C18A">
      <w:start w:val="1"/>
      <w:numFmt w:val="lowerRoman"/>
      <w:lvlText w:val="%6."/>
      <w:lvlJc w:val="right"/>
      <w:pPr>
        <w:ind w:left="4320" w:hanging="180"/>
      </w:pPr>
    </w:lvl>
    <w:lvl w:ilvl="6" w:tplc="71E85686">
      <w:start w:val="1"/>
      <w:numFmt w:val="decimal"/>
      <w:lvlText w:val="%7."/>
      <w:lvlJc w:val="left"/>
      <w:pPr>
        <w:ind w:left="5040" w:hanging="360"/>
      </w:pPr>
    </w:lvl>
    <w:lvl w:ilvl="7" w:tplc="D7A461D2">
      <w:start w:val="1"/>
      <w:numFmt w:val="lowerLetter"/>
      <w:lvlText w:val="%8."/>
      <w:lvlJc w:val="left"/>
      <w:pPr>
        <w:ind w:left="5760" w:hanging="360"/>
      </w:pPr>
    </w:lvl>
    <w:lvl w:ilvl="8" w:tplc="2CAC475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F2215DE"/>
    <w:multiLevelType w:val="hybridMultilevel"/>
    <w:tmpl w:val="619AEDC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F206D55"/>
    <w:multiLevelType w:val="hybridMultilevel"/>
    <w:tmpl w:val="4630EC18"/>
    <w:lvl w:ilvl="0" w:tplc="1A92D08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64E45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FC021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A26A3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5A39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6F8E6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AF203C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A088C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7608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18609620">
    <w:abstractNumId w:val="21"/>
  </w:num>
  <w:num w:numId="2" w16cid:durableId="1399743059">
    <w:abstractNumId w:val="17"/>
  </w:num>
  <w:num w:numId="3" w16cid:durableId="2132507320">
    <w:abstractNumId w:val="0"/>
  </w:num>
  <w:num w:numId="4" w16cid:durableId="815604642">
    <w:abstractNumId w:val="8"/>
  </w:num>
  <w:num w:numId="5" w16cid:durableId="706494124">
    <w:abstractNumId w:val="19"/>
  </w:num>
  <w:num w:numId="6" w16cid:durableId="882595588">
    <w:abstractNumId w:val="3"/>
  </w:num>
  <w:num w:numId="7" w16cid:durableId="817261247">
    <w:abstractNumId w:val="14"/>
  </w:num>
  <w:num w:numId="8" w16cid:durableId="218904523">
    <w:abstractNumId w:val="11"/>
  </w:num>
  <w:num w:numId="9" w16cid:durableId="1302928727">
    <w:abstractNumId w:val="1"/>
  </w:num>
  <w:num w:numId="10" w16cid:durableId="654721864">
    <w:abstractNumId w:val="1"/>
  </w:num>
  <w:num w:numId="11" w16cid:durableId="60718122">
    <w:abstractNumId w:val="4"/>
  </w:num>
  <w:num w:numId="12" w16cid:durableId="685055797">
    <w:abstractNumId w:val="6"/>
  </w:num>
  <w:num w:numId="13" w16cid:durableId="307440762">
    <w:abstractNumId w:val="16"/>
  </w:num>
  <w:num w:numId="14" w16cid:durableId="703136287">
    <w:abstractNumId w:val="12"/>
  </w:num>
  <w:num w:numId="15" w16cid:durableId="1884360917">
    <w:abstractNumId w:val="9"/>
  </w:num>
  <w:num w:numId="16" w16cid:durableId="1326086127">
    <w:abstractNumId w:val="15"/>
  </w:num>
  <w:num w:numId="17" w16cid:durableId="869299314">
    <w:abstractNumId w:val="7"/>
  </w:num>
  <w:num w:numId="18" w16cid:durableId="891966013">
    <w:abstractNumId w:val="13"/>
  </w:num>
  <w:num w:numId="19" w16cid:durableId="1531603412">
    <w:abstractNumId w:val="20"/>
  </w:num>
  <w:num w:numId="20" w16cid:durableId="859900196">
    <w:abstractNumId w:val="2"/>
  </w:num>
  <w:num w:numId="21" w16cid:durableId="529878639">
    <w:abstractNumId w:val="18"/>
  </w:num>
  <w:num w:numId="22" w16cid:durableId="1266421578">
    <w:abstractNumId w:val="5"/>
  </w:num>
  <w:num w:numId="23" w16cid:durableId="1632520593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3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1E4D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2374A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45C49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D6C7B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B5CD6"/>
    <w:rsid w:val="002C0150"/>
    <w:rsid w:val="002C0C02"/>
    <w:rsid w:val="002C1277"/>
    <w:rsid w:val="002C55DB"/>
    <w:rsid w:val="002C60AD"/>
    <w:rsid w:val="002D0E0E"/>
    <w:rsid w:val="002D529B"/>
    <w:rsid w:val="002D6023"/>
    <w:rsid w:val="002E1739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33FE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1B6F"/>
    <w:rsid w:val="00412184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3FB3"/>
    <w:rsid w:val="00446255"/>
    <w:rsid w:val="00446B8E"/>
    <w:rsid w:val="00451935"/>
    <w:rsid w:val="00455F1E"/>
    <w:rsid w:val="00460ED0"/>
    <w:rsid w:val="00462BC7"/>
    <w:rsid w:val="004648CC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07604"/>
    <w:rsid w:val="00511CC4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4973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0B62"/>
    <w:rsid w:val="005C4606"/>
    <w:rsid w:val="005C5AA3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220D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472B5"/>
    <w:rsid w:val="00753526"/>
    <w:rsid w:val="00753529"/>
    <w:rsid w:val="00753A0D"/>
    <w:rsid w:val="00754905"/>
    <w:rsid w:val="00760038"/>
    <w:rsid w:val="00762EE0"/>
    <w:rsid w:val="00763273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93530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0544F"/>
    <w:rsid w:val="00821A1B"/>
    <w:rsid w:val="00821E28"/>
    <w:rsid w:val="0082435C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84B08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D6C20"/>
    <w:rsid w:val="008E03AE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0396"/>
    <w:rsid w:val="00921289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C7CDB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02F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6EDD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3392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479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3C90"/>
    <w:rsid w:val="00D36077"/>
    <w:rsid w:val="00D37E7F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2070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1C88"/>
    <w:rsid w:val="00F930E7"/>
    <w:rsid w:val="00FA0FC4"/>
    <w:rsid w:val="00FA382B"/>
    <w:rsid w:val="00FB1F13"/>
    <w:rsid w:val="00FB2F0F"/>
    <w:rsid w:val="00FB3D9E"/>
    <w:rsid w:val="00FB5086"/>
    <w:rsid w:val="00FB52AC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2DDC8B"/>
    <w:rsid w:val="024801E3"/>
    <w:rsid w:val="049B52E5"/>
    <w:rsid w:val="1004379E"/>
    <w:rsid w:val="10AD9DD9"/>
    <w:rsid w:val="20A0DEAA"/>
    <w:rsid w:val="25FCE043"/>
    <w:rsid w:val="266164C7"/>
    <w:rsid w:val="2AA5F0D9"/>
    <w:rsid w:val="318E173A"/>
    <w:rsid w:val="423ACF6D"/>
    <w:rsid w:val="55B98A16"/>
    <w:rsid w:val="59133E52"/>
    <w:rsid w:val="647B2B65"/>
    <w:rsid w:val="6653B877"/>
    <w:rsid w:val="6B2CF8ED"/>
    <w:rsid w:val="706A2FE9"/>
    <w:rsid w:val="7849E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  <w15:docId w15:val="{85C97687-FD15-448D-8008-06F9A60FDD2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43FB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43FB3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443FB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43FB3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443FB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://www.internetmedicin.com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Wernicke encefalopati, Wernicke-Korsakoff syndrom - Akut behandling och profylax med intravenös Tiamin</dc:title>
  <dc:subject/>
  <dc:creator/>
  <keywords/>
  <lastModifiedBy>Teresia Andersson</lastModifiedBy>
  <revision>2</revision>
  <dcterms:created xsi:type="dcterms:W3CDTF">2023-01-03T15:17:00.0000000Z</dcterms:created>
  <dcterms:modified xsi:type="dcterms:W3CDTF">2025-03-18T13:09:20.0000000Z</dcterms:modified>
</coreProperties>
</file>