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74A35" w:rsidP="62B49588" w:rsidRDefault="00E74A35" w14:paraId="75EEF236" w14:textId="0CF8C439">
      <w:pPr>
        <w:pStyle w:val="Heading2"/>
        <w:ind w:left="0"/>
      </w:pPr>
      <w:r w:rsidR="2D1F062B">
        <w:rPr/>
        <w:t>Läkemedel - Klonidin (Catapresan)</w:t>
      </w:r>
    </w:p>
    <w:p w:rsidR="62B49588" w:rsidP="62B49588" w:rsidRDefault="62B49588" w14:paraId="13F606DE" w14:textId="29004F27">
      <w:pPr>
        <w:pStyle w:val="Normal"/>
        <w:sectPr w:rsidR="00E74A35" w:rsidSect="00E74A3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74A35" w:rsidR="00E74A35" w:rsidP="00E74A35" w:rsidRDefault="00E74A35" w14:paraId="6ACEF1EF" w14:textId="77777777">
      <w:pPr>
        <w:tabs>
          <w:tab w:val="left" w:pos="2552"/>
        </w:tabs>
        <w:spacing w:after="0" w:line="240" w:lineRule="auto"/>
        <w:ind w:left="2551" w:right="0" w:hanging="2835"/>
        <w:rPr>
          <w:b/>
          <w:bCs/>
          <w:sz w:val="22"/>
          <w:szCs w:val="22"/>
        </w:rPr>
      </w:pPr>
      <w:r w:rsidRPr="00E74A35">
        <w:rPr>
          <w:b/>
          <w:bCs/>
          <w:sz w:val="22"/>
          <w:szCs w:val="22"/>
        </w:rPr>
        <w:t xml:space="preserve">LÄKEMEDELS- </w:t>
      </w:r>
      <w:r w:rsidRPr="00E74A35">
        <w:rPr>
          <w:b/>
          <w:bCs/>
          <w:sz w:val="22"/>
          <w:szCs w:val="22"/>
        </w:rPr>
        <w:tab/>
      </w:r>
      <w:r w:rsidRPr="00E74A35">
        <w:rPr>
          <w:bCs/>
          <w:sz w:val="22"/>
          <w:szCs w:val="22"/>
        </w:rPr>
        <w:t>Injektionsvätska Catapresan 150mikrog/ml 5 x1 ml</w:t>
      </w:r>
    </w:p>
    <w:p w:rsidRPr="00E74A35" w:rsidR="00E74A35" w:rsidP="00E74A35" w:rsidRDefault="00E74A35" w14:paraId="20244275" w14:textId="77777777">
      <w:pPr>
        <w:tabs>
          <w:tab w:val="left" w:pos="2552"/>
        </w:tabs>
        <w:spacing w:after="0" w:line="240" w:lineRule="auto"/>
        <w:ind w:left="2551" w:right="0" w:hanging="2835"/>
        <w:rPr>
          <w:color w:val="000000"/>
          <w:sz w:val="22"/>
          <w:szCs w:val="22"/>
          <w:shd w:val="clear" w:color="auto" w:fill="FFFFFF"/>
        </w:rPr>
      </w:pPr>
      <w:r w:rsidRPr="00E74A35">
        <w:rPr>
          <w:b/>
          <w:bCs/>
          <w:sz w:val="22"/>
          <w:szCs w:val="22"/>
        </w:rPr>
        <w:t>BESKRIVNING</w:t>
      </w:r>
      <w:r w:rsidRPr="00E74A35">
        <w:rPr>
          <w:b/>
          <w:bCs/>
          <w:sz w:val="22"/>
          <w:szCs w:val="22"/>
        </w:rPr>
        <w:tab/>
      </w:r>
      <w:r w:rsidRPr="00E74A35">
        <w:rPr>
          <w:color w:val="000000"/>
          <w:sz w:val="22"/>
          <w:szCs w:val="22"/>
          <w:shd w:val="clear" w:color="auto" w:fill="FFFFFF"/>
        </w:rPr>
        <w:t xml:space="preserve">Klonidin är en alfa-adrenoceptorstimulerare som främst verkar i CNS och medför minskning av sympatisk aktivitet, perifer resistens,  </w:t>
      </w:r>
    </w:p>
    <w:p w:rsidRPr="00E74A35" w:rsidR="00E74A35" w:rsidP="00E74A35" w:rsidRDefault="00E74A35" w14:paraId="2A1633E2" w14:textId="77777777">
      <w:pPr>
        <w:tabs>
          <w:tab w:val="left" w:pos="2552"/>
        </w:tabs>
        <w:spacing w:after="0" w:line="240" w:lineRule="auto"/>
        <w:ind w:left="2551" w:right="0" w:hanging="2835"/>
        <w:rPr>
          <w:color w:val="000000"/>
          <w:sz w:val="22"/>
          <w:szCs w:val="22"/>
          <w:shd w:val="clear" w:color="auto" w:fill="FFFFFF"/>
        </w:rPr>
      </w:pPr>
      <w:r w:rsidRPr="00E74A35">
        <w:rPr>
          <w:color w:val="000000"/>
          <w:sz w:val="22"/>
          <w:szCs w:val="22"/>
          <w:shd w:val="clear" w:color="auto" w:fill="FFFFFF"/>
        </w:rPr>
        <w:tab/>
      </w:r>
      <w:r w:rsidRPr="00E74A35">
        <w:rPr>
          <w:color w:val="000000"/>
          <w:sz w:val="22"/>
          <w:szCs w:val="22"/>
          <w:shd w:val="clear" w:color="auto" w:fill="FFFFFF"/>
        </w:rPr>
        <w:t>renal vaskulär resistens, hjärtfrekvens och blodtryck. </w:t>
      </w:r>
    </w:p>
    <w:p w:rsidRPr="00E74A35" w:rsidR="00E74A35" w:rsidP="00E74A35" w:rsidRDefault="00E74A35" w14:paraId="30D1337A" w14:textId="77777777">
      <w:pPr>
        <w:tabs>
          <w:tab w:val="left" w:pos="2552"/>
        </w:tabs>
        <w:spacing w:after="0" w:line="240" w:lineRule="auto"/>
        <w:ind w:left="0" w:right="0"/>
        <w:rPr>
          <w:sz w:val="22"/>
          <w:szCs w:val="22"/>
        </w:rPr>
      </w:pPr>
    </w:p>
    <w:p w:rsidRPr="00E74A35" w:rsidR="00E74A35" w:rsidP="00E74A35" w:rsidRDefault="00E74A35" w14:paraId="64B0A902" w14:textId="77777777">
      <w:pPr>
        <w:tabs>
          <w:tab w:val="left" w:pos="2552"/>
        </w:tabs>
        <w:spacing w:after="0" w:line="240" w:lineRule="auto"/>
        <w:ind w:left="0" w:right="0" w:hanging="284"/>
        <w:rPr>
          <w:color w:val="000000"/>
          <w:sz w:val="22"/>
          <w:szCs w:val="22"/>
          <w:shd w:val="clear" w:color="auto" w:fill="FFFFFF"/>
        </w:rPr>
      </w:pPr>
      <w:r w:rsidRPr="00E74A35">
        <w:rPr>
          <w:b/>
          <w:bCs/>
          <w:sz w:val="22"/>
          <w:szCs w:val="22"/>
        </w:rPr>
        <w:t>INDIKATION</w:t>
      </w:r>
      <w:r w:rsidRPr="00E74A35">
        <w:rPr>
          <w:b/>
          <w:bCs/>
          <w:sz w:val="22"/>
          <w:szCs w:val="22"/>
        </w:rPr>
        <w:tab/>
      </w:r>
      <w:r w:rsidRPr="00E74A35">
        <w:rPr>
          <w:color w:val="000000"/>
          <w:sz w:val="22"/>
          <w:szCs w:val="22"/>
          <w:shd w:val="clear" w:color="auto" w:fill="FFFFFF"/>
        </w:rPr>
        <w:t>Sedering, smärtlindring, hypertoni. </w:t>
      </w:r>
    </w:p>
    <w:p w:rsidRPr="00E74A35" w:rsidR="00E74A35" w:rsidP="00E74A35" w:rsidRDefault="00E74A35" w14:paraId="68509BD3" w14:textId="77777777">
      <w:pPr>
        <w:tabs>
          <w:tab w:val="left" w:pos="2552"/>
        </w:tabs>
        <w:spacing w:after="0" w:line="240" w:lineRule="auto"/>
        <w:ind w:left="0" w:right="0" w:hanging="284"/>
        <w:rPr>
          <w:sz w:val="22"/>
          <w:szCs w:val="22"/>
        </w:rPr>
      </w:pPr>
    </w:p>
    <w:p w:rsidRPr="00E74A35" w:rsidR="00E74A35" w:rsidP="00E74A35" w:rsidRDefault="00E74A35" w14:paraId="7776CF48" w14:textId="77777777">
      <w:pPr>
        <w:tabs>
          <w:tab w:val="left" w:pos="2552"/>
        </w:tabs>
        <w:spacing w:after="0" w:line="240" w:lineRule="auto"/>
        <w:ind w:left="2551" w:right="0" w:hanging="2835"/>
        <w:rPr>
          <w:rFonts w:eastAsia="Arial Unicode MS"/>
          <w:sz w:val="22"/>
          <w:szCs w:val="22"/>
        </w:rPr>
      </w:pPr>
      <w:r w:rsidRPr="00E74A35">
        <w:rPr>
          <w:b/>
          <w:bCs/>
          <w:sz w:val="22"/>
          <w:szCs w:val="22"/>
        </w:rPr>
        <w:t>KONTRAINDIKATION</w:t>
      </w:r>
      <w:r w:rsidRPr="00E74A35">
        <w:rPr>
          <w:b/>
          <w:bCs/>
          <w:sz w:val="22"/>
          <w:szCs w:val="22"/>
        </w:rPr>
        <w:tab/>
      </w:r>
      <w:r w:rsidRPr="00E74A35">
        <w:rPr>
          <w:sz w:val="22"/>
          <w:szCs w:val="22"/>
        </w:rPr>
        <w:t xml:space="preserve">Överkänslighet mot klonidin eller mot något hjälpämne, svår bradyarytmi orsakad av sick sinus syndrome eller AV-block grad II-III, hypotension. </w:t>
      </w:r>
    </w:p>
    <w:p w:rsidRPr="00E74A35" w:rsidR="00E74A35" w:rsidP="00E74A35" w:rsidRDefault="00E74A35" w14:paraId="23FAF0FF" w14:textId="77777777">
      <w:pPr>
        <w:tabs>
          <w:tab w:val="left" w:pos="2552"/>
        </w:tabs>
        <w:spacing w:after="0" w:line="240" w:lineRule="auto"/>
        <w:ind w:left="0" w:right="0"/>
        <w:rPr>
          <w:b/>
          <w:bCs/>
          <w:sz w:val="22"/>
          <w:szCs w:val="22"/>
        </w:rPr>
      </w:pPr>
    </w:p>
    <w:p w:rsidRPr="00E74A35" w:rsidR="00E74A35" w:rsidP="00E74A35" w:rsidRDefault="00E74A35" w14:paraId="6CFC3994" w14:textId="77777777">
      <w:pPr>
        <w:tabs>
          <w:tab w:val="left" w:pos="2552"/>
        </w:tabs>
        <w:spacing w:after="0" w:line="240" w:lineRule="auto"/>
        <w:ind w:left="2551" w:right="0" w:hanging="2835"/>
        <w:rPr>
          <w:sz w:val="22"/>
          <w:szCs w:val="22"/>
        </w:rPr>
      </w:pPr>
      <w:r w:rsidRPr="00E74A35">
        <w:rPr>
          <w:b/>
          <w:bCs/>
          <w:sz w:val="22"/>
          <w:szCs w:val="22"/>
        </w:rPr>
        <w:t>ADMINISTRERING</w:t>
      </w:r>
      <w:r w:rsidRPr="00E74A35">
        <w:rPr>
          <w:b/>
          <w:bCs/>
          <w:sz w:val="22"/>
          <w:szCs w:val="22"/>
        </w:rPr>
        <w:tab/>
      </w:r>
      <w:r w:rsidRPr="00E74A35">
        <w:rPr>
          <w:sz w:val="22"/>
          <w:szCs w:val="22"/>
        </w:rPr>
        <w:t>Klonidin kan ges outspädd i injektion eller som kontinuerlig infusion.</w:t>
      </w:r>
    </w:p>
    <w:p w:rsidRPr="00E74A35" w:rsidR="00E74A35" w:rsidP="00E74A35" w:rsidRDefault="00E74A35" w14:paraId="2339E5E4" w14:textId="77777777">
      <w:pPr>
        <w:tabs>
          <w:tab w:val="left" w:pos="2552"/>
        </w:tabs>
        <w:spacing w:after="0" w:line="240" w:lineRule="auto"/>
        <w:ind w:left="0" w:right="0"/>
        <w:rPr>
          <w:b/>
          <w:bCs/>
          <w:sz w:val="22"/>
          <w:szCs w:val="22"/>
        </w:rPr>
      </w:pPr>
    </w:p>
    <w:p w:rsidRPr="00E74A35" w:rsidR="00E74A35" w:rsidP="00E74A35" w:rsidRDefault="00E74A35" w14:paraId="7F3530DE" w14:textId="77777777">
      <w:pPr>
        <w:tabs>
          <w:tab w:val="left" w:pos="2552"/>
        </w:tabs>
        <w:spacing w:after="0" w:line="240" w:lineRule="auto"/>
        <w:ind w:left="2551" w:right="0" w:hanging="2835"/>
        <w:rPr>
          <w:b/>
          <w:bCs/>
          <w:sz w:val="22"/>
          <w:szCs w:val="22"/>
        </w:rPr>
      </w:pPr>
      <w:r w:rsidRPr="00E74A35">
        <w:rPr>
          <w:b/>
          <w:bCs/>
          <w:sz w:val="22"/>
          <w:szCs w:val="22"/>
        </w:rPr>
        <w:t>SPÄDNING</w:t>
      </w:r>
      <w:r w:rsidRPr="00E74A35">
        <w:rPr>
          <w:b/>
          <w:bCs/>
          <w:sz w:val="22"/>
          <w:szCs w:val="22"/>
        </w:rPr>
        <w:tab/>
      </w:r>
      <w:r w:rsidRPr="00E74A35">
        <w:rPr>
          <w:sz w:val="22"/>
          <w:szCs w:val="22"/>
        </w:rPr>
        <w:t xml:space="preserve">Injektion Klonidin (Catapressan) 150 </w:t>
      </w:r>
      <w:bookmarkStart w:name="_Hlk81994093" w:id="1"/>
      <w:r w:rsidRPr="00E74A35">
        <w:rPr>
          <w:rFonts w:ascii="Symbol" w:hAnsi="Symbol" w:eastAsia="Symbol" w:cs="Symbol"/>
          <w:sz w:val="22"/>
          <w:szCs w:val="22"/>
        </w:rPr>
        <w:t>m</w:t>
      </w:r>
      <w:bookmarkEnd w:id="1"/>
      <w:r w:rsidRPr="00E74A35">
        <w:rPr>
          <w:sz w:val="22"/>
          <w:szCs w:val="22"/>
        </w:rPr>
        <w:t>g/ml.</w:t>
      </w:r>
    </w:p>
    <w:p w:rsidRPr="00E74A35" w:rsidR="00E74A35" w:rsidP="00E74A35" w:rsidRDefault="00E74A35" w14:paraId="36A0BB12" w14:textId="77777777">
      <w:pPr>
        <w:tabs>
          <w:tab w:val="left" w:pos="2552"/>
        </w:tabs>
        <w:spacing w:after="0" w:line="240" w:lineRule="auto"/>
        <w:ind w:left="2551" w:right="0" w:hanging="2835"/>
        <w:rPr>
          <w:b/>
          <w:bCs/>
          <w:sz w:val="22"/>
          <w:szCs w:val="22"/>
        </w:rPr>
      </w:pPr>
      <w:r w:rsidRPr="00E74A35">
        <w:rPr>
          <w:b/>
          <w:bCs/>
          <w:sz w:val="22"/>
          <w:szCs w:val="22"/>
        </w:rPr>
        <w:tab/>
      </w:r>
      <w:r w:rsidRPr="00E74A35">
        <w:rPr>
          <w:sz w:val="22"/>
          <w:szCs w:val="22"/>
        </w:rPr>
        <w:t xml:space="preserve">5 ml Catapressan späds med 45 ml Natriumklorid 9 mg/ml till en totalvolym av 50 ml. Blandningens koncentration blir då 15 </w:t>
      </w:r>
      <w:r w:rsidRPr="00E74A35">
        <w:rPr>
          <w:rFonts w:ascii="Symbol" w:hAnsi="Symbol" w:eastAsia="Symbol" w:cs="Symbol"/>
          <w:sz w:val="22"/>
          <w:szCs w:val="22"/>
        </w:rPr>
        <w:t>m</w:t>
      </w:r>
      <w:r w:rsidRPr="00E74A35">
        <w:rPr>
          <w:sz w:val="22"/>
          <w:szCs w:val="22"/>
        </w:rPr>
        <w:t>g/ml.</w:t>
      </w:r>
      <w:r w:rsidRPr="00E74A35">
        <w:rPr>
          <w:b/>
          <w:bCs/>
          <w:sz w:val="22"/>
          <w:szCs w:val="22"/>
        </w:rPr>
        <w:tab/>
      </w:r>
    </w:p>
    <w:p w:rsidRPr="00E74A35" w:rsidR="00E74A35" w:rsidP="00E74A35" w:rsidRDefault="00E74A35" w14:paraId="4F357648" w14:textId="77777777">
      <w:pPr>
        <w:tabs>
          <w:tab w:val="left" w:pos="1680"/>
        </w:tabs>
        <w:spacing w:after="0" w:line="240" w:lineRule="auto"/>
        <w:ind w:left="2551" w:right="0" w:hanging="2835"/>
        <w:rPr>
          <w:b/>
          <w:bCs/>
          <w:sz w:val="22"/>
          <w:szCs w:val="22"/>
        </w:rPr>
      </w:pPr>
      <w:r w:rsidRPr="00E74A35">
        <w:rPr>
          <w:b/>
          <w:bCs/>
          <w:sz w:val="22"/>
          <w:szCs w:val="22"/>
        </w:rPr>
        <w:t>DOSERING</w:t>
      </w:r>
      <w:r w:rsidRPr="00E74A35">
        <w:rPr>
          <w:b/>
          <w:bCs/>
          <w:sz w:val="22"/>
          <w:szCs w:val="22"/>
        </w:rPr>
        <w:tab/>
      </w:r>
      <w:r w:rsidRPr="00E74A35">
        <w:rPr>
          <w:b/>
          <w:bCs/>
          <w:sz w:val="22"/>
          <w:szCs w:val="22"/>
        </w:rPr>
        <w:tab/>
      </w:r>
      <w:r w:rsidRPr="00E74A35">
        <w:rPr>
          <w:bCs/>
          <w:sz w:val="22"/>
          <w:szCs w:val="22"/>
          <w:u w:val="single"/>
        </w:rPr>
        <w:t>I.V injektion</w:t>
      </w:r>
      <w:r w:rsidRPr="00E74A35">
        <w:rPr>
          <w:b/>
          <w:bCs/>
          <w:sz w:val="22"/>
          <w:szCs w:val="22"/>
          <w:u w:val="single"/>
        </w:rPr>
        <w:t>:</w:t>
      </w:r>
      <w:r w:rsidRPr="00E74A35">
        <w:rPr>
          <w:b/>
          <w:bCs/>
          <w:sz w:val="22"/>
          <w:szCs w:val="22"/>
        </w:rPr>
        <w:t xml:space="preserve"> </w:t>
      </w:r>
      <w:r w:rsidRPr="00E74A35">
        <w:rPr>
          <w:bCs/>
          <w:sz w:val="22"/>
          <w:szCs w:val="22"/>
        </w:rPr>
        <w:t xml:space="preserve">30 - 75 </w:t>
      </w:r>
      <w:r w:rsidRPr="00E74A35">
        <w:rPr>
          <w:rFonts w:ascii="Symbol" w:hAnsi="Symbol" w:eastAsia="Symbol" w:cs="Symbol"/>
          <w:sz w:val="22"/>
          <w:szCs w:val="22"/>
        </w:rPr>
        <w:t>m</w:t>
      </w:r>
      <w:r w:rsidRPr="00E74A35">
        <w:rPr>
          <w:bCs/>
          <w:sz w:val="22"/>
          <w:szCs w:val="22"/>
        </w:rPr>
        <w:t xml:space="preserve">g dvs. 0.2 - 0,5 ml ges outspätt för att lugna eller potentiera given opioid. </w:t>
      </w:r>
      <w:r w:rsidRPr="00E74A35">
        <w:rPr>
          <w:color w:val="000000"/>
          <w:sz w:val="22"/>
          <w:szCs w:val="22"/>
          <w:shd w:val="clear" w:color="auto" w:fill="FFFFFF"/>
        </w:rPr>
        <w:t>Upprepas vid behov. </w:t>
      </w:r>
      <w:r w:rsidRPr="00E74A35">
        <w:rPr>
          <w:color w:val="000000"/>
          <w:sz w:val="22"/>
          <w:szCs w:val="22"/>
          <w:shd w:val="clear" w:color="auto" w:fill="FFFFFF"/>
        </w:rPr>
        <w:br/>
      </w:r>
      <w:r w:rsidRPr="00E74A35">
        <w:rPr>
          <w:bCs/>
          <w:sz w:val="22"/>
          <w:szCs w:val="22"/>
        </w:rPr>
        <w:br/>
      </w:r>
      <w:r w:rsidRPr="00E74A35">
        <w:rPr>
          <w:bCs/>
          <w:sz w:val="22"/>
          <w:szCs w:val="22"/>
          <w:u w:val="single"/>
        </w:rPr>
        <w:t>I.V infusion:</w:t>
      </w:r>
      <w:r w:rsidRPr="00E74A35">
        <w:rPr>
          <w:bCs/>
          <w:sz w:val="22"/>
          <w:szCs w:val="22"/>
        </w:rPr>
        <w:t xml:space="preserve"> Behandlingen börjar med låg dos som sedan ökas v.b. </w:t>
      </w:r>
    </w:p>
    <w:p w:rsidRPr="00E74A35" w:rsidR="00E74A35" w:rsidP="00E74A35" w:rsidRDefault="00E74A35" w14:paraId="510792B4" w14:textId="77777777">
      <w:pPr>
        <w:tabs>
          <w:tab w:val="left" w:pos="1680"/>
        </w:tabs>
        <w:spacing w:after="0" w:line="240" w:lineRule="auto"/>
        <w:ind w:left="2551" w:right="0" w:hanging="2835"/>
        <w:rPr>
          <w:color w:val="000000"/>
          <w:sz w:val="22"/>
          <w:szCs w:val="22"/>
          <w:shd w:val="clear" w:color="auto" w:fill="FFFFFF"/>
        </w:rPr>
      </w:pPr>
      <w:r w:rsidRPr="00E74A35">
        <w:rPr>
          <w:bCs/>
          <w:sz w:val="22"/>
          <w:szCs w:val="22"/>
        </w:rPr>
        <w:tab/>
      </w:r>
      <w:r w:rsidRPr="00E74A35">
        <w:rPr>
          <w:bCs/>
          <w:sz w:val="22"/>
          <w:szCs w:val="22"/>
        </w:rPr>
        <w:tab/>
      </w:r>
      <w:r w:rsidRPr="00E74A35">
        <w:rPr>
          <w:color w:val="000000"/>
          <w:sz w:val="22"/>
          <w:szCs w:val="22"/>
          <w:shd w:val="clear" w:color="auto" w:fill="FFFFFF"/>
        </w:rPr>
        <w:t>Startdos 0,33 ug/kg/tim, intervall 0,25–0,50 (-1,0) ug/kg/tim. </w:t>
      </w:r>
    </w:p>
    <w:p w:rsidRPr="00E74A35" w:rsidR="00E74A35" w:rsidP="00E74A35" w:rsidRDefault="00E74A35" w14:paraId="2A93E878" w14:textId="77777777">
      <w:pPr>
        <w:tabs>
          <w:tab w:val="left" w:pos="1680"/>
        </w:tabs>
        <w:spacing w:after="0" w:line="240" w:lineRule="auto"/>
        <w:ind w:left="2551" w:right="0" w:hanging="2835"/>
        <w:rPr>
          <w:bCs/>
          <w:sz w:val="22"/>
          <w:szCs w:val="22"/>
        </w:rPr>
      </w:pPr>
      <w:r w:rsidRPr="00E74A35">
        <w:rPr>
          <w:color w:val="000000"/>
          <w:sz w:val="22"/>
          <w:szCs w:val="22"/>
          <w:shd w:val="clear" w:color="auto" w:fill="FFFFFF"/>
        </w:rPr>
        <w:tab/>
      </w:r>
      <w:r w:rsidRPr="00E74A35">
        <w:rPr>
          <w:color w:val="000000"/>
          <w:sz w:val="22"/>
          <w:szCs w:val="22"/>
          <w:shd w:val="clear" w:color="auto" w:fill="FFFFFF"/>
        </w:rPr>
        <w:tab/>
      </w:r>
      <w:r w:rsidRPr="00E74A35">
        <w:rPr>
          <w:color w:val="000000"/>
          <w:sz w:val="22"/>
          <w:szCs w:val="22"/>
          <w:shd w:val="clear" w:color="auto" w:fill="FFFFFF"/>
        </w:rPr>
        <w:t>Högre doser (+ ca 50%) kan krävas vid t ex ECMO-behandling, då klonidin binder in till kretsen.  </w:t>
      </w:r>
    </w:p>
    <w:p w:rsidRPr="00E74A35" w:rsidR="00E74A35" w:rsidP="00E74A35" w:rsidRDefault="00E74A35" w14:paraId="074A1EB6" w14:textId="77777777">
      <w:pPr>
        <w:tabs>
          <w:tab w:val="left" w:pos="1680"/>
        </w:tabs>
        <w:spacing w:after="0" w:line="240" w:lineRule="auto"/>
        <w:ind w:left="2551" w:right="0" w:hanging="2835"/>
        <w:rPr>
          <w:bCs/>
          <w:sz w:val="22"/>
          <w:szCs w:val="22"/>
        </w:rPr>
      </w:pPr>
    </w:p>
    <w:p w:rsidRPr="00E74A35" w:rsidR="00E74A35" w:rsidP="00E74A35" w:rsidRDefault="00E74A35" w14:paraId="4188DACC" w14:textId="77777777">
      <w:pPr>
        <w:tabs>
          <w:tab w:val="left" w:pos="2552"/>
        </w:tabs>
        <w:spacing w:after="0" w:line="240" w:lineRule="auto"/>
        <w:ind w:left="2551" w:right="0" w:hanging="2835"/>
        <w:rPr>
          <w:sz w:val="22"/>
          <w:szCs w:val="22"/>
        </w:rPr>
      </w:pPr>
      <w:r w:rsidRPr="00E74A35">
        <w:rPr>
          <w:b/>
          <w:bCs/>
          <w:sz w:val="22"/>
          <w:szCs w:val="22"/>
        </w:rPr>
        <w:t>BIVERKNINGAR</w:t>
      </w:r>
      <w:r w:rsidRPr="00E74A35">
        <w:rPr>
          <w:b/>
          <w:bCs/>
          <w:sz w:val="22"/>
          <w:szCs w:val="22"/>
        </w:rPr>
        <w:tab/>
      </w:r>
      <w:r w:rsidRPr="00E74A35">
        <w:rPr>
          <w:sz w:val="22"/>
          <w:szCs w:val="22"/>
        </w:rPr>
        <w:t xml:space="preserve">Muntorrhet och dåsighet är de vanligaste biverkningarna. Dessa besvär avtar i regel vid fortsatt behandling. Besvären är dosrelaterade. </w:t>
      </w:r>
    </w:p>
    <w:p w:rsidRPr="00E74A35" w:rsidR="00E74A35" w:rsidP="00E74A35" w:rsidRDefault="00E74A35" w14:paraId="3A3EA42B" w14:textId="77777777">
      <w:pPr>
        <w:tabs>
          <w:tab w:val="left" w:pos="2552"/>
        </w:tabs>
        <w:spacing w:after="0" w:line="240" w:lineRule="auto"/>
        <w:ind w:left="2551" w:right="0" w:hanging="2835"/>
        <w:rPr>
          <w:rFonts w:eastAsia="Arial Unicode MS"/>
          <w:sz w:val="22"/>
          <w:szCs w:val="22"/>
        </w:rPr>
      </w:pPr>
      <w:r w:rsidRPr="00E74A35">
        <w:rPr>
          <w:b/>
          <w:bCs/>
          <w:sz w:val="22"/>
          <w:szCs w:val="22"/>
        </w:rPr>
        <w:tab/>
      </w:r>
      <w:r w:rsidRPr="00E74A35">
        <w:rPr>
          <w:sz w:val="22"/>
          <w:szCs w:val="22"/>
        </w:rPr>
        <w:t xml:space="preserve">Ortostatiska besvär, huvudvärk, illamående, kräkningar, obstipation, sömnsvårigheter. </w:t>
      </w:r>
      <w:r w:rsidRPr="00E74A35">
        <w:rPr>
          <w:sz w:val="22"/>
          <w:szCs w:val="22"/>
        </w:rPr>
        <w:br/>
      </w:r>
      <w:r w:rsidRPr="00E74A35">
        <w:rPr>
          <w:sz w:val="22"/>
          <w:szCs w:val="22"/>
        </w:rPr>
        <w:t>Tårflödet kan minska vid behandling med Klonidin.</w:t>
      </w:r>
    </w:p>
    <w:p w:rsidRPr="00E74A35" w:rsidR="00E74A35" w:rsidP="00E74A35" w:rsidRDefault="00E74A35" w14:paraId="102CDA38" w14:textId="77777777">
      <w:pPr>
        <w:tabs>
          <w:tab w:val="left" w:pos="2552"/>
        </w:tabs>
        <w:spacing w:after="0" w:line="240" w:lineRule="auto"/>
        <w:ind w:left="2551" w:right="0" w:hanging="2835"/>
        <w:rPr>
          <w:sz w:val="22"/>
          <w:szCs w:val="22"/>
        </w:rPr>
      </w:pPr>
    </w:p>
    <w:p w:rsidRPr="00E74A35" w:rsidR="00E74A35" w:rsidP="00E74A35" w:rsidRDefault="00E74A35" w14:paraId="23BC4C98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  <w:r w:rsidRPr="00E74A35">
        <w:rPr>
          <w:b/>
          <w:bCs/>
          <w:sz w:val="22"/>
          <w:szCs w:val="22"/>
        </w:rPr>
        <w:t>INTERAKTIONER</w:t>
      </w:r>
      <w:r w:rsidRPr="00E74A35">
        <w:rPr>
          <w:b/>
          <w:bCs/>
          <w:sz w:val="22"/>
          <w:szCs w:val="22"/>
        </w:rPr>
        <w:tab/>
      </w:r>
      <w:r w:rsidRPr="00E74A35">
        <w:rPr>
          <w:sz w:val="22"/>
          <w:szCs w:val="22"/>
        </w:rPr>
        <w:t xml:space="preserve">Den blodtryckssänkande effekt som orsakas av klonidin kan </w:t>
      </w:r>
    </w:p>
    <w:p w:rsidRPr="00E74A35" w:rsidR="00E74A35" w:rsidP="00E74A35" w:rsidRDefault="00E74A35" w14:paraId="09D32A2E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  <w:r w:rsidRPr="00E74A35">
        <w:rPr>
          <w:b/>
          <w:bCs/>
          <w:sz w:val="22"/>
          <w:szCs w:val="22"/>
        </w:rPr>
        <w:tab/>
      </w:r>
      <w:r w:rsidRPr="00E74A35">
        <w:rPr>
          <w:sz w:val="22"/>
          <w:szCs w:val="22"/>
        </w:rPr>
        <w:t xml:space="preserve">förstärkas av samtidig administrering av andra hypotensiva medel. </w:t>
      </w:r>
    </w:p>
    <w:p w:rsidRPr="00E74A35" w:rsidR="00E74A35" w:rsidP="00E74A35" w:rsidRDefault="00E74A35" w14:paraId="0505DAB7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  <w:r w:rsidRPr="00E74A35">
        <w:rPr>
          <w:sz w:val="22"/>
          <w:szCs w:val="22"/>
        </w:rPr>
        <w:tab/>
      </w:r>
      <w:r w:rsidRPr="00E74A35">
        <w:rPr>
          <w:sz w:val="22"/>
          <w:szCs w:val="22"/>
        </w:rPr>
        <w:t xml:space="preserve">Detta kan användas terapeutiskt när det gäller antihypertensiva </w:t>
      </w:r>
    </w:p>
    <w:p w:rsidRPr="00E74A35" w:rsidR="00E74A35" w:rsidP="00E74A35" w:rsidRDefault="00E74A35" w14:paraId="4CA45434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  <w:r w:rsidRPr="00E74A35">
        <w:rPr>
          <w:sz w:val="22"/>
          <w:szCs w:val="22"/>
        </w:rPr>
        <w:tab/>
      </w:r>
      <w:r w:rsidRPr="00E74A35">
        <w:rPr>
          <w:sz w:val="22"/>
          <w:szCs w:val="22"/>
        </w:rPr>
        <w:t xml:space="preserve">medel såsom diuretika, vasodilatorer, betablockerare, </w:t>
      </w:r>
    </w:p>
    <w:p w:rsidRPr="00E74A35" w:rsidR="00E74A35" w:rsidP="00E74A35" w:rsidRDefault="00E74A35" w14:paraId="573F31CB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  <w:r w:rsidRPr="00E74A35">
        <w:rPr>
          <w:sz w:val="22"/>
          <w:szCs w:val="22"/>
        </w:rPr>
        <w:tab/>
      </w:r>
      <w:r w:rsidRPr="00E74A35">
        <w:rPr>
          <w:sz w:val="22"/>
          <w:szCs w:val="22"/>
        </w:rPr>
        <w:t xml:space="preserve">kalciumantagonister och ACE-hämmare, men inte </w:t>
      </w:r>
    </w:p>
    <w:p w:rsidRPr="00E74A35" w:rsidR="00E74A35" w:rsidP="00E74A35" w:rsidRDefault="00E74A35" w14:paraId="2E662FF5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  <w:r w:rsidRPr="00E74A35">
        <w:rPr>
          <w:sz w:val="22"/>
          <w:szCs w:val="22"/>
        </w:rPr>
        <w:tab/>
      </w:r>
      <w:r w:rsidRPr="00E74A35">
        <w:rPr>
          <w:sz w:val="22"/>
          <w:szCs w:val="22"/>
        </w:rPr>
        <w:t xml:space="preserve">α1-receptorantagonister. </w:t>
      </w:r>
    </w:p>
    <w:p w:rsidRPr="00E74A35" w:rsidR="00E74A35" w:rsidP="00E74A35" w:rsidRDefault="00E74A35" w14:paraId="214AA378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  <w:r w:rsidRPr="00E74A35">
        <w:rPr>
          <w:sz w:val="22"/>
          <w:szCs w:val="22"/>
        </w:rPr>
        <w:t xml:space="preserve"> </w:t>
      </w:r>
    </w:p>
    <w:p w:rsidRPr="00E74A35" w:rsidR="00E74A35" w:rsidP="00E74A35" w:rsidRDefault="00E74A35" w14:paraId="476E07C9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  <w:r w:rsidRPr="00E74A35">
        <w:rPr>
          <w:b/>
          <w:sz w:val="22"/>
          <w:szCs w:val="22"/>
        </w:rPr>
        <w:t xml:space="preserve">NEDSATT </w:t>
      </w:r>
      <w:r w:rsidRPr="00E74A35">
        <w:rPr>
          <w:b/>
          <w:sz w:val="22"/>
          <w:szCs w:val="22"/>
        </w:rPr>
        <w:tab/>
      </w:r>
      <w:r w:rsidRPr="00E74A35">
        <w:rPr>
          <w:sz w:val="22"/>
          <w:szCs w:val="22"/>
        </w:rPr>
        <w:t>Hänsyn bör tas till grad av njurfunktionsnedsättning eftersom</w:t>
      </w:r>
    </w:p>
    <w:p w:rsidRPr="00E74A35" w:rsidR="00E74A35" w:rsidP="00E74A35" w:rsidRDefault="00E74A35" w14:paraId="632D9803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  <w:r w:rsidRPr="00E74A35">
        <w:rPr>
          <w:b/>
          <w:sz w:val="22"/>
          <w:szCs w:val="22"/>
        </w:rPr>
        <w:t>NJURFUNKTION</w:t>
      </w:r>
      <w:r w:rsidRPr="00E74A35">
        <w:rPr>
          <w:b/>
          <w:sz w:val="22"/>
          <w:szCs w:val="22"/>
        </w:rPr>
        <w:tab/>
      </w:r>
      <w:r w:rsidRPr="00E74A35">
        <w:rPr>
          <w:sz w:val="22"/>
          <w:szCs w:val="22"/>
        </w:rPr>
        <w:t>utsöndringen till stor del sker renalt. Halveringstiden blir förlängd.</w:t>
      </w:r>
    </w:p>
    <w:p w:rsidRPr="00E74A35" w:rsidR="00E74A35" w:rsidP="00E74A35" w:rsidRDefault="00E74A35" w14:paraId="672D9DCE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</w:p>
    <w:p w:rsidRPr="00E74A35" w:rsidR="00E74A35" w:rsidP="00E74A35" w:rsidRDefault="00E74A35" w14:paraId="5C0BC532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  <w:r w:rsidRPr="00E74A35">
        <w:rPr>
          <w:b/>
          <w:sz w:val="22"/>
          <w:szCs w:val="22"/>
        </w:rPr>
        <w:t>UTSÄTTNING</w:t>
      </w:r>
      <w:r w:rsidRPr="00E74A35">
        <w:rPr>
          <w:b/>
          <w:sz w:val="22"/>
          <w:szCs w:val="22"/>
        </w:rPr>
        <w:tab/>
      </w:r>
      <w:r w:rsidRPr="00E74A35">
        <w:rPr>
          <w:sz w:val="22"/>
          <w:szCs w:val="22"/>
        </w:rPr>
        <w:t>Skall göras successivt speciellt vid hög dosering p.g.a risk för</w:t>
      </w:r>
    </w:p>
    <w:p w:rsidRPr="00E74A35" w:rsidR="00E74A35" w:rsidP="00E74A35" w:rsidRDefault="00E74A35" w14:paraId="4A98F571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  <w:r w:rsidRPr="00E74A35">
        <w:rPr>
          <w:b/>
          <w:sz w:val="22"/>
          <w:szCs w:val="22"/>
        </w:rPr>
        <w:tab/>
      </w:r>
      <w:r w:rsidRPr="00E74A35">
        <w:rPr>
          <w:sz w:val="22"/>
          <w:szCs w:val="22"/>
        </w:rPr>
        <w:t>takycardi, ångest, motorisk oro samt hypertoni.</w:t>
      </w:r>
    </w:p>
    <w:p w:rsidRPr="00E74A35" w:rsidR="00E74A35" w:rsidP="00E74A35" w:rsidRDefault="00E74A35" w14:paraId="690CC791" w14:textId="77777777">
      <w:pPr>
        <w:tabs>
          <w:tab w:val="left" w:pos="2552"/>
        </w:tabs>
        <w:spacing w:after="0" w:line="240" w:lineRule="auto"/>
        <w:ind w:left="0" w:right="0"/>
        <w:rPr>
          <w:sz w:val="22"/>
          <w:szCs w:val="22"/>
        </w:rPr>
      </w:pPr>
    </w:p>
    <w:p w:rsidRPr="00E74A35" w:rsidR="00E74A35" w:rsidP="00E74A35" w:rsidRDefault="00E74A35" w14:paraId="2A50E583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</w:rPr>
      </w:pPr>
      <w:r w:rsidRPr="00E74A35">
        <w:rPr>
          <w:b/>
          <w:sz w:val="22"/>
          <w:szCs w:val="22"/>
        </w:rPr>
        <w:t>KÄLLA</w:t>
      </w:r>
      <w:r w:rsidRPr="00E74A35">
        <w:rPr>
          <w:b/>
          <w:sz w:val="22"/>
          <w:szCs w:val="22"/>
        </w:rPr>
        <w:tab/>
      </w:r>
      <w:r w:rsidRPr="00E74A35">
        <w:rPr>
          <w:sz w:val="22"/>
          <w:szCs w:val="22"/>
        </w:rPr>
        <w:t>FASS</w:t>
      </w:r>
    </w:p>
    <w:p w:rsidRPr="00E74A35" w:rsidR="00E74A35" w:rsidP="00E74A35" w:rsidRDefault="00E74A35" w14:paraId="7C819247" w14:textId="77777777">
      <w:pPr>
        <w:tabs>
          <w:tab w:val="left" w:pos="2552"/>
        </w:tabs>
        <w:spacing w:after="0" w:line="240" w:lineRule="auto"/>
        <w:ind w:left="2694" w:right="0" w:hanging="2978"/>
        <w:rPr>
          <w:sz w:val="22"/>
          <w:szCs w:val="22"/>
          <w:lang w:val="en-US"/>
        </w:rPr>
      </w:pPr>
      <w:r w:rsidRPr="00E74A35">
        <w:rPr>
          <w:b/>
          <w:sz w:val="22"/>
          <w:szCs w:val="22"/>
        </w:rPr>
        <w:tab/>
      </w:r>
      <w:r w:rsidRPr="00E74A35">
        <w:rPr>
          <w:sz w:val="22"/>
          <w:szCs w:val="22"/>
          <w:lang w:val="en-US"/>
        </w:rPr>
        <w:t xml:space="preserve">Clonidine for sedation in critically ill: A systematic review and </w:t>
      </w:r>
    </w:p>
    <w:p w:rsidRPr="00E74A35" w:rsidR="00E74A35" w:rsidP="00E74A35" w:rsidRDefault="00E74A35" w14:paraId="11D596C5" w14:textId="77777777">
      <w:pPr>
        <w:tabs>
          <w:tab w:val="left" w:pos="2552"/>
        </w:tabs>
        <w:spacing w:after="0" w:line="240" w:lineRule="auto"/>
        <w:ind w:left="2694" w:right="0" w:hanging="2978"/>
        <w:rPr>
          <w:b/>
          <w:sz w:val="22"/>
          <w:szCs w:val="22"/>
          <w:lang w:val="en-US"/>
        </w:rPr>
      </w:pPr>
      <w:r w:rsidRPr="00E74A35">
        <w:rPr>
          <w:sz w:val="22"/>
          <w:szCs w:val="22"/>
          <w:lang w:val="en-US"/>
        </w:rPr>
        <w:tab/>
      </w:r>
      <w:r w:rsidRPr="00E74A35">
        <w:rPr>
          <w:sz w:val="22"/>
          <w:szCs w:val="22"/>
          <w:lang w:val="en-US"/>
        </w:rPr>
        <w:t xml:space="preserve">meta-analysis. Wang et al, Critical Care (2017) 21:75 </w:t>
      </w:r>
      <w:r w:rsidRPr="00E74A35">
        <w:rPr>
          <w:b/>
          <w:sz w:val="22"/>
          <w:szCs w:val="22"/>
          <w:lang w:val="en-US"/>
        </w:rPr>
        <w:tab/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74A3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D877D6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144784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43871423">
    <w:abstractNumId w:val="17"/>
  </w:num>
  <w:num w:numId="2" w16cid:durableId="887227645">
    <w:abstractNumId w:val="14"/>
  </w:num>
  <w:num w:numId="3" w16cid:durableId="1306011855">
    <w:abstractNumId w:val="0"/>
  </w:num>
  <w:num w:numId="4" w16cid:durableId="2035225408">
    <w:abstractNumId w:val="6"/>
  </w:num>
  <w:num w:numId="5" w16cid:durableId="859708674">
    <w:abstractNumId w:val="15"/>
  </w:num>
  <w:num w:numId="6" w16cid:durableId="166288781">
    <w:abstractNumId w:val="2"/>
  </w:num>
  <w:num w:numId="7" w16cid:durableId="453907504">
    <w:abstractNumId w:val="11"/>
  </w:num>
  <w:num w:numId="8" w16cid:durableId="1537349918">
    <w:abstractNumId w:val="8"/>
  </w:num>
  <w:num w:numId="9" w16cid:durableId="673800558">
    <w:abstractNumId w:val="1"/>
  </w:num>
  <w:num w:numId="10" w16cid:durableId="93211403">
    <w:abstractNumId w:val="1"/>
  </w:num>
  <w:num w:numId="11" w16cid:durableId="55319224">
    <w:abstractNumId w:val="3"/>
  </w:num>
  <w:num w:numId="12" w16cid:durableId="1859196373">
    <w:abstractNumId w:val="4"/>
  </w:num>
  <w:num w:numId="13" w16cid:durableId="1877084449">
    <w:abstractNumId w:val="13"/>
  </w:num>
  <w:num w:numId="14" w16cid:durableId="1249852683">
    <w:abstractNumId w:val="9"/>
  </w:num>
  <w:num w:numId="15" w16cid:durableId="1583222551">
    <w:abstractNumId w:val="7"/>
  </w:num>
  <w:num w:numId="16" w16cid:durableId="1821146667">
    <w:abstractNumId w:val="12"/>
  </w:num>
  <w:num w:numId="17" w16cid:durableId="1940790013">
    <w:abstractNumId w:val="5"/>
  </w:num>
  <w:num w:numId="18" w16cid:durableId="664743496">
    <w:abstractNumId w:val="10"/>
  </w:num>
  <w:num w:numId="19" w16cid:durableId="12736350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A3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D1F062B"/>
    <w:rsid w:val="62B4958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tabs>
        <w:tab w:val="num" w:pos="720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- Klonidin (Catapresan)</dc:title>
  <dc:subject/>
  <dc:creator>patrik.jens.johansson@vgregion.se</dc:creator>
  <keywords/>
  <lastModifiedBy>Mikael Löfgren</lastModifiedBy>
  <revision>3</revision>
  <lastPrinted>2016-03-31T10:56:00.0000000Z</lastPrinted>
  <dcterms:created xsi:type="dcterms:W3CDTF">2022-06-08T15:01:00.0000000Z</dcterms:created>
  <dcterms:modified xsi:type="dcterms:W3CDTF">2024-05-27T10:38:12.0000000Z</dcterms:modified>
</coreProperties>
</file>