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0EC427" w14:textId="119B3E81" w:rsidR="00774918" w:rsidRDefault="7EEFABB3" w:rsidP="009436C5">
      <w:pPr>
        <w:pStyle w:val="Rubrik1"/>
        <w:ind w:left="567"/>
        <w:sectPr w:rsidR="00774918" w:rsidSect="0077491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bookmarkStart w:id="1" w:name="_Toc162352871"/>
      <w:r>
        <w:t>Smärta</w:t>
      </w:r>
      <w:r w:rsidR="787F6702">
        <w:t xml:space="preserve"> </w:t>
      </w:r>
      <w:r>
        <w:t>-</w:t>
      </w:r>
      <w:r w:rsidR="608E5C5D">
        <w:t xml:space="preserve"> </w:t>
      </w:r>
      <w:r>
        <w:t xml:space="preserve">Icke farmalogisk behandling av </w:t>
      </w:r>
      <w:r w:rsidR="079CCDAB">
        <w:t xml:space="preserve">akut </w:t>
      </w:r>
      <w:r w:rsidR="6E2EACB2">
        <w:t xml:space="preserve">och procedurrelaterad </w:t>
      </w:r>
      <w:r>
        <w:t>smärta</w:t>
      </w:r>
      <w:bookmarkEnd w:id="1"/>
    </w:p>
    <w:p w14:paraId="1086770A" w14:textId="4F94E200" w:rsidR="00774918" w:rsidRDefault="5628C145" w:rsidP="009436C5">
      <w:pPr>
        <w:pStyle w:val="Rubrik2"/>
        <w:ind w:left="567"/>
      </w:pPr>
      <w:bookmarkStart w:id="2" w:name="_Toc162352872"/>
      <w:r>
        <w:t>Förändringar sedan föregående version</w:t>
      </w:r>
      <w:bookmarkEnd w:id="2"/>
      <w:r w:rsidR="00D475DA">
        <w:br/>
      </w:r>
    </w:p>
    <w:p w14:paraId="557F35DC" w14:textId="64D14196" w:rsidR="00774918" w:rsidRDefault="1F1094F1" w:rsidP="009436C5">
      <w:pPr>
        <w:spacing w:after="0" w:line="240" w:lineRule="auto"/>
        <w:ind w:left="567"/>
      </w:pPr>
      <w:r w:rsidRPr="5D30FC0F">
        <w:rPr>
          <w:color w:val="000000" w:themeColor="text2"/>
        </w:rPr>
        <w:t>Denna rutins innehåll är till stora delar baserad på den tidigare versionen av rutinen om icke-farmakologisk behandling av smärta. Rutinens innehåll har uppdaterats och i vissa avseenden förtydligats</w:t>
      </w:r>
      <w:r w:rsidR="209A03A2" w:rsidRPr="5D30FC0F">
        <w:rPr>
          <w:color w:val="000000" w:themeColor="text2"/>
        </w:rPr>
        <w:t xml:space="preserve"> och ytterligare referenser har lagts till för att stödja evidens</w:t>
      </w:r>
      <w:r w:rsidRPr="5D30FC0F">
        <w:rPr>
          <w:color w:val="000000" w:themeColor="text2"/>
        </w:rPr>
        <w:t xml:space="preserve">. </w:t>
      </w:r>
      <w:r w:rsidR="4A4992E6" w:rsidRPr="5D30FC0F">
        <w:t xml:space="preserve">Titeln har ändrats till att </w:t>
      </w:r>
      <w:r w:rsidR="0913A953" w:rsidRPr="5D30FC0F">
        <w:t>innefatta</w:t>
      </w:r>
      <w:r w:rsidR="4A4992E6" w:rsidRPr="5D30FC0F">
        <w:t xml:space="preserve"> metoder för akut och proce</w:t>
      </w:r>
      <w:r w:rsidR="47CDF497" w:rsidRPr="5D30FC0F">
        <w:t>dur</w:t>
      </w:r>
      <w:r w:rsidR="4A4992E6" w:rsidRPr="5D30FC0F">
        <w:t>rela</w:t>
      </w:r>
      <w:r w:rsidR="2C9131D5" w:rsidRPr="5D30FC0F">
        <w:t>terad smärta då hantering av långvarig smärta i många kräver en annan sorts behand</w:t>
      </w:r>
      <w:r w:rsidR="4B6BBEC5" w:rsidRPr="5D30FC0F">
        <w:t>l</w:t>
      </w:r>
      <w:r w:rsidR="2C9131D5" w:rsidRPr="5D30FC0F">
        <w:t>ing</w:t>
      </w:r>
      <w:r w:rsidR="5BA8AF96" w:rsidRPr="5D30FC0F">
        <w:t xml:space="preserve"> </w:t>
      </w:r>
      <w:r w:rsidR="2C9131D5" w:rsidRPr="5D30FC0F">
        <w:t>även om detta dokument kan vara ett komplement i sådana fall.</w:t>
      </w:r>
    </w:p>
    <w:p w14:paraId="6DFB8A5C" w14:textId="2DB5E7DC" w:rsidR="5D30FC0F" w:rsidRDefault="5D30FC0F" w:rsidP="009436C5">
      <w:pPr>
        <w:spacing w:after="0" w:line="240" w:lineRule="auto"/>
        <w:ind w:left="567"/>
      </w:pPr>
    </w:p>
    <w:p w14:paraId="0175E6FE" w14:textId="19A88370" w:rsidR="5ED59130" w:rsidRDefault="020F3183" w:rsidP="009436C5">
      <w:pPr>
        <w:pStyle w:val="Rubrik2"/>
        <w:ind w:left="567"/>
      </w:pPr>
      <w:bookmarkStart w:id="3" w:name="_Toc162352873"/>
      <w:r>
        <w:t>Sammanfattning</w:t>
      </w:r>
      <w:bookmarkEnd w:id="3"/>
    </w:p>
    <w:p w14:paraId="7433732F" w14:textId="5A426762" w:rsidR="5D30FC0F" w:rsidRDefault="5D30FC0F" w:rsidP="009436C5">
      <w:pPr>
        <w:ind w:left="567"/>
      </w:pPr>
    </w:p>
    <w:p w14:paraId="66E85417" w14:textId="11BBCBB0" w:rsidR="00723AF4" w:rsidRDefault="005AD4D7" w:rsidP="00970135">
      <w:pPr>
        <w:spacing w:after="160"/>
        <w:ind w:left="567"/>
        <w:rPr>
          <w:color w:val="000000" w:themeColor="text2"/>
        </w:rPr>
      </w:pPr>
      <w:r w:rsidRPr="366AB855">
        <w:rPr>
          <w:color w:val="000000" w:themeColor="text2"/>
        </w:rPr>
        <w:t>Att minska barnets upplevelse av smärta och oro kan göras på många olika sätt. Här presenterar vi de mest förekommande icke-farmakologiska smärtlindringsmetoderna</w:t>
      </w:r>
    </w:p>
    <w:p w14:paraId="4A75098F" w14:textId="797C888B" w:rsidR="366AB855" w:rsidRDefault="00970135" w:rsidP="00970135">
      <w:pPr>
        <w:spacing w:after="0" w:line="240" w:lineRule="auto"/>
        <w:ind w:left="0" w:right="0"/>
      </w:pPr>
      <w:r>
        <w:br w:type="page"/>
      </w:r>
    </w:p>
    <w:p w14:paraId="3784164D" w14:textId="45BC35FB" w:rsidR="52051675" w:rsidRDefault="52051675" w:rsidP="009436C5">
      <w:pPr>
        <w:pStyle w:val="Rubrik2"/>
        <w:ind w:left="567"/>
      </w:pPr>
      <w:bookmarkStart w:id="4" w:name="_Toc162352874"/>
      <w:r>
        <w:t>Innehållsförteckning</w:t>
      </w:r>
      <w:bookmarkEnd w:id="4"/>
    </w:p>
    <w:sdt>
      <w:sdtPr>
        <w:id w:val="807658581"/>
        <w:docPartObj>
          <w:docPartGallery w:val="Table of Contents"/>
          <w:docPartUnique/>
        </w:docPartObj>
      </w:sdtPr>
      <w:sdtEndPr/>
      <w:sdtContent>
        <w:p w14:paraId="26693F45" w14:textId="22DB88D2" w:rsidR="00E40A70" w:rsidRDefault="366AB855">
          <w:pPr>
            <w:pStyle w:val="Innehll1"/>
            <w:rPr>
              <w:rFonts w:asciiTheme="minorHAnsi" w:eastAsiaTheme="minorEastAsia" w:hAnsiTheme="minorHAnsi" w:cstheme="minorBidi"/>
              <w:noProof/>
              <w:kern w:val="2"/>
              <w:sz w:val="22"/>
              <w:szCs w:val="22"/>
              <w14:ligatures w14:val="standardContextual"/>
            </w:rPr>
          </w:pPr>
          <w:r>
            <w:fldChar w:fldCharType="begin"/>
          </w:r>
          <w:r w:rsidR="00BE512F">
            <w:instrText>TOC \o \z \u \h</w:instrText>
          </w:r>
          <w:r>
            <w:fldChar w:fldCharType="separate"/>
          </w:r>
          <w:hyperlink w:anchor="_Toc162352871" w:history="1">
            <w:r w:rsidR="00E40A70" w:rsidRPr="00DA17FC">
              <w:rPr>
                <w:rStyle w:val="Hyperlnk"/>
                <w:rFonts w:eastAsia="MS Gothic"/>
                <w:noProof/>
              </w:rPr>
              <w:t>Smärta - Icke farmalogisk behandling av akut och procedurrelaterad smärta</w:t>
            </w:r>
            <w:r w:rsidR="00E40A70">
              <w:rPr>
                <w:noProof/>
                <w:webHidden/>
              </w:rPr>
              <w:tab/>
            </w:r>
            <w:r w:rsidR="00E40A70">
              <w:rPr>
                <w:noProof/>
                <w:webHidden/>
              </w:rPr>
              <w:fldChar w:fldCharType="begin"/>
            </w:r>
            <w:r w:rsidR="00E40A70">
              <w:rPr>
                <w:noProof/>
                <w:webHidden/>
              </w:rPr>
              <w:instrText xml:space="preserve"> PAGEREF _Toc162352871 \h </w:instrText>
            </w:r>
            <w:r w:rsidR="00E40A70">
              <w:rPr>
                <w:noProof/>
                <w:webHidden/>
              </w:rPr>
            </w:r>
            <w:r w:rsidR="00E40A70">
              <w:rPr>
                <w:noProof/>
                <w:webHidden/>
              </w:rPr>
              <w:fldChar w:fldCharType="separate"/>
            </w:r>
            <w:r w:rsidR="00E40A70">
              <w:rPr>
                <w:noProof/>
                <w:webHidden/>
              </w:rPr>
              <w:t>1</w:t>
            </w:r>
            <w:r w:rsidR="00E40A70">
              <w:rPr>
                <w:noProof/>
                <w:webHidden/>
              </w:rPr>
              <w:fldChar w:fldCharType="end"/>
            </w:r>
          </w:hyperlink>
        </w:p>
        <w:p w14:paraId="2EACEE38" w14:textId="426DB1F1" w:rsidR="00E40A70" w:rsidRDefault="00E40A70">
          <w:pPr>
            <w:pStyle w:val="Innehll2"/>
            <w:tabs>
              <w:tab w:val="right" w:leader="dot" w:pos="9010"/>
            </w:tabs>
            <w:rPr>
              <w:rFonts w:asciiTheme="minorHAnsi" w:eastAsiaTheme="minorEastAsia" w:hAnsiTheme="minorHAnsi" w:cstheme="minorBidi"/>
              <w:noProof/>
              <w:kern w:val="2"/>
              <w:sz w:val="22"/>
              <w:szCs w:val="22"/>
              <w14:ligatures w14:val="standardContextual"/>
            </w:rPr>
          </w:pPr>
          <w:hyperlink w:anchor="_Toc162352872" w:history="1">
            <w:r w:rsidRPr="00DA17FC">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_Toc162352872 \h </w:instrText>
            </w:r>
            <w:r>
              <w:rPr>
                <w:noProof/>
                <w:webHidden/>
              </w:rPr>
            </w:r>
            <w:r>
              <w:rPr>
                <w:noProof/>
                <w:webHidden/>
              </w:rPr>
              <w:fldChar w:fldCharType="separate"/>
            </w:r>
            <w:r>
              <w:rPr>
                <w:noProof/>
                <w:webHidden/>
              </w:rPr>
              <w:t>1</w:t>
            </w:r>
            <w:r>
              <w:rPr>
                <w:noProof/>
                <w:webHidden/>
              </w:rPr>
              <w:fldChar w:fldCharType="end"/>
            </w:r>
          </w:hyperlink>
        </w:p>
        <w:p w14:paraId="3B3B9E01" w14:textId="7FA94B34" w:rsidR="00E40A70" w:rsidRDefault="00E40A70">
          <w:pPr>
            <w:pStyle w:val="Innehll2"/>
            <w:tabs>
              <w:tab w:val="right" w:leader="dot" w:pos="9010"/>
            </w:tabs>
            <w:rPr>
              <w:rFonts w:asciiTheme="minorHAnsi" w:eastAsiaTheme="minorEastAsia" w:hAnsiTheme="minorHAnsi" w:cstheme="minorBidi"/>
              <w:noProof/>
              <w:kern w:val="2"/>
              <w:sz w:val="22"/>
              <w:szCs w:val="22"/>
              <w14:ligatures w14:val="standardContextual"/>
            </w:rPr>
          </w:pPr>
          <w:hyperlink w:anchor="_Toc162352873" w:history="1">
            <w:r w:rsidRPr="00DA17FC">
              <w:rPr>
                <w:rStyle w:val="Hyperlnk"/>
                <w:rFonts w:eastAsia="MS Gothic"/>
                <w:noProof/>
              </w:rPr>
              <w:t>Sammanfattning</w:t>
            </w:r>
            <w:r>
              <w:rPr>
                <w:noProof/>
                <w:webHidden/>
              </w:rPr>
              <w:tab/>
            </w:r>
            <w:r>
              <w:rPr>
                <w:noProof/>
                <w:webHidden/>
              </w:rPr>
              <w:fldChar w:fldCharType="begin"/>
            </w:r>
            <w:r>
              <w:rPr>
                <w:noProof/>
                <w:webHidden/>
              </w:rPr>
              <w:instrText xml:space="preserve"> PAGEREF _Toc162352873 \h </w:instrText>
            </w:r>
            <w:r>
              <w:rPr>
                <w:noProof/>
                <w:webHidden/>
              </w:rPr>
            </w:r>
            <w:r>
              <w:rPr>
                <w:noProof/>
                <w:webHidden/>
              </w:rPr>
              <w:fldChar w:fldCharType="separate"/>
            </w:r>
            <w:r>
              <w:rPr>
                <w:noProof/>
                <w:webHidden/>
              </w:rPr>
              <w:t>1</w:t>
            </w:r>
            <w:r>
              <w:rPr>
                <w:noProof/>
                <w:webHidden/>
              </w:rPr>
              <w:fldChar w:fldCharType="end"/>
            </w:r>
          </w:hyperlink>
        </w:p>
        <w:p w14:paraId="79296706" w14:textId="6444AD7F" w:rsidR="00E40A70" w:rsidRDefault="00E40A70">
          <w:pPr>
            <w:pStyle w:val="Innehll2"/>
            <w:tabs>
              <w:tab w:val="right" w:leader="dot" w:pos="9010"/>
            </w:tabs>
            <w:rPr>
              <w:rFonts w:asciiTheme="minorHAnsi" w:eastAsiaTheme="minorEastAsia" w:hAnsiTheme="minorHAnsi" w:cstheme="minorBidi"/>
              <w:noProof/>
              <w:kern w:val="2"/>
              <w:sz w:val="22"/>
              <w:szCs w:val="22"/>
              <w14:ligatures w14:val="standardContextual"/>
            </w:rPr>
          </w:pPr>
          <w:hyperlink w:anchor="_Toc162352874" w:history="1">
            <w:r w:rsidRPr="00DA17FC">
              <w:rPr>
                <w:rStyle w:val="Hyperlnk"/>
                <w:rFonts w:eastAsia="MS Gothic"/>
                <w:noProof/>
              </w:rPr>
              <w:t>Innehållsförteckning</w:t>
            </w:r>
            <w:r>
              <w:rPr>
                <w:noProof/>
                <w:webHidden/>
              </w:rPr>
              <w:tab/>
            </w:r>
            <w:r>
              <w:rPr>
                <w:noProof/>
                <w:webHidden/>
              </w:rPr>
              <w:fldChar w:fldCharType="begin"/>
            </w:r>
            <w:r>
              <w:rPr>
                <w:noProof/>
                <w:webHidden/>
              </w:rPr>
              <w:instrText xml:space="preserve"> PAGEREF _Toc162352874 \h </w:instrText>
            </w:r>
            <w:r>
              <w:rPr>
                <w:noProof/>
                <w:webHidden/>
              </w:rPr>
            </w:r>
            <w:r>
              <w:rPr>
                <w:noProof/>
                <w:webHidden/>
              </w:rPr>
              <w:fldChar w:fldCharType="separate"/>
            </w:r>
            <w:r>
              <w:rPr>
                <w:noProof/>
                <w:webHidden/>
              </w:rPr>
              <w:t>2</w:t>
            </w:r>
            <w:r>
              <w:rPr>
                <w:noProof/>
                <w:webHidden/>
              </w:rPr>
              <w:fldChar w:fldCharType="end"/>
            </w:r>
          </w:hyperlink>
        </w:p>
        <w:p w14:paraId="44624924" w14:textId="46BA1BAB" w:rsidR="00E40A70" w:rsidRDefault="00E40A70">
          <w:pPr>
            <w:pStyle w:val="Innehll2"/>
            <w:tabs>
              <w:tab w:val="right" w:leader="dot" w:pos="9010"/>
            </w:tabs>
            <w:rPr>
              <w:rFonts w:asciiTheme="minorHAnsi" w:eastAsiaTheme="minorEastAsia" w:hAnsiTheme="minorHAnsi" w:cstheme="minorBidi"/>
              <w:noProof/>
              <w:kern w:val="2"/>
              <w:sz w:val="22"/>
              <w:szCs w:val="22"/>
              <w14:ligatures w14:val="standardContextual"/>
            </w:rPr>
          </w:pPr>
          <w:hyperlink w:anchor="_Toc162352875" w:history="1">
            <w:r w:rsidRPr="00DA17FC">
              <w:rPr>
                <w:rStyle w:val="Hyperlnk"/>
                <w:rFonts w:eastAsia="MS Gothic"/>
                <w:noProof/>
              </w:rPr>
              <w:t>Bakgrund och syfte</w:t>
            </w:r>
            <w:r>
              <w:rPr>
                <w:noProof/>
                <w:webHidden/>
              </w:rPr>
              <w:tab/>
            </w:r>
            <w:r>
              <w:rPr>
                <w:noProof/>
                <w:webHidden/>
              </w:rPr>
              <w:fldChar w:fldCharType="begin"/>
            </w:r>
            <w:r>
              <w:rPr>
                <w:noProof/>
                <w:webHidden/>
              </w:rPr>
              <w:instrText xml:space="preserve"> PAGEREF _Toc162352875 \h </w:instrText>
            </w:r>
            <w:r>
              <w:rPr>
                <w:noProof/>
                <w:webHidden/>
              </w:rPr>
            </w:r>
            <w:r>
              <w:rPr>
                <w:noProof/>
                <w:webHidden/>
              </w:rPr>
              <w:fldChar w:fldCharType="separate"/>
            </w:r>
            <w:r>
              <w:rPr>
                <w:noProof/>
                <w:webHidden/>
              </w:rPr>
              <w:t>2</w:t>
            </w:r>
            <w:r>
              <w:rPr>
                <w:noProof/>
                <w:webHidden/>
              </w:rPr>
              <w:fldChar w:fldCharType="end"/>
            </w:r>
          </w:hyperlink>
        </w:p>
        <w:p w14:paraId="099CBC94" w14:textId="2DEE778F" w:rsidR="00E40A70" w:rsidRDefault="00E40A70">
          <w:pPr>
            <w:pStyle w:val="Innehll2"/>
            <w:tabs>
              <w:tab w:val="right" w:leader="dot" w:pos="9010"/>
            </w:tabs>
            <w:rPr>
              <w:rFonts w:asciiTheme="minorHAnsi" w:eastAsiaTheme="minorEastAsia" w:hAnsiTheme="minorHAnsi" w:cstheme="minorBidi"/>
              <w:noProof/>
              <w:kern w:val="2"/>
              <w:sz w:val="22"/>
              <w:szCs w:val="22"/>
              <w14:ligatures w14:val="standardContextual"/>
            </w:rPr>
          </w:pPr>
          <w:hyperlink w:anchor="_Toc162352876" w:history="1">
            <w:r w:rsidRPr="00DA17FC">
              <w:rPr>
                <w:rStyle w:val="Hyperlnk"/>
                <w:rFonts w:eastAsia="MS Gothic"/>
                <w:noProof/>
              </w:rPr>
              <w:t>Utförande</w:t>
            </w:r>
            <w:r>
              <w:rPr>
                <w:noProof/>
                <w:webHidden/>
              </w:rPr>
              <w:tab/>
            </w:r>
            <w:r>
              <w:rPr>
                <w:noProof/>
                <w:webHidden/>
              </w:rPr>
              <w:fldChar w:fldCharType="begin"/>
            </w:r>
            <w:r>
              <w:rPr>
                <w:noProof/>
                <w:webHidden/>
              </w:rPr>
              <w:instrText xml:space="preserve"> PAGEREF _Toc162352876 \h </w:instrText>
            </w:r>
            <w:r>
              <w:rPr>
                <w:noProof/>
                <w:webHidden/>
              </w:rPr>
            </w:r>
            <w:r>
              <w:rPr>
                <w:noProof/>
                <w:webHidden/>
              </w:rPr>
              <w:fldChar w:fldCharType="separate"/>
            </w:r>
            <w:r>
              <w:rPr>
                <w:noProof/>
                <w:webHidden/>
              </w:rPr>
              <w:t>3</w:t>
            </w:r>
            <w:r>
              <w:rPr>
                <w:noProof/>
                <w:webHidden/>
              </w:rPr>
              <w:fldChar w:fldCharType="end"/>
            </w:r>
          </w:hyperlink>
        </w:p>
        <w:p w14:paraId="5CFB2CB7" w14:textId="62493B81" w:rsidR="00E40A70" w:rsidRDefault="00E40A70">
          <w:pPr>
            <w:pStyle w:val="Innehll3"/>
            <w:tabs>
              <w:tab w:val="right" w:leader="dot" w:pos="9010"/>
            </w:tabs>
            <w:rPr>
              <w:rFonts w:asciiTheme="minorHAnsi" w:eastAsiaTheme="minorEastAsia" w:hAnsiTheme="minorHAnsi" w:cstheme="minorBidi"/>
              <w:noProof/>
              <w:kern w:val="2"/>
              <w:sz w:val="22"/>
              <w:szCs w:val="22"/>
              <w14:ligatures w14:val="standardContextual"/>
            </w:rPr>
          </w:pPr>
          <w:hyperlink w:anchor="_Toc162352877" w:history="1">
            <w:r w:rsidRPr="00DA17FC">
              <w:rPr>
                <w:rStyle w:val="Hyperlnk"/>
                <w:rFonts w:eastAsia="MS Gothic"/>
                <w:noProof/>
              </w:rPr>
              <w:t>Tekniker för icke-farmakologisk smärtlindring</w:t>
            </w:r>
            <w:r>
              <w:rPr>
                <w:noProof/>
                <w:webHidden/>
              </w:rPr>
              <w:tab/>
            </w:r>
            <w:r>
              <w:rPr>
                <w:noProof/>
                <w:webHidden/>
              </w:rPr>
              <w:fldChar w:fldCharType="begin"/>
            </w:r>
            <w:r>
              <w:rPr>
                <w:noProof/>
                <w:webHidden/>
              </w:rPr>
              <w:instrText xml:space="preserve"> PAGEREF _Toc162352877 \h </w:instrText>
            </w:r>
            <w:r>
              <w:rPr>
                <w:noProof/>
                <w:webHidden/>
              </w:rPr>
            </w:r>
            <w:r>
              <w:rPr>
                <w:noProof/>
                <w:webHidden/>
              </w:rPr>
              <w:fldChar w:fldCharType="separate"/>
            </w:r>
            <w:r>
              <w:rPr>
                <w:noProof/>
                <w:webHidden/>
              </w:rPr>
              <w:t>3</w:t>
            </w:r>
            <w:r>
              <w:rPr>
                <w:noProof/>
                <w:webHidden/>
              </w:rPr>
              <w:fldChar w:fldCharType="end"/>
            </w:r>
          </w:hyperlink>
        </w:p>
        <w:p w14:paraId="2AEF561A" w14:textId="3DEA5A67" w:rsidR="00E40A70" w:rsidRDefault="00E40A70">
          <w:pPr>
            <w:pStyle w:val="Innehll2"/>
            <w:tabs>
              <w:tab w:val="right" w:leader="dot" w:pos="9010"/>
            </w:tabs>
            <w:rPr>
              <w:rFonts w:asciiTheme="minorHAnsi" w:eastAsiaTheme="minorEastAsia" w:hAnsiTheme="minorHAnsi" w:cstheme="minorBidi"/>
              <w:noProof/>
              <w:kern w:val="2"/>
              <w:sz w:val="22"/>
              <w:szCs w:val="22"/>
              <w14:ligatures w14:val="standardContextual"/>
            </w:rPr>
          </w:pPr>
          <w:hyperlink w:anchor="_Toc162352878" w:history="1">
            <w:r w:rsidRPr="00DA17FC">
              <w:rPr>
                <w:rStyle w:val="Hyperlnk"/>
                <w:rFonts w:eastAsia="MS Gothic"/>
                <w:noProof/>
              </w:rPr>
              <w:t>Beteendestödjande åtgärder</w:t>
            </w:r>
            <w:r>
              <w:rPr>
                <w:noProof/>
                <w:webHidden/>
              </w:rPr>
              <w:tab/>
            </w:r>
            <w:r>
              <w:rPr>
                <w:noProof/>
                <w:webHidden/>
              </w:rPr>
              <w:fldChar w:fldCharType="begin"/>
            </w:r>
            <w:r>
              <w:rPr>
                <w:noProof/>
                <w:webHidden/>
              </w:rPr>
              <w:instrText xml:space="preserve"> PAGEREF _Toc162352878 \h </w:instrText>
            </w:r>
            <w:r>
              <w:rPr>
                <w:noProof/>
                <w:webHidden/>
              </w:rPr>
            </w:r>
            <w:r>
              <w:rPr>
                <w:noProof/>
                <w:webHidden/>
              </w:rPr>
              <w:fldChar w:fldCharType="separate"/>
            </w:r>
            <w:r>
              <w:rPr>
                <w:noProof/>
                <w:webHidden/>
              </w:rPr>
              <w:t>4</w:t>
            </w:r>
            <w:r>
              <w:rPr>
                <w:noProof/>
                <w:webHidden/>
              </w:rPr>
              <w:fldChar w:fldCharType="end"/>
            </w:r>
          </w:hyperlink>
        </w:p>
        <w:p w14:paraId="3AC6F352" w14:textId="287058CB" w:rsidR="00E40A70" w:rsidRDefault="00E40A70">
          <w:pPr>
            <w:pStyle w:val="Innehll2"/>
            <w:tabs>
              <w:tab w:val="right" w:leader="dot" w:pos="9010"/>
            </w:tabs>
            <w:rPr>
              <w:rFonts w:asciiTheme="minorHAnsi" w:eastAsiaTheme="minorEastAsia" w:hAnsiTheme="minorHAnsi" w:cstheme="minorBidi"/>
              <w:noProof/>
              <w:kern w:val="2"/>
              <w:sz w:val="22"/>
              <w:szCs w:val="22"/>
              <w14:ligatures w14:val="standardContextual"/>
            </w:rPr>
          </w:pPr>
          <w:hyperlink w:anchor="_Toc162352879" w:history="1">
            <w:r w:rsidRPr="00DA17FC">
              <w:rPr>
                <w:rStyle w:val="Hyperlnk"/>
                <w:rFonts w:eastAsia="MS Gothic"/>
                <w:noProof/>
              </w:rPr>
              <w:t>Relaterad information</w:t>
            </w:r>
            <w:r>
              <w:rPr>
                <w:noProof/>
                <w:webHidden/>
              </w:rPr>
              <w:tab/>
            </w:r>
            <w:r>
              <w:rPr>
                <w:noProof/>
                <w:webHidden/>
              </w:rPr>
              <w:fldChar w:fldCharType="begin"/>
            </w:r>
            <w:r>
              <w:rPr>
                <w:noProof/>
                <w:webHidden/>
              </w:rPr>
              <w:instrText xml:space="preserve"> PAGEREF _Toc162352879 \h </w:instrText>
            </w:r>
            <w:r>
              <w:rPr>
                <w:noProof/>
                <w:webHidden/>
              </w:rPr>
            </w:r>
            <w:r>
              <w:rPr>
                <w:noProof/>
                <w:webHidden/>
              </w:rPr>
              <w:fldChar w:fldCharType="separate"/>
            </w:r>
            <w:r>
              <w:rPr>
                <w:noProof/>
                <w:webHidden/>
              </w:rPr>
              <w:t>7</w:t>
            </w:r>
            <w:r>
              <w:rPr>
                <w:noProof/>
                <w:webHidden/>
              </w:rPr>
              <w:fldChar w:fldCharType="end"/>
            </w:r>
          </w:hyperlink>
        </w:p>
        <w:p w14:paraId="7D715C63" w14:textId="60523F79" w:rsidR="00E40A70" w:rsidRDefault="00E40A70">
          <w:pPr>
            <w:pStyle w:val="Innehll3"/>
            <w:tabs>
              <w:tab w:val="right" w:leader="dot" w:pos="9010"/>
            </w:tabs>
            <w:rPr>
              <w:rFonts w:asciiTheme="minorHAnsi" w:eastAsiaTheme="minorEastAsia" w:hAnsiTheme="minorHAnsi" w:cstheme="minorBidi"/>
              <w:noProof/>
              <w:kern w:val="2"/>
              <w:sz w:val="22"/>
              <w:szCs w:val="22"/>
              <w14:ligatures w14:val="standardContextual"/>
            </w:rPr>
          </w:pPr>
          <w:hyperlink w:anchor="_Toc162352880" w:history="1">
            <w:r w:rsidRPr="00DA17FC">
              <w:rPr>
                <w:rStyle w:val="Hyperlnk"/>
                <w:rFonts w:eastAsia="MS Gothic"/>
                <w:noProof/>
              </w:rPr>
              <w:t>Referenser</w:t>
            </w:r>
            <w:r>
              <w:rPr>
                <w:noProof/>
                <w:webHidden/>
              </w:rPr>
              <w:tab/>
            </w:r>
            <w:r>
              <w:rPr>
                <w:noProof/>
                <w:webHidden/>
              </w:rPr>
              <w:fldChar w:fldCharType="begin"/>
            </w:r>
            <w:r>
              <w:rPr>
                <w:noProof/>
                <w:webHidden/>
              </w:rPr>
              <w:instrText xml:space="preserve"> PAGEREF _Toc162352880 \h </w:instrText>
            </w:r>
            <w:r>
              <w:rPr>
                <w:noProof/>
                <w:webHidden/>
              </w:rPr>
            </w:r>
            <w:r>
              <w:rPr>
                <w:noProof/>
                <w:webHidden/>
              </w:rPr>
              <w:fldChar w:fldCharType="separate"/>
            </w:r>
            <w:r>
              <w:rPr>
                <w:noProof/>
                <w:webHidden/>
              </w:rPr>
              <w:t>7</w:t>
            </w:r>
            <w:r>
              <w:rPr>
                <w:noProof/>
                <w:webHidden/>
              </w:rPr>
              <w:fldChar w:fldCharType="end"/>
            </w:r>
          </w:hyperlink>
        </w:p>
        <w:p w14:paraId="00F24CBC" w14:textId="0B824219" w:rsidR="00E40A70" w:rsidRDefault="00E40A70">
          <w:pPr>
            <w:pStyle w:val="Innehll3"/>
            <w:tabs>
              <w:tab w:val="right" w:leader="dot" w:pos="9010"/>
            </w:tabs>
            <w:rPr>
              <w:rFonts w:asciiTheme="minorHAnsi" w:eastAsiaTheme="minorEastAsia" w:hAnsiTheme="minorHAnsi" w:cstheme="minorBidi"/>
              <w:noProof/>
              <w:kern w:val="2"/>
              <w:sz w:val="22"/>
              <w:szCs w:val="22"/>
              <w14:ligatures w14:val="standardContextual"/>
            </w:rPr>
          </w:pPr>
          <w:hyperlink w:anchor="_Toc162352881" w:history="1">
            <w:r w:rsidRPr="00DA17FC">
              <w:rPr>
                <w:rStyle w:val="Hyperlnk"/>
                <w:rFonts w:eastAsia="MS Gothic"/>
                <w:noProof/>
              </w:rPr>
              <w:t>Arbetsgrupp</w:t>
            </w:r>
            <w:r>
              <w:rPr>
                <w:noProof/>
                <w:webHidden/>
              </w:rPr>
              <w:tab/>
            </w:r>
            <w:r>
              <w:rPr>
                <w:noProof/>
                <w:webHidden/>
              </w:rPr>
              <w:fldChar w:fldCharType="begin"/>
            </w:r>
            <w:r>
              <w:rPr>
                <w:noProof/>
                <w:webHidden/>
              </w:rPr>
              <w:instrText xml:space="preserve"> PAGEREF _Toc162352881 \h </w:instrText>
            </w:r>
            <w:r>
              <w:rPr>
                <w:noProof/>
                <w:webHidden/>
              </w:rPr>
            </w:r>
            <w:r>
              <w:rPr>
                <w:noProof/>
                <w:webHidden/>
              </w:rPr>
              <w:fldChar w:fldCharType="separate"/>
            </w:r>
            <w:r>
              <w:rPr>
                <w:noProof/>
                <w:webHidden/>
              </w:rPr>
              <w:t>8</w:t>
            </w:r>
            <w:r>
              <w:rPr>
                <w:noProof/>
                <w:webHidden/>
              </w:rPr>
              <w:fldChar w:fldCharType="end"/>
            </w:r>
          </w:hyperlink>
        </w:p>
        <w:p w14:paraId="00566EAE" w14:textId="6A768B0E" w:rsidR="366AB855" w:rsidRDefault="366AB855" w:rsidP="009436C5">
          <w:pPr>
            <w:pStyle w:val="Innehll4"/>
            <w:tabs>
              <w:tab w:val="right" w:leader="dot" w:pos="9015"/>
            </w:tabs>
            <w:ind w:left="567"/>
            <w:rPr>
              <w:rStyle w:val="Hyperlnk"/>
            </w:rPr>
          </w:pPr>
          <w:r>
            <w:fldChar w:fldCharType="end"/>
          </w:r>
        </w:p>
      </w:sdtContent>
    </w:sdt>
    <w:p w14:paraId="4EB76D6F" w14:textId="77777777" w:rsidR="003D3407" w:rsidRPr="00774918" w:rsidRDefault="003D3407" w:rsidP="00970135">
      <w:pPr>
        <w:ind w:left="0"/>
      </w:pPr>
    </w:p>
    <w:p w14:paraId="161E917E" w14:textId="024FB893" w:rsidR="00774918" w:rsidRPr="00774918" w:rsidRDefault="52051675" w:rsidP="009436C5">
      <w:pPr>
        <w:pStyle w:val="Rubrik2"/>
        <w:ind w:left="567"/>
      </w:pPr>
      <w:bookmarkStart w:id="5" w:name="_Toc162352875"/>
      <w:r>
        <w:t>Bakgrund och syfte</w:t>
      </w:r>
      <w:bookmarkEnd w:id="5"/>
    </w:p>
    <w:p w14:paraId="3638CCA9" w14:textId="52DD8D99" w:rsidR="7C953EB8" w:rsidRDefault="7C953EB8" w:rsidP="009436C5">
      <w:pPr>
        <w:ind w:left="567"/>
      </w:pPr>
    </w:p>
    <w:p w14:paraId="2DC05EE0" w14:textId="0DDEBC62" w:rsidR="00774918" w:rsidRPr="00774918" w:rsidRDefault="367C0526" w:rsidP="009436C5">
      <w:pPr>
        <w:ind w:left="567"/>
      </w:pPr>
      <w:r>
        <w:t>Rutinens syfte är att ge ett kunskapsunderlag för områdets läkare och sjuksköterskor så att icke-farmakologisk behandling av smärta kan administreras på ett effektivt och patientsäkert sätt.</w:t>
      </w:r>
    </w:p>
    <w:p w14:paraId="6D83D35B" w14:textId="6EB0CBC7" w:rsidR="00774918" w:rsidRPr="00774918" w:rsidRDefault="00774918" w:rsidP="009436C5">
      <w:pPr>
        <w:spacing w:after="0" w:line="240" w:lineRule="auto"/>
        <w:ind w:left="567" w:right="0"/>
        <w:rPr>
          <w:rFonts w:ascii="Arial" w:hAnsi="Arial" w:cs="Arial"/>
          <w:b/>
          <w:sz w:val="22"/>
        </w:rPr>
      </w:pPr>
    </w:p>
    <w:p w14:paraId="7550344E" w14:textId="2AD74327" w:rsidR="00774918" w:rsidRPr="00774918" w:rsidRDefault="00774918" w:rsidP="009436C5">
      <w:pPr>
        <w:ind w:left="567"/>
      </w:pPr>
      <w:r>
        <w:t xml:space="preserve">Analgetika och anestetika dämpar de </w:t>
      </w:r>
      <w:proofErr w:type="spellStart"/>
      <w:r>
        <w:t>nociceptiva</w:t>
      </w:r>
      <w:proofErr w:type="spellEnd"/>
      <w:r>
        <w:t xml:space="preserve"> impulserna och har sin givna plats inom smärtbehandling till barn. </w:t>
      </w:r>
      <w:r w:rsidR="11E84D48">
        <w:t>I</w:t>
      </w:r>
      <w:r>
        <w:t>cke-farmakologiska smärtbehandling</w:t>
      </w:r>
      <w:r w:rsidR="01D82F5C">
        <w:t>smetoder</w:t>
      </w:r>
      <w:r>
        <w:t xml:space="preserve"> är nödvändig</w:t>
      </w:r>
      <w:r w:rsidR="184EE3AC">
        <w:t>a komplement</w:t>
      </w:r>
      <w:r>
        <w:t xml:space="preserve"> för att förändra de kognitiva, beteendemässiga och emotionella faktorer som förstärker, utlöser och vidmakthåller smärta hos barn.</w:t>
      </w:r>
    </w:p>
    <w:p w14:paraId="20F3840E" w14:textId="3F50A8F3" w:rsidR="00774918" w:rsidRPr="00774918" w:rsidRDefault="00774918" w:rsidP="009436C5">
      <w:pPr>
        <w:ind w:left="567"/>
      </w:pPr>
      <w:r>
        <w:t>Balanserad smärtbehandling innebär att alltid erbjuda barn en optimal vårdmiljö och beteendestödjande behandling,</w:t>
      </w:r>
      <w:r w:rsidR="327DE24B">
        <w:t xml:space="preserve"> v</w:t>
      </w:r>
      <w:r w:rsidR="5866841D">
        <w:t>i</w:t>
      </w:r>
      <w:r w:rsidR="327DE24B">
        <w:t>lket</w:t>
      </w:r>
      <w:r>
        <w:t xml:space="preserve"> oftast benämn</w:t>
      </w:r>
      <w:r w:rsidR="2CD40C5E">
        <w:t>s</w:t>
      </w:r>
      <w:r>
        <w:t xml:space="preserve"> icke-farmakologisk smärtbehandling. För procedurer och tillstånd med lindrig till medelintensiv smärta är detta ofta tillräckligt för att uppnå smärt</w:t>
      </w:r>
      <w:r w:rsidR="17182189">
        <w:t>lindring</w:t>
      </w:r>
      <w:r>
        <w:t>. Den icke-farmakologiska behandlingen ska alltid kompletteras med smärtskattning och vid behov med farmaka i tillräcklig dos. Det finns dock ett flertal situationer som är så smärtsamma att läkemedelsbehandling alltid ska användas, till exempel vid postoperativ smärta eller smärtsamma procedurer.</w:t>
      </w:r>
    </w:p>
    <w:p w14:paraId="391DE055" w14:textId="77777777" w:rsidR="00774918" w:rsidRPr="00774918" w:rsidRDefault="00774918" w:rsidP="009436C5">
      <w:pPr>
        <w:keepNext/>
        <w:spacing w:after="0" w:line="240" w:lineRule="auto"/>
        <w:ind w:left="567" w:right="0"/>
        <w:outlineLvl w:val="0"/>
        <w:rPr>
          <w:rFonts w:ascii="Arial" w:hAnsi="Arial" w:cs="Arial"/>
          <w:b/>
          <w:bCs/>
          <w:szCs w:val="26"/>
        </w:rPr>
      </w:pPr>
    </w:p>
    <w:p w14:paraId="456A6F94" w14:textId="3E36D223" w:rsidR="00774918" w:rsidRPr="00774918" w:rsidRDefault="52051675" w:rsidP="009436C5">
      <w:pPr>
        <w:pStyle w:val="Rubrik2"/>
        <w:ind w:left="567"/>
      </w:pPr>
      <w:bookmarkStart w:id="6" w:name="_Toc162352876"/>
      <w:r>
        <w:t>Utförande</w:t>
      </w:r>
      <w:bookmarkStart w:id="7" w:name="Kap19"/>
      <w:bookmarkEnd w:id="6"/>
    </w:p>
    <w:p w14:paraId="1F475463" w14:textId="77777777" w:rsidR="00774918" w:rsidRPr="00774918" w:rsidRDefault="37A608C9" w:rsidP="009436C5">
      <w:pPr>
        <w:pStyle w:val="Rubrik3"/>
        <w:ind w:left="567"/>
      </w:pPr>
      <w:bookmarkStart w:id="8" w:name="_Toc162352877"/>
      <w:r>
        <w:t>Tekniker för icke-farmakologisk smärtlindring</w:t>
      </w:r>
      <w:bookmarkEnd w:id="7"/>
      <w:bookmarkEnd w:id="8"/>
    </w:p>
    <w:p w14:paraId="0E7D28B8" w14:textId="77777777" w:rsidR="00774918" w:rsidRPr="00774918" w:rsidRDefault="00774918" w:rsidP="009436C5">
      <w:pPr>
        <w:spacing w:after="0" w:line="240" w:lineRule="auto"/>
        <w:ind w:left="567" w:right="0"/>
        <w:rPr>
          <w:rFonts w:ascii="Arial" w:hAnsi="Arial" w:cs="Arial"/>
          <w:b/>
          <w:sz w:val="22"/>
          <w:szCs w:val="20"/>
        </w:rPr>
      </w:pPr>
    </w:p>
    <w:p w14:paraId="728FCAA5" w14:textId="77777777" w:rsidR="00774918" w:rsidRPr="00BE512F" w:rsidRDefault="37A608C9" w:rsidP="009436C5">
      <w:pPr>
        <w:pStyle w:val="MellanrubrikVGR"/>
        <w:ind w:left="567"/>
      </w:pPr>
      <w:r>
        <w:t>Avledning</w:t>
      </w:r>
    </w:p>
    <w:p w14:paraId="115E17CD" w14:textId="52574F38" w:rsidR="00774918" w:rsidRPr="00774918" w:rsidRDefault="00774918" w:rsidP="009436C5">
      <w:pPr>
        <w:ind w:left="567"/>
      </w:pPr>
      <w:r w:rsidRPr="3B76BF83">
        <w:t xml:space="preserve">Avledning, eller distraktion som det också kallas, syftar till att patientens uppmärksamhet avleds från det som gör ont. Vid avledning kommer andra sinnesförnimmelser än smärtimpulser att konkurrera om platsen i nervsystemet, vilket gör att upplevelsen av det onda kan minska. </w:t>
      </w:r>
      <w:r w:rsidR="2D6AE85A" w:rsidRPr="3B76BF83">
        <w:t>De flesta</w:t>
      </w:r>
      <w:r w:rsidRPr="3B76BF83">
        <w:t xml:space="preserve"> barn kan avledas, förutsatt att smärtan inte är för svår. Patientens ålder och utveckling styr vad som är lämpliga sätt att avleda till. Små barn tycker om glada färger och saker som låter och rör sig, medan större barn</w:t>
      </w:r>
      <w:r w:rsidR="78983571" w:rsidRPr="3B76BF83">
        <w:t xml:space="preserve"> kan tycka om</w:t>
      </w:r>
      <w:r w:rsidRPr="3B76BF83">
        <w:t xml:space="preserve"> t ex film, musik eller dataspel. Att sjunga, berätta sagor, spela rollspel med hjälp av dockor och mjukisdjur, blåsa såpbubblor eller annat som aktiverar barnet fungerar också bra. Man kan be föräldrarna att hjälpa till eller försöka fånga barnets intresse genom att leka eller prata om något som de är speciellt intresserade av.</w:t>
      </w:r>
    </w:p>
    <w:p w14:paraId="61C3D0B0" w14:textId="77777777" w:rsidR="00774918" w:rsidRPr="00774918" w:rsidRDefault="00774918" w:rsidP="009436C5">
      <w:pPr>
        <w:spacing w:after="0" w:line="240" w:lineRule="auto"/>
        <w:ind w:left="567" w:right="0"/>
        <w:rPr>
          <w:b/>
          <w:bCs/>
        </w:rPr>
      </w:pPr>
    </w:p>
    <w:p w14:paraId="3029D923" w14:textId="77777777" w:rsidR="00774918" w:rsidRPr="00BE512F" w:rsidRDefault="37A608C9" w:rsidP="00206C2E">
      <w:pPr>
        <w:pStyle w:val="MellanrubrikVGR"/>
        <w:ind w:left="567"/>
      </w:pPr>
      <w:proofErr w:type="spellStart"/>
      <w:r>
        <w:t>Guided</w:t>
      </w:r>
      <w:proofErr w:type="spellEnd"/>
      <w:r>
        <w:t xml:space="preserve"> </w:t>
      </w:r>
      <w:proofErr w:type="spellStart"/>
      <w:r>
        <w:t>imagery</w:t>
      </w:r>
      <w:proofErr w:type="spellEnd"/>
    </w:p>
    <w:p w14:paraId="33C2DE0E" w14:textId="07DC947E" w:rsidR="00774918" w:rsidRDefault="367C0526" w:rsidP="009436C5">
      <w:pPr>
        <w:spacing w:after="0" w:line="240" w:lineRule="auto"/>
        <w:ind w:left="567"/>
      </w:pPr>
      <w:proofErr w:type="spellStart"/>
      <w:r>
        <w:t>Guided</w:t>
      </w:r>
      <w:proofErr w:type="spellEnd"/>
      <w:r>
        <w:t xml:space="preserve"> </w:t>
      </w:r>
      <w:proofErr w:type="spellStart"/>
      <w:r>
        <w:t>imagery</w:t>
      </w:r>
      <w:proofErr w:type="spellEnd"/>
      <w:r>
        <w:t xml:space="preserve"> kallas ibland för ”vägledd dagdröm”</w:t>
      </w:r>
      <w:r w:rsidR="6F03FF8D">
        <w:t xml:space="preserve"> och</w:t>
      </w:r>
      <w:r>
        <w:t xml:space="preserve"> utnyttjar barnets fantasi genom att ta barnet till den plats det vill vara på genom vårdgivarens/förälders frågor. </w:t>
      </w:r>
      <w:r w:rsidR="64A3357F">
        <w:t xml:space="preserve">Med </w:t>
      </w:r>
      <w:proofErr w:type="spellStart"/>
      <w:r>
        <w:t>Guided</w:t>
      </w:r>
      <w:proofErr w:type="spellEnd"/>
      <w:r>
        <w:t xml:space="preserve"> </w:t>
      </w:r>
      <w:proofErr w:type="spellStart"/>
      <w:r>
        <w:t>imagery</w:t>
      </w:r>
      <w:proofErr w:type="spellEnd"/>
      <w:r>
        <w:t xml:space="preserve"> väljer barnet en situation eller en händelse som barnet tycker om att tänka på. En person hjälper barnet att koncentrera sig på sin dagdröm genom att ställa frågor om vad som sker i den</w:t>
      </w:r>
      <w:r w:rsidR="6010C8D0">
        <w:t xml:space="preserve"> valda</w:t>
      </w:r>
      <w:r>
        <w:t xml:space="preserve"> situation</w:t>
      </w:r>
      <w:r w:rsidR="62678891">
        <w:t>en</w:t>
      </w:r>
      <w:r>
        <w:t xml:space="preserve">. Barnets uppmärksamhet riktar sig inåt mot det som försiggår i barnets tankevärld, till skillnad mot avledning där en person manipulerar barnet. För att ge </w:t>
      </w:r>
      <w:proofErr w:type="spellStart"/>
      <w:r>
        <w:t>Guided</w:t>
      </w:r>
      <w:proofErr w:type="spellEnd"/>
      <w:r>
        <w:t xml:space="preserve"> </w:t>
      </w:r>
      <w:proofErr w:type="spellStart"/>
      <w:r>
        <w:t>imagery</w:t>
      </w:r>
      <w:proofErr w:type="spellEnd"/>
      <w:r w:rsidR="285DDC01">
        <w:t xml:space="preserve"> </w:t>
      </w:r>
      <w:r>
        <w:t xml:space="preserve">krävs utbildning, men i övrigt är tekniken lätt att använda och kräver varken extra hjälpmedel eller mycket tid. Metoden kombineras oftast med en avslappningsövning innan man börjar. </w:t>
      </w:r>
      <w:proofErr w:type="spellStart"/>
      <w:r>
        <w:t>Guided</w:t>
      </w:r>
      <w:proofErr w:type="spellEnd"/>
      <w:r>
        <w:t xml:space="preserve"> </w:t>
      </w:r>
      <w:proofErr w:type="spellStart"/>
      <w:r>
        <w:t>imagery</w:t>
      </w:r>
      <w:proofErr w:type="spellEnd"/>
      <w:r>
        <w:t xml:space="preserve"> rekommenderas för barn från </w:t>
      </w:r>
      <w:r w:rsidR="6995609F">
        <w:t>6–7</w:t>
      </w:r>
      <w:r>
        <w:t xml:space="preserve"> år vid procedurer som innebär måttlig smärta och oro.</w:t>
      </w:r>
    </w:p>
    <w:p w14:paraId="7FB01A6C" w14:textId="77777777" w:rsidR="009436C5" w:rsidRPr="00774918" w:rsidRDefault="009436C5" w:rsidP="009436C5">
      <w:pPr>
        <w:spacing w:after="0" w:line="240" w:lineRule="auto"/>
        <w:ind w:left="567"/>
      </w:pPr>
    </w:p>
    <w:p w14:paraId="55CD91CE" w14:textId="77777777" w:rsidR="00774918" w:rsidRPr="00BE512F" w:rsidRDefault="37A608C9" w:rsidP="00206C2E">
      <w:pPr>
        <w:pStyle w:val="MellanrubrikVGR"/>
        <w:ind w:hanging="425"/>
      </w:pPr>
      <w:r>
        <w:t>Avslappning och andningsövningar</w:t>
      </w:r>
    </w:p>
    <w:p w14:paraId="0EE474CE" w14:textId="29B64341" w:rsidR="56B21B88" w:rsidRDefault="367C0526" w:rsidP="009436C5">
      <w:pPr>
        <w:spacing w:line="240" w:lineRule="auto"/>
        <w:ind w:left="567"/>
        <w:rPr>
          <w:sz w:val="28"/>
          <w:szCs w:val="28"/>
        </w:rPr>
      </w:pPr>
      <w:r>
        <w:t xml:space="preserve">Långsam andning, där patienten fokuserar på varje andetag, att luften går in genom näsan och ut genom munnen och att bröstkorgen höjer och sänker sig kan vara avslappnande. Att koncentrera sig på sin andning kan också vara en bra förberedelse </w:t>
      </w:r>
      <w:r w:rsidR="664748FD">
        <w:t>in</w:t>
      </w:r>
      <w:r>
        <w:t xml:space="preserve">för andra icke farmakologiska metoder som </w:t>
      </w:r>
      <w:proofErr w:type="spellStart"/>
      <w:r>
        <w:t>Guided</w:t>
      </w:r>
      <w:proofErr w:type="spellEnd"/>
      <w:r>
        <w:t xml:space="preserve"> </w:t>
      </w:r>
      <w:proofErr w:type="spellStart"/>
      <w:r>
        <w:t>imagery</w:t>
      </w:r>
      <w:proofErr w:type="spellEnd"/>
      <w:r>
        <w:t xml:space="preserve">. Andra sätt att träna avslappning är att barnet omväxlande spänner och slappnar av olika muskelgrupper för att lära sig känna skillnad på en spänd och en avslappnad muskel. Genom avslappning släpper muskelspänningen och genomblödningen ökar. För barn med långvarig smärta som t ex spänningshuvudvärk kan avslappningsövningar vara bra. Avslappning motverkar att kroppen går </w:t>
      </w:r>
      <w:r w:rsidRPr="7B60F337">
        <w:t>upp i varv. När barnet märker att upplevelsen kan påverkas av honom eller henne ökar även känslan av egenkontroll. Att gå igenom kroppen steg för steg kan även kombineras med instruktioner om att andas med lugna och djupa andetag.  På så sätt får barnet en ökad medvetenhet och självkontroll. Om man lär barnet att spänna så småningom och slappna</w:t>
      </w:r>
      <w:r w:rsidR="784776FE" w:rsidRPr="7B60F337">
        <w:t xml:space="preserve"> av</w:t>
      </w:r>
      <w:r w:rsidRPr="7B60F337">
        <w:t xml:space="preserve"> i de olika kroppsdelarna kan tanke på smärta föras bort.</w:t>
      </w:r>
    </w:p>
    <w:p w14:paraId="10AF9CF8" w14:textId="77777777" w:rsidR="00774918" w:rsidRPr="00BE512F" w:rsidRDefault="37A608C9" w:rsidP="00206C2E">
      <w:pPr>
        <w:pStyle w:val="MellanrubrikVGR"/>
        <w:ind w:hanging="425"/>
      </w:pPr>
      <w:r>
        <w:t xml:space="preserve">Information och förberedelse </w:t>
      </w:r>
    </w:p>
    <w:p w14:paraId="3C259722" w14:textId="17F568B6" w:rsidR="00774918" w:rsidRPr="00774918" w:rsidRDefault="00774918" w:rsidP="009436C5">
      <w:pPr>
        <w:ind w:left="567"/>
      </w:pPr>
      <w:r>
        <w:t xml:space="preserve">Information ska ske som tvåvägskommunikation och barn/föräldrar ska känna att personalen inte bagatelliserar eventuell oro och rädsla. Om </w:t>
      </w:r>
      <w:r w:rsidRPr="7B60F337">
        <w:t xml:space="preserve">barnet får leka och känna på det material som ska användas kan proceduren avdramatiseras. Ärliga förklaringar till vad vi gör är </w:t>
      </w:r>
      <w:r w:rsidR="48C4BA13" w:rsidRPr="7B60F337">
        <w:t xml:space="preserve">mindre </w:t>
      </w:r>
      <w:r w:rsidRPr="7B60F337">
        <w:t xml:space="preserve">skrämmande </w:t>
      </w:r>
      <w:r w:rsidR="7F594513" w:rsidRPr="7B60F337">
        <w:t>än</w:t>
      </w:r>
      <w:r w:rsidRPr="7B60F337">
        <w:t xml:space="preserve"> en överraskande procedur.</w:t>
      </w:r>
      <w:r w:rsidR="22AFD787" w:rsidRPr="7B60F337">
        <w:t xml:space="preserve"> Flertal studier har visat att information och förberedelse inför en obehaglig procedur dämpar barnets ångest och oro. För att skapa trygghet måste sjukvårds</w:t>
      </w:r>
      <w:r w:rsidR="22AFD787">
        <w:t>personalen tala barnets språk och informationen bör ske direkt till barnet</w:t>
      </w:r>
    </w:p>
    <w:p w14:paraId="0923C04E" w14:textId="56E3117A" w:rsidR="00774918" w:rsidRPr="00774918" w:rsidRDefault="00774918" w:rsidP="009436C5">
      <w:pPr>
        <w:ind w:left="567"/>
      </w:pPr>
      <w:r>
        <w:t xml:space="preserve">Informationen ska vara anpassad till barnets ålder </w:t>
      </w:r>
      <w:r w:rsidR="7ED61B7A">
        <w:t xml:space="preserve">samt </w:t>
      </w:r>
      <w:r>
        <w:t>andra faktorer som påverkar</w:t>
      </w:r>
      <w:r w:rsidR="66B2EED8">
        <w:t>,</w:t>
      </w:r>
      <w:r>
        <w:t xml:space="preserve"> som</w:t>
      </w:r>
      <w:r w:rsidR="31369DAF">
        <w:t xml:space="preserve"> t ex förståelse</w:t>
      </w:r>
      <w:r>
        <w:t xml:space="preserve">, fantasi, verklighetsuppfattning och tidigare upplevelser. Hjälpmedel som dockor, foton och teckningar kan vara värdefulla för att ge en bra information. </w:t>
      </w:r>
    </w:p>
    <w:p w14:paraId="3B9538B8" w14:textId="6C830C3D" w:rsidR="00774918" w:rsidRPr="00774918" w:rsidRDefault="367C0526" w:rsidP="009436C5">
      <w:pPr>
        <w:ind w:left="567"/>
      </w:pPr>
      <w:r>
        <w:t>Flera avdelningar på barnsjukhuset har färdigtryckta förberedelsepärmar och på Internet finns projektet Dunder</w:t>
      </w:r>
      <w:r w:rsidR="0BE20677">
        <w:t xml:space="preserve"> </w:t>
      </w:r>
      <w:r w:rsidR="216A8461">
        <w:t>(</w:t>
      </w:r>
      <w:hyperlink r:id="rId17">
        <w:r w:rsidR="216A8461" w:rsidRPr="5A209BF9">
          <w:rPr>
            <w:rStyle w:val="Hyperlnk"/>
          </w:rPr>
          <w:t>Dunder - Dunder (sahlgrenska.se))</w:t>
        </w:r>
      </w:hyperlink>
      <w:r w:rsidR="216A8461" w:rsidRPr="5A209BF9">
        <w:t xml:space="preserve"> </w:t>
      </w:r>
      <w:r>
        <w:t>med ett utarbetat förberedelsematerial för olika undersökningar och behandlingar.</w:t>
      </w:r>
      <w:r w:rsidR="1B86F352">
        <w:t xml:space="preserve"> Även den nationella hemsidan </w:t>
      </w:r>
      <w:proofErr w:type="spellStart"/>
      <w:r w:rsidR="1B86F352">
        <w:t>Medipre</w:t>
      </w:r>
      <w:r w:rsidR="74F9B12D">
        <w:t>p</w:t>
      </w:r>
      <w:proofErr w:type="spellEnd"/>
      <w:r w:rsidR="776F4F88">
        <w:t xml:space="preserve"> har g</w:t>
      </w:r>
      <w:r w:rsidR="75F29B9B">
        <w:t>ranskat och användbart</w:t>
      </w:r>
      <w:r w:rsidR="776F4F88">
        <w:t xml:space="preserve"> material i form av både text, bild, och fi</w:t>
      </w:r>
      <w:r w:rsidR="7435F9EC">
        <w:t>l</w:t>
      </w:r>
      <w:r w:rsidR="776F4F88">
        <w:t>mer</w:t>
      </w:r>
      <w:r w:rsidR="1B7E0266">
        <w:t xml:space="preserve"> (</w:t>
      </w:r>
      <w:proofErr w:type="spellStart"/>
      <w:r w:rsidR="00E40A70">
        <w:fldChar w:fldCharType="begin"/>
      </w:r>
      <w:r w:rsidR="00E40A70">
        <w:instrText>HYPERLINK "https://mediprep.se/" \h</w:instrText>
      </w:r>
      <w:r w:rsidR="00E40A70">
        <w:fldChar w:fldCharType="separate"/>
      </w:r>
      <w:r w:rsidR="1B86F352" w:rsidRPr="5A209BF9">
        <w:rPr>
          <w:rStyle w:val="Hyperlnk"/>
        </w:rPr>
        <w:t>MediPrep</w:t>
      </w:r>
      <w:proofErr w:type="spellEnd"/>
      <w:r w:rsidR="00E40A70">
        <w:rPr>
          <w:rStyle w:val="Hyperlnk"/>
        </w:rPr>
        <w:fldChar w:fldCharType="end"/>
      </w:r>
      <w:r w:rsidR="1B86F352" w:rsidRPr="5A209BF9">
        <w:t xml:space="preserve"> </w:t>
      </w:r>
      <w:r w:rsidR="1575BC00" w:rsidRPr="5A209BF9">
        <w:t>)</w:t>
      </w:r>
    </w:p>
    <w:p w14:paraId="304BA2AF" w14:textId="4520ED54" w:rsidR="00774918" w:rsidRPr="00774918" w:rsidRDefault="00774918" w:rsidP="009436C5">
      <w:pPr>
        <w:spacing w:after="0" w:line="240" w:lineRule="auto"/>
        <w:ind w:left="567" w:right="0"/>
        <w:rPr>
          <w:rFonts w:ascii="Arial" w:hAnsi="Arial" w:cs="Arial"/>
          <w:sz w:val="20"/>
          <w:szCs w:val="20"/>
        </w:rPr>
      </w:pPr>
    </w:p>
    <w:p w14:paraId="60ACD73C" w14:textId="77777777" w:rsidR="00774918" w:rsidRPr="00774918" w:rsidRDefault="37A608C9" w:rsidP="009436C5">
      <w:pPr>
        <w:pStyle w:val="Rubrik2"/>
        <w:ind w:left="567"/>
      </w:pPr>
      <w:bookmarkStart w:id="9" w:name="_Toc162352878"/>
      <w:r>
        <w:t>Beteendestödjande åtgärder</w:t>
      </w:r>
      <w:bookmarkEnd w:id="9"/>
    </w:p>
    <w:p w14:paraId="61C9F375" w14:textId="77777777" w:rsidR="00774918" w:rsidRPr="00774918" w:rsidRDefault="00774918" w:rsidP="009436C5">
      <w:pPr>
        <w:spacing w:after="0" w:line="240" w:lineRule="auto"/>
        <w:ind w:left="567" w:right="0"/>
        <w:rPr>
          <w:rFonts w:ascii="Arial" w:hAnsi="Arial" w:cs="Arial"/>
          <w:b/>
          <w:sz w:val="20"/>
          <w:szCs w:val="20"/>
        </w:rPr>
      </w:pPr>
    </w:p>
    <w:p w14:paraId="1B8DC777" w14:textId="230791EA" w:rsidR="00774918" w:rsidRPr="00BE512F" w:rsidRDefault="37A608C9" w:rsidP="00206C2E">
      <w:pPr>
        <w:pStyle w:val="MellanrubrikVGR"/>
        <w:ind w:hanging="425"/>
      </w:pPr>
      <w:r>
        <w:t>Stödjande sammanhållning</w:t>
      </w:r>
    </w:p>
    <w:p w14:paraId="6D9C3BD4" w14:textId="64EBA64B" w:rsidR="00774918" w:rsidRPr="00774918" w:rsidRDefault="37A312DC" w:rsidP="009436C5">
      <w:pPr>
        <w:spacing w:after="0" w:line="240" w:lineRule="auto"/>
        <w:ind w:left="567"/>
      </w:pPr>
      <w:r>
        <w:t xml:space="preserve">Stödjande sammanhållning är en metod som kan utföras av vårdpersonal eller förälder som på detta sätt ges en betydelsefull roll i barnets smärtlindring. </w:t>
      </w:r>
      <w:r w:rsidR="367C0526">
        <w:t>Genom att hjälpa</w:t>
      </w:r>
      <w:r w:rsidR="3A91D103">
        <w:t xml:space="preserve"> det lilla</w:t>
      </w:r>
      <w:r w:rsidR="367C0526">
        <w:t xml:space="preserve"> barnet till en ihopkrupen kroppsställning med lätt framåtböjd bål, händerna mot munnen och uppdragna ben under den smärtsamma proceduren </w:t>
      </w:r>
      <w:r w:rsidR="72009289">
        <w:t>kan</w:t>
      </w:r>
      <w:r w:rsidR="367C0526">
        <w:t xml:space="preserve"> smärta och stress</w:t>
      </w:r>
      <w:r w:rsidR="19AF0B45">
        <w:t xml:space="preserve"> reduceras</w:t>
      </w:r>
      <w:r w:rsidR="367C0526">
        <w:t>. Händerna ska vara varma och barnet ska hållas stadigt före, under och efter den smärtsamma proceduren. Det tar mellan en och två minuter för barnet att vänja sig vid det nya sensoriska intrycket och slappna av.</w:t>
      </w:r>
      <w:r w:rsidR="6321B7DA">
        <w:t xml:space="preserve"> </w:t>
      </w:r>
      <w:r w:rsidR="367C0526">
        <w:t xml:space="preserve">Sammanhållningen bör därför påbörjas två minuter innan den smärtsamma proceduren genomförs. </w:t>
      </w:r>
    </w:p>
    <w:p w14:paraId="438FD28C" w14:textId="1AE6729D" w:rsidR="7B203D8D" w:rsidRDefault="7B203D8D" w:rsidP="009436C5">
      <w:pPr>
        <w:spacing w:after="0" w:line="240" w:lineRule="auto"/>
        <w:ind w:left="567"/>
      </w:pPr>
    </w:p>
    <w:p w14:paraId="1DB029E1" w14:textId="77777777" w:rsidR="00774918" w:rsidRPr="00BE512F" w:rsidRDefault="37A608C9" w:rsidP="00206C2E">
      <w:pPr>
        <w:pStyle w:val="MellanrubrikVGR"/>
        <w:ind w:hanging="425"/>
      </w:pPr>
      <w:r>
        <w:t>Amning och matning</w:t>
      </w:r>
    </w:p>
    <w:p w14:paraId="0A436BF1" w14:textId="77777777" w:rsidR="00774918" w:rsidRPr="00774918" w:rsidRDefault="00774918" w:rsidP="009436C5">
      <w:pPr>
        <w:ind w:left="567"/>
      </w:pPr>
      <w:r w:rsidRPr="00774918">
        <w:t xml:space="preserve">Ett </w:t>
      </w:r>
      <w:proofErr w:type="spellStart"/>
      <w:r w:rsidRPr="00774918">
        <w:t>nymatat</w:t>
      </w:r>
      <w:proofErr w:type="spellEnd"/>
      <w:r w:rsidRPr="00774918">
        <w:t xml:space="preserve"> barn uppvisar mindre smärtreaktion jämfört med ett hungrigt. Att låta barnet amma under proceduren minskar smärtreaktionen.</w:t>
      </w:r>
    </w:p>
    <w:p w14:paraId="5790AFCD" w14:textId="77777777" w:rsidR="00774918" w:rsidRPr="00774918" w:rsidRDefault="00774918" w:rsidP="009436C5">
      <w:pPr>
        <w:spacing w:after="0" w:line="240" w:lineRule="auto"/>
        <w:ind w:left="567" w:right="0"/>
        <w:rPr>
          <w:rFonts w:ascii="Arial" w:hAnsi="Arial" w:cs="Arial"/>
          <w:sz w:val="20"/>
          <w:szCs w:val="20"/>
        </w:rPr>
      </w:pPr>
    </w:p>
    <w:p w14:paraId="64B52E9A" w14:textId="77777777" w:rsidR="00774918" w:rsidRPr="00BE512F" w:rsidRDefault="37A608C9" w:rsidP="00206C2E">
      <w:pPr>
        <w:pStyle w:val="MellanrubrikVGR"/>
        <w:ind w:hanging="425"/>
      </w:pPr>
      <w:r>
        <w:t>Icke-nutritiv sugande</w:t>
      </w:r>
    </w:p>
    <w:p w14:paraId="15C9AFB3" w14:textId="5B288444" w:rsidR="00774918" w:rsidRPr="00774918" w:rsidRDefault="00774918" w:rsidP="009436C5">
      <w:pPr>
        <w:ind w:left="567"/>
      </w:pPr>
      <w:r>
        <w:t>Genom att låta barnet suga på tröstnapp, sin hand eller förälders finger minskas smärtreaktionen. Små mängder sockerlösning (30% sa</w:t>
      </w:r>
      <w:r w:rsidR="1D62A4F8">
        <w:t>c</w:t>
      </w:r>
      <w:r>
        <w:t>karos/glu</w:t>
      </w:r>
      <w:r w:rsidR="433C7628">
        <w:t>k</w:t>
      </w:r>
      <w:r>
        <w:t>os) som ges i munnen ökar barnets sugande och förstärker den smärtstillande effekten.</w:t>
      </w:r>
    </w:p>
    <w:p w14:paraId="422346C4" w14:textId="77777777" w:rsidR="00774918" w:rsidRPr="00774918" w:rsidRDefault="00774918" w:rsidP="009436C5">
      <w:pPr>
        <w:spacing w:after="0" w:line="240" w:lineRule="auto"/>
        <w:ind w:left="567" w:right="0"/>
        <w:rPr>
          <w:rFonts w:ascii="Arial" w:hAnsi="Arial" w:cs="Arial"/>
          <w:b/>
          <w:sz w:val="22"/>
          <w:szCs w:val="20"/>
        </w:rPr>
      </w:pPr>
    </w:p>
    <w:p w14:paraId="5E5EA88A" w14:textId="77777777" w:rsidR="00774918" w:rsidRPr="00BE512F" w:rsidRDefault="37A608C9" w:rsidP="00206C2E">
      <w:pPr>
        <w:pStyle w:val="MellanrubrikVGR"/>
        <w:ind w:hanging="425"/>
      </w:pPr>
      <w:r>
        <w:t>Hud-mot-hudvård</w:t>
      </w:r>
    </w:p>
    <w:p w14:paraId="7074A014" w14:textId="1AF1B9ED" w:rsidR="00774918" w:rsidRPr="00774918" w:rsidRDefault="00774918" w:rsidP="009436C5">
      <w:pPr>
        <w:ind w:left="567"/>
      </w:pPr>
      <w:r>
        <w:t xml:space="preserve">Nyfödda barn som vårdas hud mot hud hos sina föräldrar uppvisar mindre tecken på smärta. Hud-mot-hudvården, även kallad känguruvård, bör påbörjas </w:t>
      </w:r>
      <w:r w:rsidR="38027B32">
        <w:t>15–30</w:t>
      </w:r>
      <w:r>
        <w:t xml:space="preserve"> minuter innan den smärtsamma proceduren. Det är också betydelsefullt att den som håller barnet är avslappnad och lugn och inte förmedlar oro till barnet.</w:t>
      </w:r>
    </w:p>
    <w:p w14:paraId="452E1953" w14:textId="77777777" w:rsidR="00774918" w:rsidRPr="00774918" w:rsidRDefault="00774918" w:rsidP="009436C5">
      <w:pPr>
        <w:spacing w:after="0" w:line="240" w:lineRule="auto"/>
        <w:ind w:left="567" w:right="0"/>
        <w:rPr>
          <w:rFonts w:ascii="Arial" w:hAnsi="Arial" w:cs="Arial"/>
          <w:sz w:val="20"/>
          <w:szCs w:val="20"/>
        </w:rPr>
      </w:pPr>
    </w:p>
    <w:p w14:paraId="148E5AF3" w14:textId="5FBDB6A4" w:rsidR="00774918" w:rsidRPr="00BE512F" w:rsidRDefault="37A608C9" w:rsidP="00206C2E">
      <w:pPr>
        <w:pStyle w:val="MellanrubrikVGR"/>
        <w:ind w:hanging="425"/>
      </w:pPr>
      <w:r>
        <w:t>Fysikaliska behandlingsmetoder</w:t>
      </w:r>
    </w:p>
    <w:p w14:paraId="3443CEEE" w14:textId="65E01224" w:rsidR="00774918" w:rsidRPr="00774918" w:rsidRDefault="00774918" w:rsidP="009436C5">
      <w:pPr>
        <w:ind w:left="567"/>
      </w:pPr>
      <w:r>
        <w:t>De fysikaliska behandlingsmetoderna ingår oftast i fysioterapeuters arbete</w:t>
      </w:r>
      <w:r w:rsidR="2E1D1648">
        <w:t xml:space="preserve"> </w:t>
      </w:r>
      <w:r>
        <w:t>och de kan bland annat erbjuda TENS behandling. Andra fysikaliska behandlingsmetoder är akupunktur och taktil massage.</w:t>
      </w:r>
    </w:p>
    <w:p w14:paraId="28665236" w14:textId="77777777" w:rsidR="00774918" w:rsidRPr="00774918" w:rsidRDefault="00774918" w:rsidP="009436C5">
      <w:pPr>
        <w:spacing w:after="0" w:line="240" w:lineRule="auto"/>
        <w:ind w:left="567" w:right="0"/>
        <w:rPr>
          <w:rFonts w:ascii="Arial" w:hAnsi="Arial" w:cs="Arial"/>
          <w:sz w:val="20"/>
          <w:szCs w:val="20"/>
        </w:rPr>
      </w:pPr>
    </w:p>
    <w:p w14:paraId="786C9B9C" w14:textId="77777777" w:rsidR="00774918" w:rsidRPr="00BE512F" w:rsidRDefault="37A608C9" w:rsidP="00206C2E">
      <w:pPr>
        <w:pStyle w:val="MellanrubrikVGR"/>
        <w:ind w:hanging="425"/>
      </w:pPr>
      <w:r>
        <w:t>Massage/beröring</w:t>
      </w:r>
    </w:p>
    <w:p w14:paraId="38094B26" w14:textId="0DACD648" w:rsidR="707E0807" w:rsidRDefault="367C0526" w:rsidP="009436C5">
      <w:pPr>
        <w:ind w:left="567"/>
      </w:pPr>
      <w:r>
        <w:t>Massage används för att minska smärta och spänningstillstånd och kan läras ut till</w:t>
      </w:r>
      <w:r w:rsidR="511D0873">
        <w:t xml:space="preserve"> och utföras av såväl vårdnadshavare som vårdpersonal</w:t>
      </w:r>
      <w:r>
        <w:t>. Det är viktigt att den som erbjuder massage är lyhörd för barnets önskemål</w:t>
      </w:r>
      <w:r w:rsidR="68ADC9D9">
        <w:t xml:space="preserve"> </w:t>
      </w:r>
      <w:r w:rsidR="7B82CF8E">
        <w:t>och</w:t>
      </w:r>
      <w:r w:rsidR="68ADC9D9">
        <w:t xml:space="preserve"> frågar om lov</w:t>
      </w:r>
      <w:r w:rsidR="59F047AF">
        <w:t xml:space="preserve"> innan man sätter </w:t>
      </w:r>
      <w:proofErr w:type="gramStart"/>
      <w:r w:rsidR="59F047AF">
        <w:t>igång</w:t>
      </w:r>
      <w:proofErr w:type="gramEnd"/>
      <w:r>
        <w:t xml:space="preserve">. </w:t>
      </w:r>
      <w:r w:rsidR="6F14603D">
        <w:t xml:space="preserve">Alla barn uppskattar inte massage/beröring och </w:t>
      </w:r>
      <w:r w:rsidR="192A045C">
        <w:t>det är som alltid viktigt att respektera barnets integritet.</w:t>
      </w:r>
    </w:p>
    <w:p w14:paraId="7F4131E5" w14:textId="02DAD65A" w:rsidR="707E0807" w:rsidRDefault="367C0526" w:rsidP="009436C5">
      <w:pPr>
        <w:ind w:left="567"/>
      </w:pPr>
      <w:r>
        <w:t xml:space="preserve">Taktil massage/beröring är en svensk massagemetod som består av en mjuk, följsam beröring. Den skiljer sig från annan massage eftersom man vid taktil massage inte knådar och arbetar med musklerna. </w:t>
      </w:r>
      <w:r w:rsidR="49387370">
        <w:t>T</w:t>
      </w:r>
      <w:r>
        <w:t>aktil beröring</w:t>
      </w:r>
      <w:r w:rsidR="30752FE3">
        <w:t xml:space="preserve"> och massage bör främst ses som</w:t>
      </w:r>
      <w:r>
        <w:t xml:space="preserve"> ett komplement till annan icke-farmakologisk behandling av smärta. Massage/beröring ger smärtlindring, avslappning och välbefinnande genom att den stimulerar utsöndring av hormonet </w:t>
      </w:r>
      <w:proofErr w:type="spellStart"/>
      <w:r>
        <w:t>oxytocin</w:t>
      </w:r>
      <w:proofErr w:type="spellEnd"/>
      <w:r>
        <w:t>.</w:t>
      </w:r>
    </w:p>
    <w:p w14:paraId="3BFE5148" w14:textId="77777777" w:rsidR="00774918" w:rsidRPr="00774918" w:rsidRDefault="00774918" w:rsidP="009436C5">
      <w:pPr>
        <w:spacing w:after="0" w:line="240" w:lineRule="auto"/>
        <w:ind w:left="567" w:right="0"/>
        <w:rPr>
          <w:rFonts w:ascii="Arial" w:hAnsi="Arial" w:cs="Arial"/>
          <w:sz w:val="20"/>
          <w:szCs w:val="20"/>
        </w:rPr>
      </w:pPr>
    </w:p>
    <w:p w14:paraId="268106A8" w14:textId="7AFDD641" w:rsidR="00774918" w:rsidRPr="00BE512F" w:rsidRDefault="37A608C9" w:rsidP="00206C2E">
      <w:pPr>
        <w:pStyle w:val="MellanrubrikVGR"/>
        <w:ind w:hanging="425"/>
        <w:rPr>
          <w:color w:val="C00000"/>
        </w:rPr>
      </w:pPr>
      <w:r>
        <w:t xml:space="preserve">TENS (transkutan elektrisk </w:t>
      </w:r>
      <w:r w:rsidR="6FECD872">
        <w:t>nervstimulering</w:t>
      </w:r>
      <w:r>
        <w:t xml:space="preserve">) </w:t>
      </w:r>
    </w:p>
    <w:p w14:paraId="3EE92A28" w14:textId="281A198A" w:rsidR="00774918" w:rsidRPr="00774918" w:rsidRDefault="05FB05F7" w:rsidP="009436C5">
      <w:pPr>
        <w:ind w:left="567"/>
      </w:pPr>
      <w:r>
        <w:t xml:space="preserve">TENS ges av fysioterapeut i samråd med ansvarig läkare. </w:t>
      </w:r>
      <w:r w:rsidR="00774918">
        <w:t xml:space="preserve">Genom att aktivera beröringsnerver och/eller muskelnerver, stimuleras kroppens egna smärtlindringssystem (grindteorin). </w:t>
      </w:r>
      <w:r w:rsidR="00774918" w:rsidRPr="6D3DE140">
        <w:rPr>
          <w:rFonts w:eastAsia="Arial Unicode MS"/>
        </w:rPr>
        <w:t xml:space="preserve">TENS är dåligt utvärderat på barn men används sannolikt för lite. </w:t>
      </w:r>
      <w:r w:rsidR="00774918">
        <w:t xml:space="preserve">Metoden har använts med gott resultat hos ungdomar med långvarig smärta, framför allt svåra </w:t>
      </w:r>
      <w:proofErr w:type="spellStart"/>
      <w:r w:rsidR="00774918">
        <w:t>muskuloskeletala</w:t>
      </w:r>
      <w:proofErr w:type="spellEnd"/>
      <w:r w:rsidR="00774918">
        <w:t xml:space="preserve"> smärtor.</w:t>
      </w:r>
      <w:r w:rsidR="00774918" w:rsidRPr="6D3DE140">
        <w:rPr>
          <w:rFonts w:eastAsia="Arial Unicode MS"/>
        </w:rPr>
        <w:t xml:space="preserve"> </w:t>
      </w:r>
      <w:r w:rsidR="00774918">
        <w:t>TENS går inte att överdosera</w:t>
      </w:r>
      <w:r w:rsidR="24F391A7">
        <w:t xml:space="preserve"> utan styrkan på impulserna justeras efter patientens upplevelse</w:t>
      </w:r>
      <w:r w:rsidR="1679A535">
        <w:t xml:space="preserve"> och patienten måste tåla och förstå meningen </w:t>
      </w:r>
      <w:r w:rsidR="4D254C80">
        <w:t xml:space="preserve">med </w:t>
      </w:r>
      <w:r w:rsidR="1679A535">
        <w:t>de elektriska impulserna.</w:t>
      </w:r>
    </w:p>
    <w:p w14:paraId="1B038C9A" w14:textId="322B11BE" w:rsidR="00774918" w:rsidRDefault="00774918" w:rsidP="009436C5">
      <w:pPr>
        <w:ind w:left="567"/>
      </w:pPr>
      <w:r>
        <w:t xml:space="preserve">Högfrekvent TENS (ca 100 strömimpulser/sek – upplevs som ett milt surrande) och djup massage. Lågfrekvent TENS (2 impulser/sek) stimulerar egna muskler att arbeta (frisättning av endorfiner). </w:t>
      </w:r>
      <w:r w:rsidR="1F196F72">
        <w:t xml:space="preserve">Att behandla med TENS </w:t>
      </w:r>
      <w:r>
        <w:t xml:space="preserve">längre än </w:t>
      </w:r>
      <w:r w:rsidR="4173BC83">
        <w:t>30–45</w:t>
      </w:r>
      <w:r>
        <w:t xml:space="preserve"> min</w:t>
      </w:r>
      <w:r w:rsidR="5757BE3F">
        <w:t xml:space="preserve"> kan innebära risk för</w:t>
      </w:r>
      <w:r>
        <w:t xml:space="preserve"> träningsvärk. </w:t>
      </w:r>
    </w:p>
    <w:p w14:paraId="6FD58C41" w14:textId="77777777" w:rsidR="00206C2E" w:rsidRDefault="00206C2E" w:rsidP="009436C5">
      <w:pPr>
        <w:ind w:left="567"/>
      </w:pPr>
    </w:p>
    <w:p w14:paraId="39EEC1DA" w14:textId="77777777" w:rsidR="00206C2E" w:rsidRPr="00774918" w:rsidRDefault="00206C2E" w:rsidP="009436C5">
      <w:pPr>
        <w:ind w:left="567"/>
      </w:pPr>
    </w:p>
    <w:p w14:paraId="60A3A77B" w14:textId="30833722" w:rsidR="00774918" w:rsidRPr="00BE512F" w:rsidRDefault="37A608C9" w:rsidP="00733D1B">
      <w:pPr>
        <w:pStyle w:val="MellanrubrikVGR"/>
        <w:ind w:left="567"/>
      </w:pPr>
      <w:r>
        <w:t>Värme och kyla</w:t>
      </w:r>
    </w:p>
    <w:p w14:paraId="1FDCCF8E" w14:textId="246790B8" w:rsidR="00774918" w:rsidRPr="00BE512F" w:rsidRDefault="0439463E" w:rsidP="009436C5">
      <w:pPr>
        <w:ind w:left="567"/>
        <w:rPr>
          <w:color w:val="000000" w:themeColor="text2"/>
          <w:highlight w:val="yellow"/>
        </w:rPr>
      </w:pPr>
      <w:r w:rsidRPr="33FDEE32">
        <w:rPr>
          <w:color w:val="000000" w:themeColor="text2"/>
        </w:rPr>
        <w:t>Kyla hämmar nervimpulserna och minskar smärta. Kyla i form av isbit kan användas som smärtlindring i samband med stick om tiden är för kort för att applicera EMLA. Applicering av is under tre minuter inför venprov reducerar observerad och självskattad smärta enligt studie på 80 barn i åldern 6–12 år. Kylspray kan också användas för att få en ytlig bedövning och fördelen är att effekten bara tar sekunder att uppnå. Kom ihåg att kyla i sig kan ge upphov till smärta, så kylan ska appliceras me</w:t>
      </w:r>
      <w:r w:rsidR="174ABE3B" w:rsidRPr="33FDEE32">
        <w:rPr>
          <w:color w:val="000000" w:themeColor="text2"/>
        </w:rPr>
        <w:t>d</w:t>
      </w:r>
      <w:r w:rsidRPr="33FDEE32">
        <w:rPr>
          <w:color w:val="000000" w:themeColor="text2"/>
        </w:rPr>
        <w:t xml:space="preserve"> viss försiktighet och tänk på att om kylspray används under för lång tid finns det risk för köldskada. Yngre barn kan ha svårt att tolerera kylan och förstå syftet med kylsprayen, Metoden fungerar bäst på barn över 5–6-års ålder</w:t>
      </w:r>
      <w:r w:rsidR="55276E36" w:rsidRPr="33FDEE32">
        <w:rPr>
          <w:color w:val="000000" w:themeColor="text2"/>
        </w:rPr>
        <w:t xml:space="preserve"> och passar väldig bra för tonåringar som idrottar.</w:t>
      </w:r>
    </w:p>
    <w:p w14:paraId="55B5C627" w14:textId="40585A36" w:rsidR="0439463E" w:rsidRDefault="0439463E" w:rsidP="009436C5">
      <w:pPr>
        <w:spacing w:after="160"/>
        <w:ind w:left="567"/>
        <w:rPr>
          <w:color w:val="000000" w:themeColor="text2"/>
        </w:rPr>
      </w:pPr>
      <w:r w:rsidRPr="33FDEE32">
        <w:rPr>
          <w:color w:val="000000" w:themeColor="text2"/>
        </w:rPr>
        <w:t xml:space="preserve">Värme kan likväl som kyla användas för att lindra smärta. Var dock försiktig så att barnet inte skadas av för intensiv värme. Lägg det varma i en handduk för att mildra effekten. Effekten av värme i samband med procedurer beror dels på att det blir en form av distraktion och </w:t>
      </w:r>
      <w:proofErr w:type="gramStart"/>
      <w:r w:rsidRPr="33FDEE32">
        <w:rPr>
          <w:color w:val="000000" w:themeColor="text2"/>
        </w:rPr>
        <w:t>avslappning men även</w:t>
      </w:r>
      <w:proofErr w:type="gramEnd"/>
      <w:r w:rsidRPr="33FDEE32">
        <w:rPr>
          <w:color w:val="000000" w:themeColor="text2"/>
        </w:rPr>
        <w:t xml:space="preserve"> genom stimulering av temperaturreceptorer och blockering av smärtimpulser via grindteorin. Värme och kyla kan lindra rörelse- och belastningssmärta såväl som smärta orsakad av t ex gasbildning</w:t>
      </w:r>
      <w:r w:rsidR="0CBB3772" w:rsidRPr="33FDEE32">
        <w:rPr>
          <w:color w:val="000000" w:themeColor="text2"/>
        </w:rPr>
        <w:t>.</w:t>
      </w:r>
    </w:p>
    <w:p w14:paraId="75CB8FD3" w14:textId="0C6E8C27" w:rsidR="00774918" w:rsidRPr="00BE512F" w:rsidRDefault="37A608C9" w:rsidP="00733D1B">
      <w:pPr>
        <w:pStyle w:val="MellanrubrikVGR"/>
        <w:ind w:left="567"/>
      </w:pPr>
      <w:r>
        <w:t>Föräldrars närvaro</w:t>
      </w:r>
    </w:p>
    <w:p w14:paraId="1D5996F4" w14:textId="4FA1729C" w:rsidR="00774918" w:rsidRPr="00774918" w:rsidRDefault="00774918" w:rsidP="009436C5">
      <w:pPr>
        <w:ind w:left="567"/>
      </w:pPr>
      <w:r>
        <w:t xml:space="preserve">Föräldrars och andra familjemedlemmars närvaro betyder mycket för barnets känsla av trygghet vid smärtsamma procedurer. Studier visar att föräldern oftast ses som en resurs av vårdpersonalen och ett stöd vid procedurer inom vården. Men vårdpersonalen ber inte alltid om hjälp eller ger information, och detta kan resultera </w:t>
      </w:r>
      <w:r w:rsidR="52B36314">
        <w:t xml:space="preserve">i </w:t>
      </w:r>
      <w:r>
        <w:t xml:space="preserve">att föräldrarna känner sig utanför. Föräldern, som känner sitt barn bäst, kan oftast intuitivt lindra smärtupplevelsen hos sitt barn. Viss negativ påverkan kan någon gång finnas t.ex. när föräldern själv är mycket ångestfylld eller orolig, men nyttan av föräldranärvaro finns nästan alltid trots oron. </w:t>
      </w:r>
    </w:p>
    <w:p w14:paraId="50096DC2" w14:textId="4FBC6970" w:rsidR="00774918" w:rsidRPr="00774918" w:rsidRDefault="00774918" w:rsidP="009436C5">
      <w:pPr>
        <w:spacing w:after="0" w:line="240" w:lineRule="auto"/>
        <w:ind w:left="567"/>
      </w:pPr>
    </w:p>
    <w:p w14:paraId="744FFE54" w14:textId="77777777" w:rsidR="00774918" w:rsidRPr="00774918" w:rsidRDefault="00774918" w:rsidP="009436C5">
      <w:pPr>
        <w:ind w:left="567"/>
      </w:pPr>
      <w:r w:rsidRPr="00774918">
        <w:t xml:space="preserve">Medvetet avsteg från rutinen dokumenteras i Melior om rutinen är kopplad till patient. Övriga orsaker till avsteg från rutinen rapporteras i </w:t>
      </w:r>
      <w:proofErr w:type="spellStart"/>
      <w:r w:rsidRPr="00774918">
        <w:t>MedControlPRO</w:t>
      </w:r>
      <w:proofErr w:type="spellEnd"/>
      <w:r w:rsidRPr="00774918">
        <w:t>.</w:t>
      </w:r>
    </w:p>
    <w:p w14:paraId="7050846B" w14:textId="77777777" w:rsidR="00774918" w:rsidRDefault="00774918" w:rsidP="009436C5">
      <w:pPr>
        <w:spacing w:after="0" w:line="240" w:lineRule="auto"/>
        <w:ind w:left="567" w:right="0"/>
        <w:rPr>
          <w:rFonts w:ascii="Arial" w:hAnsi="Arial" w:cs="Arial"/>
          <w:sz w:val="20"/>
          <w:szCs w:val="20"/>
        </w:rPr>
      </w:pPr>
    </w:p>
    <w:p w14:paraId="7DC373DE" w14:textId="77777777" w:rsidR="00206C2E" w:rsidRDefault="00206C2E" w:rsidP="009436C5">
      <w:pPr>
        <w:spacing w:after="0" w:line="240" w:lineRule="auto"/>
        <w:ind w:left="567" w:right="0"/>
        <w:rPr>
          <w:rFonts w:ascii="Arial" w:hAnsi="Arial" w:cs="Arial"/>
          <w:sz w:val="20"/>
          <w:szCs w:val="20"/>
        </w:rPr>
      </w:pPr>
    </w:p>
    <w:p w14:paraId="2F56C89E" w14:textId="77777777" w:rsidR="00206C2E" w:rsidRDefault="00206C2E" w:rsidP="009436C5">
      <w:pPr>
        <w:spacing w:after="0" w:line="240" w:lineRule="auto"/>
        <w:ind w:left="567" w:right="0"/>
        <w:rPr>
          <w:rFonts w:ascii="Arial" w:hAnsi="Arial" w:cs="Arial"/>
          <w:sz w:val="20"/>
          <w:szCs w:val="20"/>
        </w:rPr>
      </w:pPr>
    </w:p>
    <w:p w14:paraId="3838B578" w14:textId="77777777" w:rsidR="00206C2E" w:rsidRPr="00774918" w:rsidRDefault="00206C2E" w:rsidP="00970135">
      <w:pPr>
        <w:spacing w:after="0" w:line="240" w:lineRule="auto"/>
        <w:ind w:left="0" w:right="0"/>
        <w:rPr>
          <w:rFonts w:ascii="Arial" w:hAnsi="Arial" w:cs="Arial"/>
          <w:sz w:val="20"/>
          <w:szCs w:val="20"/>
        </w:rPr>
      </w:pPr>
    </w:p>
    <w:p w14:paraId="5BF4F08F" w14:textId="77777777" w:rsidR="00774918" w:rsidRPr="00774918" w:rsidRDefault="37A608C9" w:rsidP="009436C5">
      <w:pPr>
        <w:pStyle w:val="Rubrik2"/>
        <w:ind w:left="567"/>
      </w:pPr>
      <w:bookmarkStart w:id="10" w:name="_Toc162352879"/>
      <w:r>
        <w:t>Relaterad information</w:t>
      </w:r>
      <w:bookmarkEnd w:id="10"/>
    </w:p>
    <w:p w14:paraId="64A0F6BD" w14:textId="0FC37E1F" w:rsidR="7B60F337" w:rsidRDefault="7B60F337" w:rsidP="009436C5">
      <w:pPr>
        <w:ind w:left="567"/>
      </w:pPr>
    </w:p>
    <w:p w14:paraId="1A484739" w14:textId="4FBAAD28" w:rsidR="366AB855" w:rsidRDefault="4FFEF19A" w:rsidP="00F50424">
      <w:pPr>
        <w:pStyle w:val="Rubrik3"/>
        <w:ind w:left="567"/>
      </w:pPr>
      <w:bookmarkStart w:id="11" w:name="_Toc162352880"/>
      <w:r>
        <w:t>Referenser</w:t>
      </w:r>
      <w:bookmarkEnd w:id="11"/>
    </w:p>
    <w:p w14:paraId="65BE8D21" w14:textId="36919792" w:rsidR="5A209BF9" w:rsidRDefault="5CC0B07E" w:rsidP="00F50424">
      <w:pPr>
        <w:ind w:left="567"/>
      </w:pPr>
      <w:r>
        <w:t>Henricson, M &amp; Billhult, A. (red.) (2015) Taktil beröring och lätt massage från livets bör</w:t>
      </w:r>
      <w:r w:rsidR="56DE4C3C">
        <w:t>jan till livets st. Studentlitteratur, Lund.</w:t>
      </w:r>
    </w:p>
    <w:p w14:paraId="72FCFE5C" w14:textId="4F893706" w:rsidR="5A209BF9" w:rsidRDefault="48414023" w:rsidP="00F50424">
      <w:pPr>
        <w:ind w:left="567"/>
      </w:pPr>
      <w:r>
        <w:t>Lundeberg, S.</w:t>
      </w:r>
      <w:r w:rsidR="2057724A">
        <w:t xml:space="preserve"> (red.)</w:t>
      </w:r>
      <w:r w:rsidR="64A55512">
        <w:t xml:space="preserve"> </w:t>
      </w:r>
      <w:r w:rsidR="1DE29301">
        <w:t>(2023) Smärta och smärtbehandling hos barn och ungdomar. Studentlitteratur. Lund.</w:t>
      </w:r>
    </w:p>
    <w:p w14:paraId="04D68DC7" w14:textId="13853741" w:rsidR="1C4E9594" w:rsidRDefault="1BA228FE" w:rsidP="009436C5">
      <w:pPr>
        <w:ind w:left="567"/>
      </w:pPr>
      <w:proofErr w:type="spellStart"/>
      <w:r>
        <w:t>ISupport</w:t>
      </w:r>
      <w:proofErr w:type="spellEnd"/>
      <w:r>
        <w:t xml:space="preserve"> – Barns rättigheter när de är med om unders</w:t>
      </w:r>
      <w:r w:rsidR="63365B3D">
        <w:t>ö</w:t>
      </w:r>
      <w:r>
        <w:t>kningar och behandlingar</w:t>
      </w:r>
      <w:r w:rsidR="068B5C46">
        <w:t xml:space="preserve"> (En standard utifrån barnkonventionen) </w:t>
      </w:r>
      <w:r w:rsidR="6FB18A7C" w:rsidRPr="366AB855">
        <w:rPr>
          <w:rStyle w:val="Hyperlnk"/>
        </w:rPr>
        <w:t>https://www.isupportchildrensrights.com</w:t>
      </w:r>
      <w:hyperlink r:id="rId18">
        <w:r w:rsidR="6FB18A7C" w:rsidRPr="366AB855">
          <w:rPr>
            <w:rStyle w:val="Hyperlnk"/>
          </w:rPr>
          <w:t>/</w:t>
        </w:r>
      </w:hyperlink>
      <w:r w:rsidR="6FB18A7C" w:rsidRPr="366AB855">
        <w:rPr>
          <w:rStyle w:val="Hyperlnk"/>
        </w:rPr>
        <w:t>swedish-version</w:t>
      </w:r>
      <w:r w:rsidR="5F9B09F5">
        <w:t xml:space="preserve"> [2023-10-16]</w:t>
      </w:r>
    </w:p>
    <w:p w14:paraId="28C73A8B" w14:textId="2C3C877E" w:rsidR="00E40A70" w:rsidRDefault="00E40A70">
      <w:pPr>
        <w:spacing w:after="0" w:line="240" w:lineRule="auto"/>
        <w:ind w:left="0" w:right="0"/>
      </w:pPr>
      <w:r>
        <w:br w:type="page"/>
      </w:r>
    </w:p>
    <w:p w14:paraId="2926C3FE" w14:textId="77777777" w:rsidR="5A209BF9" w:rsidRDefault="5A209BF9" w:rsidP="009436C5">
      <w:pPr>
        <w:ind w:left="567"/>
      </w:pPr>
    </w:p>
    <w:p w14:paraId="3D3EC919" w14:textId="428AAD40" w:rsidR="56B21B88" w:rsidRDefault="37A608C9" w:rsidP="00F50424">
      <w:pPr>
        <w:pStyle w:val="Rubrik3"/>
        <w:ind w:left="567"/>
      </w:pPr>
      <w:bookmarkStart w:id="12" w:name="_Toc162352881"/>
      <w:r>
        <w:t>Arbetsgrupp</w:t>
      </w:r>
      <w:bookmarkEnd w:id="12"/>
    </w:p>
    <w:p w14:paraId="594566CC" w14:textId="353EF36F" w:rsidR="00774918" w:rsidRPr="00774918" w:rsidRDefault="0D6A32B3" w:rsidP="00C07D0B">
      <w:pPr>
        <w:pStyle w:val="MellanrubrikVGR"/>
        <w:ind w:left="567"/>
      </w:pPr>
      <w:r>
        <w:t>Innehållsansvariga</w:t>
      </w:r>
    </w:p>
    <w:p w14:paraId="04388E39" w14:textId="5B128358" w:rsidR="00774918" w:rsidRPr="00774918" w:rsidRDefault="49A14C9F" w:rsidP="009436C5">
      <w:pPr>
        <w:ind w:left="567"/>
      </w:pPr>
      <w:r>
        <w:t>Alejandro Cisternas Anestesi/Smärtsjuksköterska, Drottning Silvias Barnsjukhus.</w:t>
      </w:r>
    </w:p>
    <w:p w14:paraId="4618F6E7" w14:textId="7FF13364" w:rsidR="7C02EF1D" w:rsidRDefault="5B02AEA1" w:rsidP="009436C5">
      <w:pPr>
        <w:ind w:left="567"/>
      </w:pPr>
      <w:r>
        <w:t>Maria Sandin, Anestesi/Smärtsjuksköterska, Drottning Silvias Barnsjukhus.</w:t>
      </w:r>
    </w:p>
    <w:p w14:paraId="5BF351B7" w14:textId="2EBDC244" w:rsidR="366AB855" w:rsidRDefault="366AB855" w:rsidP="009436C5">
      <w:pPr>
        <w:ind w:left="567"/>
      </w:pPr>
    </w:p>
    <w:p w14:paraId="772ECEAF" w14:textId="4113F39F" w:rsidR="5AC9552F" w:rsidRDefault="5AC9552F" w:rsidP="00C07D0B">
      <w:pPr>
        <w:pStyle w:val="MellanrubrikVGR"/>
        <w:ind w:hanging="425"/>
      </w:pPr>
      <w:r>
        <w:t xml:space="preserve">Granskare </w:t>
      </w:r>
    </w:p>
    <w:p w14:paraId="33A2D5B4" w14:textId="6F0E1081" w:rsidR="5AC9552F" w:rsidRDefault="5AC9552F" w:rsidP="009436C5">
      <w:pPr>
        <w:spacing w:after="0"/>
        <w:ind w:left="567"/>
        <w:rPr>
          <w:color w:val="000000" w:themeColor="text2"/>
        </w:rPr>
      </w:pPr>
      <w:r w:rsidRPr="366AB855">
        <w:rPr>
          <w:color w:val="000000" w:themeColor="text2"/>
        </w:rPr>
        <w:t>Stefan Nilsson</w:t>
      </w:r>
      <w:r w:rsidR="51E127D6" w:rsidRPr="366AB855">
        <w:rPr>
          <w:color w:val="000000" w:themeColor="text2"/>
        </w:rPr>
        <w:t>,</w:t>
      </w:r>
      <w:r w:rsidRPr="366AB855">
        <w:rPr>
          <w:color w:val="000000" w:themeColor="text2"/>
        </w:rPr>
        <w:t xml:space="preserve"> Universitetslektor, Professor Kombinationstjänst barncancercentrum </w:t>
      </w:r>
      <w:r w:rsidR="07353D70" w:rsidRPr="366AB855">
        <w:rPr>
          <w:color w:val="000000" w:themeColor="text2"/>
        </w:rPr>
        <w:t xml:space="preserve">Drottning Silvias Barnsjukhus, </w:t>
      </w:r>
      <w:r w:rsidRPr="366AB855">
        <w:rPr>
          <w:color w:val="000000" w:themeColor="text2"/>
        </w:rPr>
        <w:t>Institutionen för vårdvetenskap och hälsa Sahlgrenska akademin Göteborgs universitet</w:t>
      </w:r>
    </w:p>
    <w:p w14:paraId="7FD49A6E" w14:textId="106D6709" w:rsidR="366AB855" w:rsidRDefault="366AB855" w:rsidP="009436C5">
      <w:pPr>
        <w:spacing w:after="0"/>
        <w:ind w:left="567"/>
        <w:rPr>
          <w:color w:val="000000" w:themeColor="text2"/>
        </w:rPr>
      </w:pPr>
    </w:p>
    <w:p w14:paraId="78B96159" w14:textId="50697322" w:rsidR="2ED2CDE4" w:rsidRDefault="2ED2CDE4" w:rsidP="009436C5">
      <w:pPr>
        <w:ind w:left="567"/>
      </w:pPr>
      <w:r>
        <w:t>Elke Schubert Hjalmarsson,</w:t>
      </w:r>
      <w:r w:rsidR="7B69A3D1">
        <w:t xml:space="preserve"> Specialistfysioterapeut, </w:t>
      </w:r>
      <w:r>
        <w:t>Enhetschef Verksamhet neurologi och psykiatri barn, Drottning Silvias Barnsjukhus</w:t>
      </w:r>
    </w:p>
    <w:p w14:paraId="08A3585E" w14:textId="62930946" w:rsidR="5574C3E3" w:rsidRDefault="5574C3E3" w:rsidP="009436C5">
      <w:pPr>
        <w:ind w:left="567"/>
      </w:pPr>
    </w:p>
    <w:p w14:paraId="72764602" w14:textId="77777777" w:rsidR="009436C5" w:rsidRDefault="5B9C7FC7" w:rsidP="009436C5">
      <w:pPr>
        <w:pStyle w:val="MellanrubrikVGR"/>
        <w:ind w:left="567"/>
      </w:pPr>
      <w:r w:rsidRPr="00926BAA">
        <w:t>Godkänd av</w:t>
      </w:r>
    </w:p>
    <w:p w14:paraId="36A83A4D" w14:textId="71462E9C" w:rsidR="00BE512F" w:rsidRPr="009436C5" w:rsidRDefault="772EA6E1" w:rsidP="009436C5">
      <w:pPr>
        <w:ind w:left="567"/>
      </w:pPr>
      <w:r w:rsidRPr="009436C5">
        <w:rPr>
          <w:rFonts w:eastAsia="Calibri"/>
        </w:rPr>
        <w:t xml:space="preserve">Yvonne </w:t>
      </w:r>
      <w:proofErr w:type="spellStart"/>
      <w:r w:rsidRPr="009436C5">
        <w:rPr>
          <w:rFonts w:eastAsia="Calibri"/>
        </w:rPr>
        <w:t>Simrén</w:t>
      </w:r>
      <w:proofErr w:type="spellEnd"/>
      <w:r w:rsidRPr="009436C5">
        <w:rPr>
          <w:rFonts w:eastAsia="Calibri"/>
        </w:rPr>
        <w:t xml:space="preserve">, </w:t>
      </w:r>
      <w:proofErr w:type="spellStart"/>
      <w:r w:rsidRPr="009436C5">
        <w:rPr>
          <w:rFonts w:eastAsia="Calibri"/>
        </w:rPr>
        <w:t>tf</w:t>
      </w:r>
      <w:proofErr w:type="spellEnd"/>
      <w:r w:rsidRPr="009436C5">
        <w:rPr>
          <w:rFonts w:eastAsia="Calibri"/>
        </w:rPr>
        <w:t xml:space="preserve"> verksamhetschef, Verksamhet Medicin barn</w:t>
      </w:r>
      <w:r w:rsidR="5B9C7FC7" w:rsidRPr="009436C5">
        <w:br/>
      </w:r>
      <w:r w:rsidRPr="009436C5">
        <w:rPr>
          <w:rFonts w:eastAsia="Calibri"/>
        </w:rPr>
        <w:t>Cathrine Gatzinsky, verksamhetschef, Verksamhet Kirurgi barn</w:t>
      </w:r>
      <w:r w:rsidR="5B9C7FC7" w:rsidRPr="009436C5">
        <w:br/>
      </w:r>
      <w:r w:rsidRPr="009436C5">
        <w:rPr>
          <w:rFonts w:eastAsia="Calibri"/>
        </w:rPr>
        <w:t>Thorsteinn Gunnarsson, verksamhetschef, Verksamhet Barncancercentrum</w:t>
      </w:r>
      <w:r w:rsidR="5B9C7FC7" w:rsidRPr="009436C5">
        <w:br/>
      </w:r>
      <w:r w:rsidRPr="009436C5">
        <w:rPr>
          <w:rFonts w:eastAsia="Calibri"/>
        </w:rPr>
        <w:t>Marie Carlsson, verksamhetschef, Verksamhet neurologi och psykiatri barn</w:t>
      </w:r>
      <w:r w:rsidR="5B9C7FC7" w:rsidRPr="009436C5">
        <w:br/>
      </w:r>
      <w:r w:rsidRPr="009436C5">
        <w:rPr>
          <w:rFonts w:eastAsia="Calibri"/>
        </w:rPr>
        <w:t xml:space="preserve">Yvonne </w:t>
      </w:r>
      <w:proofErr w:type="spellStart"/>
      <w:r w:rsidRPr="009436C5">
        <w:rPr>
          <w:rFonts w:eastAsia="Calibri"/>
        </w:rPr>
        <w:t>Simrén</w:t>
      </w:r>
      <w:proofErr w:type="spellEnd"/>
      <w:r w:rsidRPr="009436C5">
        <w:rPr>
          <w:rFonts w:eastAsia="Calibri"/>
        </w:rPr>
        <w:t>, verksamhetschef, Verksamhet Radiologi barn</w:t>
      </w:r>
      <w:r w:rsidR="5B9C7FC7" w:rsidRPr="009436C5">
        <w:br/>
      </w:r>
      <w:r w:rsidRPr="009436C5">
        <w:rPr>
          <w:rFonts w:eastAsia="Calibri"/>
        </w:rPr>
        <w:t>Cathrine Gatzinsky, verksamhetschef, Barnhjärtcentrum</w:t>
      </w:r>
      <w:bookmarkEnd w:id="0"/>
    </w:p>
    <w:sectPr w:rsidR="00BE512F" w:rsidRPr="009436C5" w:rsidSect="00774918">
      <w:type w:val="continuous"/>
      <w:pgSz w:w="11900" w:h="16840"/>
      <w:pgMar w:top="1440" w:right="1440" w:bottom="1440" w:left="1440"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B8B67E" w14:textId="77777777" w:rsidR="00AF492F" w:rsidRDefault="00AF492F">
      <w:r>
        <w:separator/>
      </w:r>
    </w:p>
  </w:endnote>
  <w:endnote w:type="continuationSeparator" w:id="0">
    <w:p w14:paraId="26E0618D" w14:textId="77777777" w:rsidR="00AF492F" w:rsidRDefault="00AF492F">
      <w:r>
        <w:continuationSeparator/>
      </w:r>
    </w:p>
  </w:endnote>
  <w:endnote w:type="continuationNotice" w:id="1">
    <w:p w14:paraId="0DD196BB" w14:textId="77777777" w:rsidR="00AF492F" w:rsidRDefault="00AF49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panose1 w:val="00000000000000000000"/>
    <w:charset w:val="00"/>
    <w:family w:val="roman"/>
    <w:notTrueType/>
    <w:pitch w:val="default"/>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0" name="Bildobjekt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2D4342" w14:textId="77777777" w:rsidR="00AF492F" w:rsidRDefault="00AF492F"/>
  </w:footnote>
  <w:footnote w:type="continuationSeparator" w:id="0">
    <w:p w14:paraId="637D6799" w14:textId="77777777" w:rsidR="00AF492F" w:rsidRDefault="00AF492F">
      <w:r>
        <w:continuationSeparator/>
      </w:r>
    </w:p>
  </w:footnote>
  <w:footnote w:type="continuationNotice" w:id="1">
    <w:p w14:paraId="5215EBAE" w14:textId="77777777" w:rsidR="00AF492F" w:rsidRDefault="00AF492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9" name="Bildobjekt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064C2B"/>
    <w:multiLevelType w:val="hybridMultilevel"/>
    <w:tmpl w:val="FFFFFFFF"/>
    <w:lvl w:ilvl="0" w:tplc="92C649A6">
      <w:start w:val="1"/>
      <w:numFmt w:val="bullet"/>
      <w:lvlText w:val=""/>
      <w:lvlJc w:val="left"/>
      <w:pPr>
        <w:ind w:left="720" w:hanging="360"/>
      </w:pPr>
      <w:rPr>
        <w:rFonts w:ascii="Symbol" w:hAnsi="Symbol" w:hint="default"/>
      </w:rPr>
    </w:lvl>
    <w:lvl w:ilvl="1" w:tplc="BCDA8442">
      <w:start w:val="1"/>
      <w:numFmt w:val="bullet"/>
      <w:lvlText w:val="o"/>
      <w:lvlJc w:val="left"/>
      <w:pPr>
        <w:ind w:left="1440" w:hanging="360"/>
      </w:pPr>
      <w:rPr>
        <w:rFonts w:ascii="&quot;Courier New&quot;" w:hAnsi="&quot;Courier New&quot;" w:hint="default"/>
      </w:rPr>
    </w:lvl>
    <w:lvl w:ilvl="2" w:tplc="4186368A">
      <w:start w:val="1"/>
      <w:numFmt w:val="bullet"/>
      <w:lvlText w:val=""/>
      <w:lvlJc w:val="left"/>
      <w:pPr>
        <w:ind w:left="2160" w:hanging="360"/>
      </w:pPr>
      <w:rPr>
        <w:rFonts w:ascii="Wingdings" w:hAnsi="Wingdings" w:hint="default"/>
      </w:rPr>
    </w:lvl>
    <w:lvl w:ilvl="3" w:tplc="C8308E88">
      <w:start w:val="1"/>
      <w:numFmt w:val="bullet"/>
      <w:lvlText w:val=""/>
      <w:lvlJc w:val="left"/>
      <w:pPr>
        <w:ind w:left="2880" w:hanging="360"/>
      </w:pPr>
      <w:rPr>
        <w:rFonts w:ascii="Symbol" w:hAnsi="Symbol" w:hint="default"/>
      </w:rPr>
    </w:lvl>
    <w:lvl w:ilvl="4" w:tplc="62C0BB26">
      <w:start w:val="1"/>
      <w:numFmt w:val="bullet"/>
      <w:lvlText w:val="o"/>
      <w:lvlJc w:val="left"/>
      <w:pPr>
        <w:ind w:left="3600" w:hanging="360"/>
      </w:pPr>
      <w:rPr>
        <w:rFonts w:ascii="Courier New" w:hAnsi="Courier New" w:hint="default"/>
      </w:rPr>
    </w:lvl>
    <w:lvl w:ilvl="5" w:tplc="3FAC3DE6">
      <w:start w:val="1"/>
      <w:numFmt w:val="bullet"/>
      <w:lvlText w:val=""/>
      <w:lvlJc w:val="left"/>
      <w:pPr>
        <w:ind w:left="4320" w:hanging="360"/>
      </w:pPr>
      <w:rPr>
        <w:rFonts w:ascii="Wingdings" w:hAnsi="Wingdings" w:hint="default"/>
      </w:rPr>
    </w:lvl>
    <w:lvl w:ilvl="6" w:tplc="1B3E7468">
      <w:start w:val="1"/>
      <w:numFmt w:val="bullet"/>
      <w:lvlText w:val=""/>
      <w:lvlJc w:val="left"/>
      <w:pPr>
        <w:ind w:left="5040" w:hanging="360"/>
      </w:pPr>
      <w:rPr>
        <w:rFonts w:ascii="Symbol" w:hAnsi="Symbol" w:hint="default"/>
      </w:rPr>
    </w:lvl>
    <w:lvl w:ilvl="7" w:tplc="3E5264D0">
      <w:start w:val="1"/>
      <w:numFmt w:val="bullet"/>
      <w:lvlText w:val="o"/>
      <w:lvlJc w:val="left"/>
      <w:pPr>
        <w:ind w:left="5760" w:hanging="360"/>
      </w:pPr>
      <w:rPr>
        <w:rFonts w:ascii="Courier New" w:hAnsi="Courier New" w:hint="default"/>
      </w:rPr>
    </w:lvl>
    <w:lvl w:ilvl="8" w:tplc="01322046">
      <w:start w:val="1"/>
      <w:numFmt w:val="bullet"/>
      <w:lvlText w:val=""/>
      <w:lvlJc w:val="left"/>
      <w:pPr>
        <w:ind w:left="6480" w:hanging="360"/>
      </w:pPr>
      <w:rPr>
        <w:rFonts w:ascii="Wingdings" w:hAnsi="Wingdings" w:hint="default"/>
      </w:rPr>
    </w:lvl>
  </w:abstractNum>
  <w:abstractNum w:abstractNumId="3" w15:restartNumberingAfterBreak="0">
    <w:nsid w:val="04CC93AB"/>
    <w:multiLevelType w:val="hybridMultilevel"/>
    <w:tmpl w:val="FFFFFFFF"/>
    <w:lvl w:ilvl="0" w:tplc="B17C6BB2">
      <w:start w:val="1"/>
      <w:numFmt w:val="bullet"/>
      <w:lvlText w:val=""/>
      <w:lvlJc w:val="left"/>
      <w:pPr>
        <w:ind w:left="720" w:hanging="360"/>
      </w:pPr>
      <w:rPr>
        <w:rFonts w:ascii="Symbol" w:hAnsi="Symbol" w:hint="default"/>
      </w:rPr>
    </w:lvl>
    <w:lvl w:ilvl="1" w:tplc="0B122E36">
      <w:start w:val="1"/>
      <w:numFmt w:val="bullet"/>
      <w:lvlText w:val="o"/>
      <w:lvlJc w:val="left"/>
      <w:pPr>
        <w:ind w:left="1440" w:hanging="360"/>
      </w:pPr>
      <w:rPr>
        <w:rFonts w:ascii="&quot;Courier New&quot;" w:hAnsi="&quot;Courier New&quot;" w:hint="default"/>
      </w:rPr>
    </w:lvl>
    <w:lvl w:ilvl="2" w:tplc="215AD87E">
      <w:start w:val="1"/>
      <w:numFmt w:val="bullet"/>
      <w:lvlText w:val=""/>
      <w:lvlJc w:val="left"/>
      <w:pPr>
        <w:ind w:left="2160" w:hanging="360"/>
      </w:pPr>
      <w:rPr>
        <w:rFonts w:ascii="Wingdings" w:hAnsi="Wingdings" w:hint="default"/>
      </w:rPr>
    </w:lvl>
    <w:lvl w:ilvl="3" w:tplc="E5F45518">
      <w:start w:val="1"/>
      <w:numFmt w:val="bullet"/>
      <w:lvlText w:val=""/>
      <w:lvlJc w:val="left"/>
      <w:pPr>
        <w:ind w:left="2880" w:hanging="360"/>
      </w:pPr>
      <w:rPr>
        <w:rFonts w:ascii="Symbol" w:hAnsi="Symbol" w:hint="default"/>
      </w:rPr>
    </w:lvl>
    <w:lvl w:ilvl="4" w:tplc="CC50A006">
      <w:start w:val="1"/>
      <w:numFmt w:val="bullet"/>
      <w:lvlText w:val="o"/>
      <w:lvlJc w:val="left"/>
      <w:pPr>
        <w:ind w:left="3600" w:hanging="360"/>
      </w:pPr>
      <w:rPr>
        <w:rFonts w:ascii="Courier New" w:hAnsi="Courier New" w:hint="default"/>
      </w:rPr>
    </w:lvl>
    <w:lvl w:ilvl="5" w:tplc="B62C3488">
      <w:start w:val="1"/>
      <w:numFmt w:val="bullet"/>
      <w:lvlText w:val=""/>
      <w:lvlJc w:val="left"/>
      <w:pPr>
        <w:ind w:left="4320" w:hanging="360"/>
      </w:pPr>
      <w:rPr>
        <w:rFonts w:ascii="Wingdings" w:hAnsi="Wingdings" w:hint="default"/>
      </w:rPr>
    </w:lvl>
    <w:lvl w:ilvl="6" w:tplc="8F02BA74">
      <w:start w:val="1"/>
      <w:numFmt w:val="bullet"/>
      <w:lvlText w:val=""/>
      <w:lvlJc w:val="left"/>
      <w:pPr>
        <w:ind w:left="5040" w:hanging="360"/>
      </w:pPr>
      <w:rPr>
        <w:rFonts w:ascii="Symbol" w:hAnsi="Symbol" w:hint="default"/>
      </w:rPr>
    </w:lvl>
    <w:lvl w:ilvl="7" w:tplc="75C81AD4">
      <w:start w:val="1"/>
      <w:numFmt w:val="bullet"/>
      <w:lvlText w:val="o"/>
      <w:lvlJc w:val="left"/>
      <w:pPr>
        <w:ind w:left="5760" w:hanging="360"/>
      </w:pPr>
      <w:rPr>
        <w:rFonts w:ascii="Courier New" w:hAnsi="Courier New" w:hint="default"/>
      </w:rPr>
    </w:lvl>
    <w:lvl w:ilvl="8" w:tplc="848EA6FC">
      <w:start w:val="1"/>
      <w:numFmt w:val="bullet"/>
      <w:lvlText w:val=""/>
      <w:lvlJc w:val="left"/>
      <w:pPr>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9D18715"/>
    <w:multiLevelType w:val="hybridMultilevel"/>
    <w:tmpl w:val="FFFFFFFF"/>
    <w:lvl w:ilvl="0" w:tplc="C824C27A">
      <w:start w:val="1"/>
      <w:numFmt w:val="bullet"/>
      <w:lvlText w:val=""/>
      <w:lvlJc w:val="left"/>
      <w:pPr>
        <w:ind w:left="720" w:hanging="360"/>
      </w:pPr>
      <w:rPr>
        <w:rFonts w:ascii="Symbol" w:hAnsi="Symbol" w:hint="default"/>
      </w:rPr>
    </w:lvl>
    <w:lvl w:ilvl="1" w:tplc="5A8C02A0">
      <w:start w:val="1"/>
      <w:numFmt w:val="bullet"/>
      <w:lvlText w:val="o"/>
      <w:lvlJc w:val="left"/>
      <w:pPr>
        <w:ind w:left="1440" w:hanging="360"/>
      </w:pPr>
      <w:rPr>
        <w:rFonts w:ascii="&quot;Courier New&quot;" w:hAnsi="&quot;Courier New&quot;" w:hint="default"/>
      </w:rPr>
    </w:lvl>
    <w:lvl w:ilvl="2" w:tplc="2F38E532">
      <w:start w:val="1"/>
      <w:numFmt w:val="bullet"/>
      <w:lvlText w:val=""/>
      <w:lvlJc w:val="left"/>
      <w:pPr>
        <w:ind w:left="2160" w:hanging="360"/>
      </w:pPr>
      <w:rPr>
        <w:rFonts w:ascii="Wingdings" w:hAnsi="Wingdings" w:hint="default"/>
      </w:rPr>
    </w:lvl>
    <w:lvl w:ilvl="3" w:tplc="4C605C26">
      <w:start w:val="1"/>
      <w:numFmt w:val="bullet"/>
      <w:lvlText w:val=""/>
      <w:lvlJc w:val="left"/>
      <w:pPr>
        <w:ind w:left="2880" w:hanging="360"/>
      </w:pPr>
      <w:rPr>
        <w:rFonts w:ascii="Symbol" w:hAnsi="Symbol" w:hint="default"/>
      </w:rPr>
    </w:lvl>
    <w:lvl w:ilvl="4" w:tplc="BC1C0AD2">
      <w:start w:val="1"/>
      <w:numFmt w:val="bullet"/>
      <w:lvlText w:val="o"/>
      <w:lvlJc w:val="left"/>
      <w:pPr>
        <w:ind w:left="3600" w:hanging="360"/>
      </w:pPr>
      <w:rPr>
        <w:rFonts w:ascii="Courier New" w:hAnsi="Courier New" w:hint="default"/>
      </w:rPr>
    </w:lvl>
    <w:lvl w:ilvl="5" w:tplc="9A72937E">
      <w:start w:val="1"/>
      <w:numFmt w:val="bullet"/>
      <w:lvlText w:val=""/>
      <w:lvlJc w:val="left"/>
      <w:pPr>
        <w:ind w:left="4320" w:hanging="360"/>
      </w:pPr>
      <w:rPr>
        <w:rFonts w:ascii="Wingdings" w:hAnsi="Wingdings" w:hint="default"/>
      </w:rPr>
    </w:lvl>
    <w:lvl w:ilvl="6" w:tplc="E5FC87D8">
      <w:start w:val="1"/>
      <w:numFmt w:val="bullet"/>
      <w:lvlText w:val=""/>
      <w:lvlJc w:val="left"/>
      <w:pPr>
        <w:ind w:left="5040" w:hanging="360"/>
      </w:pPr>
      <w:rPr>
        <w:rFonts w:ascii="Symbol" w:hAnsi="Symbol" w:hint="default"/>
      </w:rPr>
    </w:lvl>
    <w:lvl w:ilvl="7" w:tplc="E8D61B38">
      <w:start w:val="1"/>
      <w:numFmt w:val="bullet"/>
      <w:lvlText w:val="o"/>
      <w:lvlJc w:val="left"/>
      <w:pPr>
        <w:ind w:left="5760" w:hanging="360"/>
      </w:pPr>
      <w:rPr>
        <w:rFonts w:ascii="Courier New" w:hAnsi="Courier New" w:hint="default"/>
      </w:rPr>
    </w:lvl>
    <w:lvl w:ilvl="8" w:tplc="AA26E56C">
      <w:start w:val="1"/>
      <w:numFmt w:val="bullet"/>
      <w:lvlText w:val=""/>
      <w:lvlJc w:val="left"/>
      <w:pPr>
        <w:ind w:left="6480" w:hanging="360"/>
      </w:pPr>
      <w:rPr>
        <w:rFonts w:ascii="Wingdings" w:hAnsi="Wingdings" w:hint="default"/>
      </w:rPr>
    </w:lvl>
  </w:abstractNum>
  <w:abstractNum w:abstractNumId="11" w15:restartNumberingAfterBreak="0">
    <w:nsid w:val="2F2B7699"/>
    <w:multiLevelType w:val="hybridMultilevel"/>
    <w:tmpl w:val="FFFFFFFF"/>
    <w:lvl w:ilvl="0" w:tplc="A50C6902">
      <w:start w:val="1"/>
      <w:numFmt w:val="bullet"/>
      <w:lvlText w:val=""/>
      <w:lvlJc w:val="left"/>
      <w:pPr>
        <w:ind w:left="720" w:hanging="360"/>
      </w:pPr>
      <w:rPr>
        <w:rFonts w:ascii="Symbol" w:hAnsi="Symbol" w:hint="default"/>
      </w:rPr>
    </w:lvl>
    <w:lvl w:ilvl="1" w:tplc="D8749226">
      <w:start w:val="1"/>
      <w:numFmt w:val="bullet"/>
      <w:lvlText w:val="o"/>
      <w:lvlJc w:val="left"/>
      <w:pPr>
        <w:ind w:left="1440" w:hanging="360"/>
      </w:pPr>
      <w:rPr>
        <w:rFonts w:ascii="&quot;Courier New&quot;" w:hAnsi="&quot;Courier New&quot;" w:hint="default"/>
      </w:rPr>
    </w:lvl>
    <w:lvl w:ilvl="2" w:tplc="4F8C2980">
      <w:start w:val="1"/>
      <w:numFmt w:val="bullet"/>
      <w:lvlText w:val=""/>
      <w:lvlJc w:val="left"/>
      <w:pPr>
        <w:ind w:left="2160" w:hanging="360"/>
      </w:pPr>
      <w:rPr>
        <w:rFonts w:ascii="Wingdings" w:hAnsi="Wingdings" w:hint="default"/>
      </w:rPr>
    </w:lvl>
    <w:lvl w:ilvl="3" w:tplc="97BEE202">
      <w:start w:val="1"/>
      <w:numFmt w:val="bullet"/>
      <w:lvlText w:val=""/>
      <w:lvlJc w:val="left"/>
      <w:pPr>
        <w:ind w:left="2880" w:hanging="360"/>
      </w:pPr>
      <w:rPr>
        <w:rFonts w:ascii="Symbol" w:hAnsi="Symbol" w:hint="default"/>
      </w:rPr>
    </w:lvl>
    <w:lvl w:ilvl="4" w:tplc="21984954">
      <w:start w:val="1"/>
      <w:numFmt w:val="bullet"/>
      <w:lvlText w:val="o"/>
      <w:lvlJc w:val="left"/>
      <w:pPr>
        <w:ind w:left="3600" w:hanging="360"/>
      </w:pPr>
      <w:rPr>
        <w:rFonts w:ascii="Courier New" w:hAnsi="Courier New" w:hint="default"/>
      </w:rPr>
    </w:lvl>
    <w:lvl w:ilvl="5" w:tplc="799CFCBC">
      <w:start w:val="1"/>
      <w:numFmt w:val="bullet"/>
      <w:lvlText w:val=""/>
      <w:lvlJc w:val="left"/>
      <w:pPr>
        <w:ind w:left="4320" w:hanging="360"/>
      </w:pPr>
      <w:rPr>
        <w:rFonts w:ascii="Wingdings" w:hAnsi="Wingdings" w:hint="default"/>
      </w:rPr>
    </w:lvl>
    <w:lvl w:ilvl="6" w:tplc="40FED9E0">
      <w:start w:val="1"/>
      <w:numFmt w:val="bullet"/>
      <w:lvlText w:val=""/>
      <w:lvlJc w:val="left"/>
      <w:pPr>
        <w:ind w:left="5040" w:hanging="360"/>
      </w:pPr>
      <w:rPr>
        <w:rFonts w:ascii="Symbol" w:hAnsi="Symbol" w:hint="default"/>
      </w:rPr>
    </w:lvl>
    <w:lvl w:ilvl="7" w:tplc="1A1AA84E">
      <w:start w:val="1"/>
      <w:numFmt w:val="bullet"/>
      <w:lvlText w:val="o"/>
      <w:lvlJc w:val="left"/>
      <w:pPr>
        <w:ind w:left="5760" w:hanging="360"/>
      </w:pPr>
      <w:rPr>
        <w:rFonts w:ascii="Courier New" w:hAnsi="Courier New" w:hint="default"/>
      </w:rPr>
    </w:lvl>
    <w:lvl w:ilvl="8" w:tplc="6B9EFD04">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618FFB8"/>
    <w:multiLevelType w:val="hybridMultilevel"/>
    <w:tmpl w:val="FFFFFFFF"/>
    <w:lvl w:ilvl="0" w:tplc="B1D0117E">
      <w:start w:val="1"/>
      <w:numFmt w:val="bullet"/>
      <w:lvlText w:val=""/>
      <w:lvlJc w:val="left"/>
      <w:pPr>
        <w:ind w:left="720" w:hanging="360"/>
      </w:pPr>
      <w:rPr>
        <w:rFonts w:ascii="Symbol" w:hAnsi="Symbol" w:hint="default"/>
      </w:rPr>
    </w:lvl>
    <w:lvl w:ilvl="1" w:tplc="5B265868">
      <w:start w:val="1"/>
      <w:numFmt w:val="bullet"/>
      <w:lvlText w:val="o"/>
      <w:lvlJc w:val="left"/>
      <w:pPr>
        <w:ind w:left="1440" w:hanging="360"/>
      </w:pPr>
      <w:rPr>
        <w:rFonts w:ascii="&quot;Courier New&quot;" w:hAnsi="&quot;Courier New&quot;" w:hint="default"/>
      </w:rPr>
    </w:lvl>
    <w:lvl w:ilvl="2" w:tplc="22627E42">
      <w:start w:val="1"/>
      <w:numFmt w:val="bullet"/>
      <w:lvlText w:val=""/>
      <w:lvlJc w:val="left"/>
      <w:pPr>
        <w:ind w:left="2160" w:hanging="360"/>
      </w:pPr>
      <w:rPr>
        <w:rFonts w:ascii="Wingdings" w:hAnsi="Wingdings" w:hint="default"/>
      </w:rPr>
    </w:lvl>
    <w:lvl w:ilvl="3" w:tplc="284AF708">
      <w:start w:val="1"/>
      <w:numFmt w:val="bullet"/>
      <w:lvlText w:val=""/>
      <w:lvlJc w:val="left"/>
      <w:pPr>
        <w:ind w:left="2880" w:hanging="360"/>
      </w:pPr>
      <w:rPr>
        <w:rFonts w:ascii="Symbol" w:hAnsi="Symbol" w:hint="default"/>
      </w:rPr>
    </w:lvl>
    <w:lvl w:ilvl="4" w:tplc="9E885B06">
      <w:start w:val="1"/>
      <w:numFmt w:val="bullet"/>
      <w:lvlText w:val="o"/>
      <w:lvlJc w:val="left"/>
      <w:pPr>
        <w:ind w:left="3600" w:hanging="360"/>
      </w:pPr>
      <w:rPr>
        <w:rFonts w:ascii="Courier New" w:hAnsi="Courier New" w:hint="default"/>
      </w:rPr>
    </w:lvl>
    <w:lvl w:ilvl="5" w:tplc="59487506">
      <w:start w:val="1"/>
      <w:numFmt w:val="bullet"/>
      <w:lvlText w:val=""/>
      <w:lvlJc w:val="left"/>
      <w:pPr>
        <w:ind w:left="4320" w:hanging="360"/>
      </w:pPr>
      <w:rPr>
        <w:rFonts w:ascii="Wingdings" w:hAnsi="Wingdings" w:hint="default"/>
      </w:rPr>
    </w:lvl>
    <w:lvl w:ilvl="6" w:tplc="DF787FA4">
      <w:start w:val="1"/>
      <w:numFmt w:val="bullet"/>
      <w:lvlText w:val=""/>
      <w:lvlJc w:val="left"/>
      <w:pPr>
        <w:ind w:left="5040" w:hanging="360"/>
      </w:pPr>
      <w:rPr>
        <w:rFonts w:ascii="Symbol" w:hAnsi="Symbol" w:hint="default"/>
      </w:rPr>
    </w:lvl>
    <w:lvl w:ilvl="7" w:tplc="200CC7A0">
      <w:start w:val="1"/>
      <w:numFmt w:val="bullet"/>
      <w:lvlText w:val="o"/>
      <w:lvlJc w:val="left"/>
      <w:pPr>
        <w:ind w:left="5760" w:hanging="360"/>
      </w:pPr>
      <w:rPr>
        <w:rFonts w:ascii="Courier New" w:hAnsi="Courier New" w:hint="default"/>
      </w:rPr>
    </w:lvl>
    <w:lvl w:ilvl="8" w:tplc="E35E29B2">
      <w:start w:val="1"/>
      <w:numFmt w:val="bullet"/>
      <w:lvlText w:val=""/>
      <w:lvlJc w:val="left"/>
      <w:pPr>
        <w:ind w:left="6480" w:hanging="360"/>
      </w:pPr>
      <w:rPr>
        <w:rFonts w:ascii="Wingdings" w:hAnsi="Wingdings" w:hint="default"/>
      </w:rPr>
    </w:lvl>
  </w:abstractNum>
  <w:abstractNum w:abstractNumId="21" w15:restartNumberingAfterBreak="0">
    <w:nsid w:val="7985B665"/>
    <w:multiLevelType w:val="hybridMultilevel"/>
    <w:tmpl w:val="FFFFFFFF"/>
    <w:lvl w:ilvl="0" w:tplc="9F1EDF26">
      <w:start w:val="1"/>
      <w:numFmt w:val="bullet"/>
      <w:lvlText w:val=""/>
      <w:lvlJc w:val="left"/>
      <w:pPr>
        <w:ind w:left="720" w:hanging="360"/>
      </w:pPr>
      <w:rPr>
        <w:rFonts w:ascii="Symbol" w:hAnsi="Symbol" w:hint="default"/>
      </w:rPr>
    </w:lvl>
    <w:lvl w:ilvl="1" w:tplc="437A131E">
      <w:start w:val="1"/>
      <w:numFmt w:val="bullet"/>
      <w:lvlText w:val="o"/>
      <w:lvlJc w:val="left"/>
      <w:pPr>
        <w:ind w:left="1440" w:hanging="360"/>
      </w:pPr>
      <w:rPr>
        <w:rFonts w:ascii="&quot;Courier New&quot;" w:hAnsi="&quot;Courier New&quot;" w:hint="default"/>
      </w:rPr>
    </w:lvl>
    <w:lvl w:ilvl="2" w:tplc="D4E4BCFE">
      <w:start w:val="1"/>
      <w:numFmt w:val="bullet"/>
      <w:lvlText w:val=""/>
      <w:lvlJc w:val="left"/>
      <w:pPr>
        <w:ind w:left="2160" w:hanging="360"/>
      </w:pPr>
      <w:rPr>
        <w:rFonts w:ascii="Wingdings" w:hAnsi="Wingdings" w:hint="default"/>
      </w:rPr>
    </w:lvl>
    <w:lvl w:ilvl="3" w:tplc="09F8B8A0">
      <w:start w:val="1"/>
      <w:numFmt w:val="bullet"/>
      <w:lvlText w:val=""/>
      <w:lvlJc w:val="left"/>
      <w:pPr>
        <w:ind w:left="2880" w:hanging="360"/>
      </w:pPr>
      <w:rPr>
        <w:rFonts w:ascii="Symbol" w:hAnsi="Symbol" w:hint="default"/>
      </w:rPr>
    </w:lvl>
    <w:lvl w:ilvl="4" w:tplc="560C7EBE">
      <w:start w:val="1"/>
      <w:numFmt w:val="bullet"/>
      <w:lvlText w:val="o"/>
      <w:lvlJc w:val="left"/>
      <w:pPr>
        <w:ind w:left="3600" w:hanging="360"/>
      </w:pPr>
      <w:rPr>
        <w:rFonts w:ascii="Courier New" w:hAnsi="Courier New" w:hint="default"/>
      </w:rPr>
    </w:lvl>
    <w:lvl w:ilvl="5" w:tplc="AAA040D4">
      <w:start w:val="1"/>
      <w:numFmt w:val="bullet"/>
      <w:lvlText w:val=""/>
      <w:lvlJc w:val="left"/>
      <w:pPr>
        <w:ind w:left="4320" w:hanging="360"/>
      </w:pPr>
      <w:rPr>
        <w:rFonts w:ascii="Wingdings" w:hAnsi="Wingdings" w:hint="default"/>
      </w:rPr>
    </w:lvl>
    <w:lvl w:ilvl="6" w:tplc="8FC8927A">
      <w:start w:val="1"/>
      <w:numFmt w:val="bullet"/>
      <w:lvlText w:val=""/>
      <w:lvlJc w:val="left"/>
      <w:pPr>
        <w:ind w:left="5040" w:hanging="360"/>
      </w:pPr>
      <w:rPr>
        <w:rFonts w:ascii="Symbol" w:hAnsi="Symbol" w:hint="default"/>
      </w:rPr>
    </w:lvl>
    <w:lvl w:ilvl="7" w:tplc="DC1A932A">
      <w:start w:val="1"/>
      <w:numFmt w:val="bullet"/>
      <w:lvlText w:val="o"/>
      <w:lvlJc w:val="left"/>
      <w:pPr>
        <w:ind w:left="5760" w:hanging="360"/>
      </w:pPr>
      <w:rPr>
        <w:rFonts w:ascii="Courier New" w:hAnsi="Courier New" w:hint="default"/>
      </w:rPr>
    </w:lvl>
    <w:lvl w:ilvl="8" w:tplc="1EECA9A8">
      <w:start w:val="1"/>
      <w:numFmt w:val="bullet"/>
      <w:lvlText w:val=""/>
      <w:lvlJc w:val="left"/>
      <w:pPr>
        <w:ind w:left="6480" w:hanging="360"/>
      </w:pPr>
      <w:rPr>
        <w:rFonts w:ascii="Wingdings" w:hAnsi="Wingdings" w:hint="default"/>
      </w:rPr>
    </w:lvl>
  </w:abstractNum>
  <w:abstractNum w:abstractNumId="22" w15:restartNumberingAfterBreak="0">
    <w:nsid w:val="7A135055"/>
    <w:multiLevelType w:val="hybridMultilevel"/>
    <w:tmpl w:val="FFFFFFFF"/>
    <w:lvl w:ilvl="0" w:tplc="A8845C28">
      <w:start w:val="1"/>
      <w:numFmt w:val="bullet"/>
      <w:lvlText w:val=""/>
      <w:lvlJc w:val="left"/>
      <w:pPr>
        <w:ind w:left="720" w:hanging="360"/>
      </w:pPr>
      <w:rPr>
        <w:rFonts w:ascii="Symbol" w:hAnsi="Symbol" w:hint="default"/>
      </w:rPr>
    </w:lvl>
    <w:lvl w:ilvl="1" w:tplc="DDBC0512">
      <w:start w:val="1"/>
      <w:numFmt w:val="bullet"/>
      <w:lvlText w:val="o"/>
      <w:lvlJc w:val="left"/>
      <w:pPr>
        <w:ind w:left="1440" w:hanging="360"/>
      </w:pPr>
      <w:rPr>
        <w:rFonts w:ascii="&quot;Courier New&quot;" w:hAnsi="&quot;Courier New&quot;" w:hint="default"/>
      </w:rPr>
    </w:lvl>
    <w:lvl w:ilvl="2" w:tplc="F9CA429C">
      <w:start w:val="1"/>
      <w:numFmt w:val="bullet"/>
      <w:lvlText w:val=""/>
      <w:lvlJc w:val="left"/>
      <w:pPr>
        <w:ind w:left="2160" w:hanging="360"/>
      </w:pPr>
      <w:rPr>
        <w:rFonts w:ascii="Wingdings" w:hAnsi="Wingdings" w:hint="default"/>
      </w:rPr>
    </w:lvl>
    <w:lvl w:ilvl="3" w:tplc="C02ABC08">
      <w:start w:val="1"/>
      <w:numFmt w:val="bullet"/>
      <w:lvlText w:val=""/>
      <w:lvlJc w:val="left"/>
      <w:pPr>
        <w:ind w:left="2880" w:hanging="360"/>
      </w:pPr>
      <w:rPr>
        <w:rFonts w:ascii="Symbol" w:hAnsi="Symbol" w:hint="default"/>
      </w:rPr>
    </w:lvl>
    <w:lvl w:ilvl="4" w:tplc="12442F0E">
      <w:start w:val="1"/>
      <w:numFmt w:val="bullet"/>
      <w:lvlText w:val="o"/>
      <w:lvlJc w:val="left"/>
      <w:pPr>
        <w:ind w:left="3600" w:hanging="360"/>
      </w:pPr>
      <w:rPr>
        <w:rFonts w:ascii="Courier New" w:hAnsi="Courier New" w:hint="default"/>
      </w:rPr>
    </w:lvl>
    <w:lvl w:ilvl="5" w:tplc="AF640088">
      <w:start w:val="1"/>
      <w:numFmt w:val="bullet"/>
      <w:lvlText w:val=""/>
      <w:lvlJc w:val="left"/>
      <w:pPr>
        <w:ind w:left="4320" w:hanging="360"/>
      </w:pPr>
      <w:rPr>
        <w:rFonts w:ascii="Wingdings" w:hAnsi="Wingdings" w:hint="default"/>
      </w:rPr>
    </w:lvl>
    <w:lvl w:ilvl="6" w:tplc="D0DAE7AE">
      <w:start w:val="1"/>
      <w:numFmt w:val="bullet"/>
      <w:lvlText w:val=""/>
      <w:lvlJc w:val="left"/>
      <w:pPr>
        <w:ind w:left="5040" w:hanging="360"/>
      </w:pPr>
      <w:rPr>
        <w:rFonts w:ascii="Symbol" w:hAnsi="Symbol" w:hint="default"/>
      </w:rPr>
    </w:lvl>
    <w:lvl w:ilvl="7" w:tplc="B270F1A4">
      <w:start w:val="1"/>
      <w:numFmt w:val="bullet"/>
      <w:lvlText w:val="o"/>
      <w:lvlJc w:val="left"/>
      <w:pPr>
        <w:ind w:left="5760" w:hanging="360"/>
      </w:pPr>
      <w:rPr>
        <w:rFonts w:ascii="Courier New" w:hAnsi="Courier New" w:hint="default"/>
      </w:rPr>
    </w:lvl>
    <w:lvl w:ilvl="8" w:tplc="DD604F68">
      <w:start w:val="1"/>
      <w:numFmt w:val="bullet"/>
      <w:lvlText w:val=""/>
      <w:lvlJc w:val="left"/>
      <w:pPr>
        <w:ind w:left="6480"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0948753">
    <w:abstractNumId w:val="22"/>
  </w:num>
  <w:num w:numId="2" w16cid:durableId="1368796892">
    <w:abstractNumId w:val="10"/>
  </w:num>
  <w:num w:numId="3" w16cid:durableId="1638796976">
    <w:abstractNumId w:val="2"/>
  </w:num>
  <w:num w:numId="4" w16cid:durableId="166404585">
    <w:abstractNumId w:val="11"/>
  </w:num>
  <w:num w:numId="5" w16cid:durableId="273830678">
    <w:abstractNumId w:val="3"/>
  </w:num>
  <w:num w:numId="6" w16cid:durableId="1513571300">
    <w:abstractNumId w:val="21"/>
  </w:num>
  <w:num w:numId="7" w16cid:durableId="1328635365">
    <w:abstractNumId w:val="20"/>
  </w:num>
  <w:num w:numId="8" w16cid:durableId="1218472601">
    <w:abstractNumId w:val="24"/>
  </w:num>
  <w:num w:numId="9" w16cid:durableId="1490364894">
    <w:abstractNumId w:val="18"/>
  </w:num>
  <w:num w:numId="10" w16cid:durableId="1651791773">
    <w:abstractNumId w:val="0"/>
  </w:num>
  <w:num w:numId="11" w16cid:durableId="67969590">
    <w:abstractNumId w:val="8"/>
  </w:num>
  <w:num w:numId="12" w16cid:durableId="1819300133">
    <w:abstractNumId w:val="19"/>
  </w:num>
  <w:num w:numId="13" w16cid:durableId="1847013243">
    <w:abstractNumId w:val="4"/>
  </w:num>
  <w:num w:numId="14" w16cid:durableId="102504897">
    <w:abstractNumId w:val="15"/>
  </w:num>
  <w:num w:numId="15" w16cid:durableId="501893834">
    <w:abstractNumId w:val="12"/>
  </w:num>
  <w:num w:numId="16" w16cid:durableId="1022903954">
    <w:abstractNumId w:val="1"/>
  </w:num>
  <w:num w:numId="17" w16cid:durableId="1354651558">
    <w:abstractNumId w:val="1"/>
  </w:num>
  <w:num w:numId="18" w16cid:durableId="204754622">
    <w:abstractNumId w:val="5"/>
  </w:num>
  <w:num w:numId="19" w16cid:durableId="2056003420">
    <w:abstractNumId w:val="6"/>
  </w:num>
  <w:num w:numId="20" w16cid:durableId="1247111409">
    <w:abstractNumId w:val="17"/>
  </w:num>
  <w:num w:numId="21" w16cid:durableId="1693609909">
    <w:abstractNumId w:val="13"/>
  </w:num>
  <w:num w:numId="22" w16cid:durableId="1740205446">
    <w:abstractNumId w:val="9"/>
  </w:num>
  <w:num w:numId="23" w16cid:durableId="1639916045">
    <w:abstractNumId w:val="16"/>
  </w:num>
  <w:num w:numId="24" w16cid:durableId="697239487">
    <w:abstractNumId w:val="7"/>
  </w:num>
  <w:num w:numId="25" w16cid:durableId="658925656">
    <w:abstractNumId w:val="14"/>
  </w:num>
  <w:num w:numId="26" w16cid:durableId="171469564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1F87"/>
    <w:rsid w:val="0005691C"/>
    <w:rsid w:val="00056ECB"/>
    <w:rsid w:val="00056ED5"/>
    <w:rsid w:val="00064C2D"/>
    <w:rsid w:val="000655CC"/>
    <w:rsid w:val="000700AE"/>
    <w:rsid w:val="00083AFC"/>
    <w:rsid w:val="00084024"/>
    <w:rsid w:val="0009062C"/>
    <w:rsid w:val="00095368"/>
    <w:rsid w:val="000954C4"/>
    <w:rsid w:val="000A4748"/>
    <w:rsid w:val="000A4C35"/>
    <w:rsid w:val="000A611A"/>
    <w:rsid w:val="000A6E35"/>
    <w:rsid w:val="000B12D9"/>
    <w:rsid w:val="000B4536"/>
    <w:rsid w:val="000B69B3"/>
    <w:rsid w:val="000B7715"/>
    <w:rsid w:val="000C247F"/>
    <w:rsid w:val="000D2C8D"/>
    <w:rsid w:val="000E463B"/>
    <w:rsid w:val="000E5A7E"/>
    <w:rsid w:val="000E677B"/>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7EDF"/>
    <w:rsid w:val="00206C2E"/>
    <w:rsid w:val="00211487"/>
    <w:rsid w:val="00211D91"/>
    <w:rsid w:val="00217DEC"/>
    <w:rsid w:val="00231B3D"/>
    <w:rsid w:val="00235B57"/>
    <w:rsid w:val="00250F24"/>
    <w:rsid w:val="002523C5"/>
    <w:rsid w:val="0025380B"/>
    <w:rsid w:val="0025703A"/>
    <w:rsid w:val="00262F3D"/>
    <w:rsid w:val="00263281"/>
    <w:rsid w:val="002651D6"/>
    <w:rsid w:val="0026551F"/>
    <w:rsid w:val="0027101C"/>
    <w:rsid w:val="00280A85"/>
    <w:rsid w:val="00284119"/>
    <w:rsid w:val="00290B5C"/>
    <w:rsid w:val="00294791"/>
    <w:rsid w:val="002A7055"/>
    <w:rsid w:val="002B0B30"/>
    <w:rsid w:val="002B0C78"/>
    <w:rsid w:val="002B53F9"/>
    <w:rsid w:val="002C0C02"/>
    <w:rsid w:val="002C1277"/>
    <w:rsid w:val="002C60AD"/>
    <w:rsid w:val="002C60B7"/>
    <w:rsid w:val="002D0E0E"/>
    <w:rsid w:val="002D6023"/>
    <w:rsid w:val="002E263F"/>
    <w:rsid w:val="002E3640"/>
    <w:rsid w:val="002E6F81"/>
    <w:rsid w:val="002F08BA"/>
    <w:rsid w:val="002F2CFF"/>
    <w:rsid w:val="002F568B"/>
    <w:rsid w:val="002F60D6"/>
    <w:rsid w:val="002F7818"/>
    <w:rsid w:val="003002F7"/>
    <w:rsid w:val="003066D0"/>
    <w:rsid w:val="00311401"/>
    <w:rsid w:val="003203D7"/>
    <w:rsid w:val="00320F86"/>
    <w:rsid w:val="00324171"/>
    <w:rsid w:val="0032599C"/>
    <w:rsid w:val="00326C24"/>
    <w:rsid w:val="00327939"/>
    <w:rsid w:val="00337F99"/>
    <w:rsid w:val="0034307B"/>
    <w:rsid w:val="00345EB1"/>
    <w:rsid w:val="0034660B"/>
    <w:rsid w:val="00350CC4"/>
    <w:rsid w:val="00360E0D"/>
    <w:rsid w:val="0036357D"/>
    <w:rsid w:val="00363B23"/>
    <w:rsid w:val="0036594C"/>
    <w:rsid w:val="00367D19"/>
    <w:rsid w:val="00371BED"/>
    <w:rsid w:val="00381F8B"/>
    <w:rsid w:val="00384019"/>
    <w:rsid w:val="003854F1"/>
    <w:rsid w:val="0039118E"/>
    <w:rsid w:val="00397F54"/>
    <w:rsid w:val="003A0D43"/>
    <w:rsid w:val="003B2A4B"/>
    <w:rsid w:val="003B6841"/>
    <w:rsid w:val="003C1C58"/>
    <w:rsid w:val="003D099E"/>
    <w:rsid w:val="003D21A2"/>
    <w:rsid w:val="003D29D2"/>
    <w:rsid w:val="003D3407"/>
    <w:rsid w:val="003E0705"/>
    <w:rsid w:val="003E2FF7"/>
    <w:rsid w:val="003F1013"/>
    <w:rsid w:val="003F1ACF"/>
    <w:rsid w:val="003F5BE3"/>
    <w:rsid w:val="00404948"/>
    <w:rsid w:val="00406AB0"/>
    <w:rsid w:val="00406BEA"/>
    <w:rsid w:val="00411055"/>
    <w:rsid w:val="00413A60"/>
    <w:rsid w:val="004230F7"/>
    <w:rsid w:val="0043167E"/>
    <w:rsid w:val="0043409A"/>
    <w:rsid w:val="00443C1E"/>
    <w:rsid w:val="00446255"/>
    <w:rsid w:val="00451935"/>
    <w:rsid w:val="004574D6"/>
    <w:rsid w:val="00460ED0"/>
    <w:rsid w:val="00462B02"/>
    <w:rsid w:val="00465651"/>
    <w:rsid w:val="00470CE7"/>
    <w:rsid w:val="00470F4F"/>
    <w:rsid w:val="00472482"/>
    <w:rsid w:val="00480DC7"/>
    <w:rsid w:val="004876F6"/>
    <w:rsid w:val="0049236A"/>
    <w:rsid w:val="00492718"/>
    <w:rsid w:val="004934D0"/>
    <w:rsid w:val="00493B01"/>
    <w:rsid w:val="004A355D"/>
    <w:rsid w:val="004A4970"/>
    <w:rsid w:val="004A61EC"/>
    <w:rsid w:val="004B2183"/>
    <w:rsid w:val="004B2A01"/>
    <w:rsid w:val="004C2559"/>
    <w:rsid w:val="004D266A"/>
    <w:rsid w:val="004D7BA3"/>
    <w:rsid w:val="004E0527"/>
    <w:rsid w:val="004F4518"/>
    <w:rsid w:val="004F4C62"/>
    <w:rsid w:val="00501433"/>
    <w:rsid w:val="00502DDB"/>
    <w:rsid w:val="00511CC4"/>
    <w:rsid w:val="00531E60"/>
    <w:rsid w:val="00536A5A"/>
    <w:rsid w:val="00540D99"/>
    <w:rsid w:val="00541D07"/>
    <w:rsid w:val="00544BAB"/>
    <w:rsid w:val="00545F31"/>
    <w:rsid w:val="0055273B"/>
    <w:rsid w:val="005578FA"/>
    <w:rsid w:val="00565129"/>
    <w:rsid w:val="005655AA"/>
    <w:rsid w:val="00565CD0"/>
    <w:rsid w:val="00567820"/>
    <w:rsid w:val="005770AD"/>
    <w:rsid w:val="00581414"/>
    <w:rsid w:val="00582490"/>
    <w:rsid w:val="005826FA"/>
    <w:rsid w:val="005946A6"/>
    <w:rsid w:val="00597E28"/>
    <w:rsid w:val="005A2E3B"/>
    <w:rsid w:val="005A54ED"/>
    <w:rsid w:val="005A5D5B"/>
    <w:rsid w:val="005A6081"/>
    <w:rsid w:val="005A6171"/>
    <w:rsid w:val="005A627D"/>
    <w:rsid w:val="005AD4D7"/>
    <w:rsid w:val="005C0045"/>
    <w:rsid w:val="005C084E"/>
    <w:rsid w:val="005C4606"/>
    <w:rsid w:val="005D0B0C"/>
    <w:rsid w:val="005D6779"/>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79FD"/>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1623"/>
    <w:rsid w:val="007221C2"/>
    <w:rsid w:val="00723AF4"/>
    <w:rsid w:val="00725816"/>
    <w:rsid w:val="00730955"/>
    <w:rsid w:val="00733A9C"/>
    <w:rsid w:val="00733D1B"/>
    <w:rsid w:val="007350CD"/>
    <w:rsid w:val="00736574"/>
    <w:rsid w:val="007367E0"/>
    <w:rsid w:val="00737215"/>
    <w:rsid w:val="00754905"/>
    <w:rsid w:val="00760038"/>
    <w:rsid w:val="00762EE0"/>
    <w:rsid w:val="00765C41"/>
    <w:rsid w:val="00771100"/>
    <w:rsid w:val="00774918"/>
    <w:rsid w:val="007759DD"/>
    <w:rsid w:val="0078609F"/>
    <w:rsid w:val="007917BA"/>
    <w:rsid w:val="007A5C6F"/>
    <w:rsid w:val="007D0E3C"/>
    <w:rsid w:val="007D4241"/>
    <w:rsid w:val="007D4317"/>
    <w:rsid w:val="007D4EA3"/>
    <w:rsid w:val="007F1CFF"/>
    <w:rsid w:val="007F5DD5"/>
    <w:rsid w:val="008120AF"/>
    <w:rsid w:val="00821A1B"/>
    <w:rsid w:val="008262E9"/>
    <w:rsid w:val="00827E69"/>
    <w:rsid w:val="00835C4D"/>
    <w:rsid w:val="00843F48"/>
    <w:rsid w:val="00851423"/>
    <w:rsid w:val="00857848"/>
    <w:rsid w:val="008654B6"/>
    <w:rsid w:val="0087139C"/>
    <w:rsid w:val="00871F44"/>
    <w:rsid w:val="00880E83"/>
    <w:rsid w:val="00881237"/>
    <w:rsid w:val="00892F28"/>
    <w:rsid w:val="008A0C5F"/>
    <w:rsid w:val="008A3DEA"/>
    <w:rsid w:val="008A4EB9"/>
    <w:rsid w:val="008A5066"/>
    <w:rsid w:val="008A6F32"/>
    <w:rsid w:val="008A74C0"/>
    <w:rsid w:val="008B1694"/>
    <w:rsid w:val="008C4B27"/>
    <w:rsid w:val="008C6A85"/>
    <w:rsid w:val="008C7F2A"/>
    <w:rsid w:val="008E36F8"/>
    <w:rsid w:val="008E46B2"/>
    <w:rsid w:val="008E682C"/>
    <w:rsid w:val="008E78A1"/>
    <w:rsid w:val="008F101D"/>
    <w:rsid w:val="008F589F"/>
    <w:rsid w:val="00906238"/>
    <w:rsid w:val="00907EF9"/>
    <w:rsid w:val="0091295C"/>
    <w:rsid w:val="00914D58"/>
    <w:rsid w:val="00921F47"/>
    <w:rsid w:val="009228AB"/>
    <w:rsid w:val="00926BAA"/>
    <w:rsid w:val="0093085B"/>
    <w:rsid w:val="00931C57"/>
    <w:rsid w:val="009347A5"/>
    <w:rsid w:val="00942257"/>
    <w:rsid w:val="009436C5"/>
    <w:rsid w:val="009471BF"/>
    <w:rsid w:val="00950E4E"/>
    <w:rsid w:val="009529BD"/>
    <w:rsid w:val="009533B4"/>
    <w:rsid w:val="009618D7"/>
    <w:rsid w:val="00961943"/>
    <w:rsid w:val="00970135"/>
    <w:rsid w:val="00971D93"/>
    <w:rsid w:val="0097E764"/>
    <w:rsid w:val="00995CCE"/>
    <w:rsid w:val="009B1F6B"/>
    <w:rsid w:val="009C0D12"/>
    <w:rsid w:val="009C192E"/>
    <w:rsid w:val="009D6819"/>
    <w:rsid w:val="009D6D1C"/>
    <w:rsid w:val="009E0CF9"/>
    <w:rsid w:val="009E41A5"/>
    <w:rsid w:val="009E531B"/>
    <w:rsid w:val="009E6C56"/>
    <w:rsid w:val="009E7DCF"/>
    <w:rsid w:val="009F4A56"/>
    <w:rsid w:val="009F4E65"/>
    <w:rsid w:val="00A006A5"/>
    <w:rsid w:val="00A05942"/>
    <w:rsid w:val="00A07BEC"/>
    <w:rsid w:val="00A264BE"/>
    <w:rsid w:val="00A272CA"/>
    <w:rsid w:val="00A30978"/>
    <w:rsid w:val="00A33051"/>
    <w:rsid w:val="00A407AD"/>
    <w:rsid w:val="00A40923"/>
    <w:rsid w:val="00A41C05"/>
    <w:rsid w:val="00A42426"/>
    <w:rsid w:val="00A514B7"/>
    <w:rsid w:val="00A54A0B"/>
    <w:rsid w:val="00A65FD4"/>
    <w:rsid w:val="00A676CD"/>
    <w:rsid w:val="00A81198"/>
    <w:rsid w:val="00A81E48"/>
    <w:rsid w:val="00A82035"/>
    <w:rsid w:val="00A90D77"/>
    <w:rsid w:val="00A92E07"/>
    <w:rsid w:val="00AA0B3A"/>
    <w:rsid w:val="00AA6EB4"/>
    <w:rsid w:val="00AA767D"/>
    <w:rsid w:val="00AB0CC9"/>
    <w:rsid w:val="00AB3D1A"/>
    <w:rsid w:val="00AC3FF6"/>
    <w:rsid w:val="00AD73EC"/>
    <w:rsid w:val="00AE5BC7"/>
    <w:rsid w:val="00AF492F"/>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5D5C"/>
    <w:rsid w:val="00BA0066"/>
    <w:rsid w:val="00BB69DB"/>
    <w:rsid w:val="00BC322E"/>
    <w:rsid w:val="00BC44CD"/>
    <w:rsid w:val="00BC48A6"/>
    <w:rsid w:val="00BE512F"/>
    <w:rsid w:val="00BE7978"/>
    <w:rsid w:val="00C07D0B"/>
    <w:rsid w:val="00C07DDB"/>
    <w:rsid w:val="00C2708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2460"/>
    <w:rsid w:val="00D475DA"/>
    <w:rsid w:val="00D47AD7"/>
    <w:rsid w:val="00D51529"/>
    <w:rsid w:val="00D85218"/>
    <w:rsid w:val="00D915B1"/>
    <w:rsid w:val="00DA299D"/>
    <w:rsid w:val="00DA65C4"/>
    <w:rsid w:val="00DD2BE0"/>
    <w:rsid w:val="00DE1E99"/>
    <w:rsid w:val="00DE4447"/>
    <w:rsid w:val="00DE5DA2"/>
    <w:rsid w:val="00DE757B"/>
    <w:rsid w:val="00DF0033"/>
    <w:rsid w:val="00E026BF"/>
    <w:rsid w:val="00E07B1B"/>
    <w:rsid w:val="00E11853"/>
    <w:rsid w:val="00E40A70"/>
    <w:rsid w:val="00E52A86"/>
    <w:rsid w:val="00E54B47"/>
    <w:rsid w:val="00E553BF"/>
    <w:rsid w:val="00E55D93"/>
    <w:rsid w:val="00E61294"/>
    <w:rsid w:val="00E7237C"/>
    <w:rsid w:val="00E77C46"/>
    <w:rsid w:val="00E80243"/>
    <w:rsid w:val="00E86CE8"/>
    <w:rsid w:val="00E90E82"/>
    <w:rsid w:val="00EA00CB"/>
    <w:rsid w:val="00EA1BAA"/>
    <w:rsid w:val="00EA3FCD"/>
    <w:rsid w:val="00EA42A0"/>
    <w:rsid w:val="00EB6714"/>
    <w:rsid w:val="00EC0A68"/>
    <w:rsid w:val="00EC5006"/>
    <w:rsid w:val="00ED49C3"/>
    <w:rsid w:val="00ED69E4"/>
    <w:rsid w:val="00ED6CE8"/>
    <w:rsid w:val="00ED7AA6"/>
    <w:rsid w:val="00EE2A56"/>
    <w:rsid w:val="00EE3818"/>
    <w:rsid w:val="00EF5767"/>
    <w:rsid w:val="00EF59B3"/>
    <w:rsid w:val="00F0118D"/>
    <w:rsid w:val="00F22264"/>
    <w:rsid w:val="00F2564D"/>
    <w:rsid w:val="00F35B05"/>
    <w:rsid w:val="00F413D9"/>
    <w:rsid w:val="00F42140"/>
    <w:rsid w:val="00F50424"/>
    <w:rsid w:val="00F5135F"/>
    <w:rsid w:val="00F51F78"/>
    <w:rsid w:val="00F601D9"/>
    <w:rsid w:val="00F86F47"/>
    <w:rsid w:val="00F90B64"/>
    <w:rsid w:val="00FA27B2"/>
    <w:rsid w:val="00FB2F0F"/>
    <w:rsid w:val="00FB5086"/>
    <w:rsid w:val="00FB5411"/>
    <w:rsid w:val="00FB6392"/>
    <w:rsid w:val="00FC2DFF"/>
    <w:rsid w:val="00FD00B3"/>
    <w:rsid w:val="00FD3C70"/>
    <w:rsid w:val="00FD6820"/>
    <w:rsid w:val="00FE12D8"/>
    <w:rsid w:val="00FF7C02"/>
    <w:rsid w:val="01123331"/>
    <w:rsid w:val="014589A7"/>
    <w:rsid w:val="01D82F5C"/>
    <w:rsid w:val="020F3183"/>
    <w:rsid w:val="024801E3"/>
    <w:rsid w:val="03039DE0"/>
    <w:rsid w:val="0311BC47"/>
    <w:rsid w:val="041C0CCD"/>
    <w:rsid w:val="04355B24"/>
    <w:rsid w:val="0439463E"/>
    <w:rsid w:val="04BBB957"/>
    <w:rsid w:val="059687AD"/>
    <w:rsid w:val="05F2137A"/>
    <w:rsid w:val="05FB05F7"/>
    <w:rsid w:val="06507E05"/>
    <w:rsid w:val="0680287F"/>
    <w:rsid w:val="068B5C46"/>
    <w:rsid w:val="06E2BCA5"/>
    <w:rsid w:val="07353D70"/>
    <w:rsid w:val="079CCDAB"/>
    <w:rsid w:val="07E82BED"/>
    <w:rsid w:val="0913A953"/>
    <w:rsid w:val="09356DB6"/>
    <w:rsid w:val="09C42890"/>
    <w:rsid w:val="0A05FC6C"/>
    <w:rsid w:val="0A742384"/>
    <w:rsid w:val="0AA768CE"/>
    <w:rsid w:val="0AC26EA9"/>
    <w:rsid w:val="0B5FF8F1"/>
    <w:rsid w:val="0B77B6FA"/>
    <w:rsid w:val="0BE20677"/>
    <w:rsid w:val="0CBB3772"/>
    <w:rsid w:val="0CFBFC00"/>
    <w:rsid w:val="0D6A32B3"/>
    <w:rsid w:val="0DD39773"/>
    <w:rsid w:val="0DEBD726"/>
    <w:rsid w:val="0E1CE443"/>
    <w:rsid w:val="0F24B414"/>
    <w:rsid w:val="104146EB"/>
    <w:rsid w:val="10EB233E"/>
    <w:rsid w:val="114589AC"/>
    <w:rsid w:val="11E84D48"/>
    <w:rsid w:val="1257F467"/>
    <w:rsid w:val="13160CA6"/>
    <w:rsid w:val="139F6F32"/>
    <w:rsid w:val="1490954E"/>
    <w:rsid w:val="14922AB6"/>
    <w:rsid w:val="1575BC00"/>
    <w:rsid w:val="164082CB"/>
    <w:rsid w:val="1679A535"/>
    <w:rsid w:val="16976012"/>
    <w:rsid w:val="17182189"/>
    <w:rsid w:val="174ABE3B"/>
    <w:rsid w:val="1786D951"/>
    <w:rsid w:val="17A7B3FA"/>
    <w:rsid w:val="17DB607E"/>
    <w:rsid w:val="17ECA362"/>
    <w:rsid w:val="184EE3AC"/>
    <w:rsid w:val="18B49F4A"/>
    <w:rsid w:val="191716CA"/>
    <w:rsid w:val="192A045C"/>
    <w:rsid w:val="19740726"/>
    <w:rsid w:val="19AF0B45"/>
    <w:rsid w:val="19D576CA"/>
    <w:rsid w:val="1A2228F1"/>
    <w:rsid w:val="1AF9D8E3"/>
    <w:rsid w:val="1B7E0266"/>
    <w:rsid w:val="1B86F352"/>
    <w:rsid w:val="1BA228FE"/>
    <w:rsid w:val="1C11EC26"/>
    <w:rsid w:val="1C4E9594"/>
    <w:rsid w:val="1C69DFAE"/>
    <w:rsid w:val="1CC532E5"/>
    <w:rsid w:val="1CC9C072"/>
    <w:rsid w:val="1D62A4F8"/>
    <w:rsid w:val="1DCA766B"/>
    <w:rsid w:val="1DE29301"/>
    <w:rsid w:val="1E3179A5"/>
    <w:rsid w:val="1ED482CE"/>
    <w:rsid w:val="1EE77288"/>
    <w:rsid w:val="1F1094F1"/>
    <w:rsid w:val="1F196F72"/>
    <w:rsid w:val="1F6437B6"/>
    <w:rsid w:val="2057724A"/>
    <w:rsid w:val="205F4955"/>
    <w:rsid w:val="209A03A2"/>
    <w:rsid w:val="215FEA19"/>
    <w:rsid w:val="216A8461"/>
    <w:rsid w:val="21874213"/>
    <w:rsid w:val="21B40CA4"/>
    <w:rsid w:val="22425933"/>
    <w:rsid w:val="22AFD787"/>
    <w:rsid w:val="22CDD5AC"/>
    <w:rsid w:val="23978BE3"/>
    <w:rsid w:val="23A7F3F1"/>
    <w:rsid w:val="24F391A7"/>
    <w:rsid w:val="2500E538"/>
    <w:rsid w:val="2519A101"/>
    <w:rsid w:val="25932252"/>
    <w:rsid w:val="263961D1"/>
    <w:rsid w:val="26B57162"/>
    <w:rsid w:val="26CF2CA5"/>
    <w:rsid w:val="274574CE"/>
    <w:rsid w:val="2752AF0B"/>
    <w:rsid w:val="277FCFD1"/>
    <w:rsid w:val="27872253"/>
    <w:rsid w:val="281FC04C"/>
    <w:rsid w:val="285DDC01"/>
    <w:rsid w:val="28E5473B"/>
    <w:rsid w:val="28E6C110"/>
    <w:rsid w:val="28FBBC3B"/>
    <w:rsid w:val="2961164A"/>
    <w:rsid w:val="299817F5"/>
    <w:rsid w:val="2AA50345"/>
    <w:rsid w:val="2B245959"/>
    <w:rsid w:val="2B39A12B"/>
    <w:rsid w:val="2B9F6B11"/>
    <w:rsid w:val="2BF81CAB"/>
    <w:rsid w:val="2C15AAFE"/>
    <w:rsid w:val="2C5B8F95"/>
    <w:rsid w:val="2C629B28"/>
    <w:rsid w:val="2C9131D5"/>
    <w:rsid w:val="2CD40C5E"/>
    <w:rsid w:val="2CE7D52C"/>
    <w:rsid w:val="2CFC1FB0"/>
    <w:rsid w:val="2D6AE85A"/>
    <w:rsid w:val="2D86689F"/>
    <w:rsid w:val="2DE14818"/>
    <w:rsid w:val="2E1D1648"/>
    <w:rsid w:val="2ED2CDE4"/>
    <w:rsid w:val="2F3BAB47"/>
    <w:rsid w:val="2F69E90D"/>
    <w:rsid w:val="2FB79653"/>
    <w:rsid w:val="30752FE3"/>
    <w:rsid w:val="30C48791"/>
    <w:rsid w:val="31369DAF"/>
    <w:rsid w:val="322016F0"/>
    <w:rsid w:val="327DE24B"/>
    <w:rsid w:val="3287458D"/>
    <w:rsid w:val="329B4A2F"/>
    <w:rsid w:val="32CAD119"/>
    <w:rsid w:val="332C86D2"/>
    <w:rsid w:val="33C27656"/>
    <w:rsid w:val="33FDEE32"/>
    <w:rsid w:val="34D64C8D"/>
    <w:rsid w:val="3525DECE"/>
    <w:rsid w:val="363482B2"/>
    <w:rsid w:val="366AB855"/>
    <w:rsid w:val="367C0526"/>
    <w:rsid w:val="373D479F"/>
    <w:rsid w:val="37640520"/>
    <w:rsid w:val="377112E4"/>
    <w:rsid w:val="378C822A"/>
    <w:rsid w:val="378F6EE7"/>
    <w:rsid w:val="37A312DC"/>
    <w:rsid w:val="37A608C9"/>
    <w:rsid w:val="37DD44DE"/>
    <w:rsid w:val="38027B32"/>
    <w:rsid w:val="38910910"/>
    <w:rsid w:val="393A129D"/>
    <w:rsid w:val="394183E1"/>
    <w:rsid w:val="3A61C0F3"/>
    <w:rsid w:val="3A90623A"/>
    <w:rsid w:val="3A91D103"/>
    <w:rsid w:val="3AAD1241"/>
    <w:rsid w:val="3B3F50E1"/>
    <w:rsid w:val="3B76BF83"/>
    <w:rsid w:val="3B861A65"/>
    <w:rsid w:val="3B8C7532"/>
    <w:rsid w:val="3BFD9154"/>
    <w:rsid w:val="3DA6075C"/>
    <w:rsid w:val="3DD578D3"/>
    <w:rsid w:val="3E07946F"/>
    <w:rsid w:val="3EB0A0FC"/>
    <w:rsid w:val="40119A9B"/>
    <w:rsid w:val="401A3433"/>
    <w:rsid w:val="410E5411"/>
    <w:rsid w:val="4173BC83"/>
    <w:rsid w:val="41AD6AFC"/>
    <w:rsid w:val="41CAD54E"/>
    <w:rsid w:val="422CBDD8"/>
    <w:rsid w:val="425E23AF"/>
    <w:rsid w:val="42DC04B1"/>
    <w:rsid w:val="42DCB057"/>
    <w:rsid w:val="433C7628"/>
    <w:rsid w:val="436087BD"/>
    <w:rsid w:val="4371DCCF"/>
    <w:rsid w:val="4401F15C"/>
    <w:rsid w:val="443E25B9"/>
    <w:rsid w:val="46211611"/>
    <w:rsid w:val="4680DC1F"/>
    <w:rsid w:val="469B6046"/>
    <w:rsid w:val="471021D6"/>
    <w:rsid w:val="473E696F"/>
    <w:rsid w:val="47528373"/>
    <w:rsid w:val="47806BFB"/>
    <w:rsid w:val="47CDF497"/>
    <w:rsid w:val="481CAC80"/>
    <w:rsid w:val="48414023"/>
    <w:rsid w:val="4859225D"/>
    <w:rsid w:val="485F79B2"/>
    <w:rsid w:val="48C4BA13"/>
    <w:rsid w:val="48DA39D0"/>
    <w:rsid w:val="49387370"/>
    <w:rsid w:val="494C4DFF"/>
    <w:rsid w:val="4997268F"/>
    <w:rsid w:val="49A14C9F"/>
    <w:rsid w:val="49B817CE"/>
    <w:rsid w:val="4A1B289D"/>
    <w:rsid w:val="4A4992E6"/>
    <w:rsid w:val="4A54EF3D"/>
    <w:rsid w:val="4A82FBFC"/>
    <w:rsid w:val="4AE60449"/>
    <w:rsid w:val="4B6BBEC5"/>
    <w:rsid w:val="4B870422"/>
    <w:rsid w:val="4BEB433E"/>
    <w:rsid w:val="4C5AEA8D"/>
    <w:rsid w:val="4C670DF3"/>
    <w:rsid w:val="4C864832"/>
    <w:rsid w:val="4C905795"/>
    <w:rsid w:val="4D254C80"/>
    <w:rsid w:val="4D544E25"/>
    <w:rsid w:val="4DB89394"/>
    <w:rsid w:val="4EAB67EA"/>
    <w:rsid w:val="4ED57163"/>
    <w:rsid w:val="4EEF6ECB"/>
    <w:rsid w:val="4F3D44C2"/>
    <w:rsid w:val="4F49B81C"/>
    <w:rsid w:val="4F55F1C0"/>
    <w:rsid w:val="4FFEF19A"/>
    <w:rsid w:val="5053A150"/>
    <w:rsid w:val="510EC44A"/>
    <w:rsid w:val="511D0873"/>
    <w:rsid w:val="51891017"/>
    <w:rsid w:val="51E127D6"/>
    <w:rsid w:val="52051675"/>
    <w:rsid w:val="5243C512"/>
    <w:rsid w:val="529F50C5"/>
    <w:rsid w:val="52B36314"/>
    <w:rsid w:val="53AB7AFF"/>
    <w:rsid w:val="5494E743"/>
    <w:rsid w:val="55276E36"/>
    <w:rsid w:val="5574C3E3"/>
    <w:rsid w:val="55C284EA"/>
    <w:rsid w:val="55FB6B06"/>
    <w:rsid w:val="5628C145"/>
    <w:rsid w:val="56B21B88"/>
    <w:rsid w:val="56DE4C3C"/>
    <w:rsid w:val="573B64DC"/>
    <w:rsid w:val="5757BE3F"/>
    <w:rsid w:val="5866841D"/>
    <w:rsid w:val="59213B0E"/>
    <w:rsid w:val="592D025C"/>
    <w:rsid w:val="594841A2"/>
    <w:rsid w:val="59D68E31"/>
    <w:rsid w:val="59F047AF"/>
    <w:rsid w:val="5A209BF9"/>
    <w:rsid w:val="5A3B0576"/>
    <w:rsid w:val="5A47E62E"/>
    <w:rsid w:val="5AC9552F"/>
    <w:rsid w:val="5B02AEA1"/>
    <w:rsid w:val="5B9C7FC7"/>
    <w:rsid w:val="5BA8AF96"/>
    <w:rsid w:val="5BE5A5D9"/>
    <w:rsid w:val="5CC0B07E"/>
    <w:rsid w:val="5D01AC3D"/>
    <w:rsid w:val="5D30FC0F"/>
    <w:rsid w:val="5D3CF783"/>
    <w:rsid w:val="5D57B252"/>
    <w:rsid w:val="5E883F41"/>
    <w:rsid w:val="5ED59130"/>
    <w:rsid w:val="5ED8C7E4"/>
    <w:rsid w:val="5F0E7699"/>
    <w:rsid w:val="5F433016"/>
    <w:rsid w:val="5F766B76"/>
    <w:rsid w:val="5F9B09F5"/>
    <w:rsid w:val="6010C8D0"/>
    <w:rsid w:val="60154EDE"/>
    <w:rsid w:val="6045CFB5"/>
    <w:rsid w:val="605E0F19"/>
    <w:rsid w:val="607A5EC8"/>
    <w:rsid w:val="608E5C5D"/>
    <w:rsid w:val="60ABFA34"/>
    <w:rsid w:val="610FC958"/>
    <w:rsid w:val="612191B4"/>
    <w:rsid w:val="6132882D"/>
    <w:rsid w:val="61B6BA4F"/>
    <w:rsid w:val="61D554EB"/>
    <w:rsid w:val="61F1192B"/>
    <w:rsid w:val="62128581"/>
    <w:rsid w:val="62678891"/>
    <w:rsid w:val="62F71A58"/>
    <w:rsid w:val="6321B7DA"/>
    <w:rsid w:val="63365B3D"/>
    <w:rsid w:val="6354EAB6"/>
    <w:rsid w:val="6381B26C"/>
    <w:rsid w:val="63EFC493"/>
    <w:rsid w:val="647B2B65"/>
    <w:rsid w:val="64A3357F"/>
    <w:rsid w:val="64A55512"/>
    <w:rsid w:val="64E28B67"/>
    <w:rsid w:val="6562C437"/>
    <w:rsid w:val="657DA227"/>
    <w:rsid w:val="65D9649C"/>
    <w:rsid w:val="664748FD"/>
    <w:rsid w:val="66B2EED8"/>
    <w:rsid w:val="676667F7"/>
    <w:rsid w:val="68523D64"/>
    <w:rsid w:val="686B6A4F"/>
    <w:rsid w:val="68ADC9D9"/>
    <w:rsid w:val="6995609F"/>
    <w:rsid w:val="69D2526A"/>
    <w:rsid w:val="69D515C9"/>
    <w:rsid w:val="69E86CB5"/>
    <w:rsid w:val="69E9F176"/>
    <w:rsid w:val="69EF9ACE"/>
    <w:rsid w:val="69F9DB66"/>
    <w:rsid w:val="6A389956"/>
    <w:rsid w:val="6AC873FA"/>
    <w:rsid w:val="6B2CF8ED"/>
    <w:rsid w:val="6B5FF54E"/>
    <w:rsid w:val="6C3CCCA1"/>
    <w:rsid w:val="6C9F126B"/>
    <w:rsid w:val="6D2AE087"/>
    <w:rsid w:val="6D3DE140"/>
    <w:rsid w:val="6D499A30"/>
    <w:rsid w:val="6E2EACB2"/>
    <w:rsid w:val="6EC17EE8"/>
    <w:rsid w:val="6F03FF8D"/>
    <w:rsid w:val="6F14603D"/>
    <w:rsid w:val="6F5E4F6E"/>
    <w:rsid w:val="6F8E00A6"/>
    <w:rsid w:val="6FB18A7C"/>
    <w:rsid w:val="6FB77A0B"/>
    <w:rsid w:val="6FECD872"/>
    <w:rsid w:val="707E0807"/>
    <w:rsid w:val="70EFF064"/>
    <w:rsid w:val="71368E15"/>
    <w:rsid w:val="71436B47"/>
    <w:rsid w:val="71583C7A"/>
    <w:rsid w:val="7185220F"/>
    <w:rsid w:val="72009289"/>
    <w:rsid w:val="72729868"/>
    <w:rsid w:val="72D5F5CC"/>
    <w:rsid w:val="72DD91D2"/>
    <w:rsid w:val="72F40CDB"/>
    <w:rsid w:val="73C4A302"/>
    <w:rsid w:val="7435F9EC"/>
    <w:rsid w:val="74866437"/>
    <w:rsid w:val="748FDD3C"/>
    <w:rsid w:val="74F9B12D"/>
    <w:rsid w:val="75DEC77A"/>
    <w:rsid w:val="75F29B9B"/>
    <w:rsid w:val="762BAD9D"/>
    <w:rsid w:val="763ED951"/>
    <w:rsid w:val="772EA6E1"/>
    <w:rsid w:val="77322CA2"/>
    <w:rsid w:val="7746098B"/>
    <w:rsid w:val="776F4F88"/>
    <w:rsid w:val="779E31CD"/>
    <w:rsid w:val="781823B5"/>
    <w:rsid w:val="784776FE"/>
    <w:rsid w:val="78481D0A"/>
    <w:rsid w:val="7856514F"/>
    <w:rsid w:val="787F6702"/>
    <w:rsid w:val="7883B005"/>
    <w:rsid w:val="78983571"/>
    <w:rsid w:val="78D182AD"/>
    <w:rsid w:val="798B2359"/>
    <w:rsid w:val="7A96C937"/>
    <w:rsid w:val="7B203D8D"/>
    <w:rsid w:val="7B431582"/>
    <w:rsid w:val="7B60F337"/>
    <w:rsid w:val="7B69A3D1"/>
    <w:rsid w:val="7B82CF8E"/>
    <w:rsid w:val="7C02EF1D"/>
    <w:rsid w:val="7C953EB8"/>
    <w:rsid w:val="7CF26E95"/>
    <w:rsid w:val="7D4D4A91"/>
    <w:rsid w:val="7E195312"/>
    <w:rsid w:val="7E876539"/>
    <w:rsid w:val="7ED61B7A"/>
    <w:rsid w:val="7EE91AF2"/>
    <w:rsid w:val="7EEFABB3"/>
    <w:rsid w:val="7F594513"/>
    <w:rsid w:val="7FFA64D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774B7BE-7D4C-4ACA-B352-1BA10E1B8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0"/>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ind w:hanging="708"/>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1"/>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isupportchildrensrights.com/swedish-version" TargetMode="External" Id="rId18" /><Relationship Type="http://schemas.microsoft.com/office/2020/10/relationships/intelligence" Target="intelligence2.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sahlgrenska.se/dunder"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19</TotalTime>
  <Pages>8</Pages>
  <Words>1841</Words>
  <Characters>12169</Characters>
  <Application>Microsoft Office Word</Application>
  <DocSecurity>0</DocSecurity>
  <Lines>101</Lines>
  <Paragraphs>27</Paragraphs>
  <ScaleCrop>false</ScaleCrop>
  <Manager/>
  <Company/>
  <LinksUpToDate>false</LinksUpToDate>
  <CharactersWithSpaces>13983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Smärta - Icke-farmakologisk behandling av smärta</dc:title>
  <dc:subject/>
  <dc:creator>patrik.jens.johansson@vgregion.se</dc:creator>
  <keywords/>
  <lastModifiedBy>Marie Börjesson</lastModifiedBy>
  <revision>57</revision>
  <lastPrinted>2016-03-31T19:56:00.0000000Z</lastPrinted>
  <dcterms:created xsi:type="dcterms:W3CDTF">2022-06-07T16:01:00.0000000Z</dcterms:created>
  <dcterms:modified xsi:type="dcterms:W3CDTF">2024-03-26T12:40:00.0000000Z</dcterms:modified>
</coreProperties>
</file>