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17D5B" w14:textId="0A15601E" w:rsidR="008046D2" w:rsidRDefault="00EF2F09" w:rsidP="00EF2F09">
      <w:pPr>
        <w:pStyle w:val="Rubrik2"/>
        <w:tabs>
          <w:tab w:val="left" w:pos="3682"/>
        </w:tabs>
      </w:pPr>
      <w:bookmarkStart w:id="0" w:name="_Toc321146591"/>
      <w:r>
        <w:tab/>
      </w:r>
    </w:p>
    <w:p w14:paraId="567D3B04" w14:textId="6255A12F" w:rsidR="00EF2F09" w:rsidRPr="00EF2F09" w:rsidRDefault="00EF2F09" w:rsidP="00EF2F09">
      <w:pPr>
        <w:tabs>
          <w:tab w:val="left" w:pos="3682"/>
        </w:tabs>
        <w:sectPr w:rsidR="00EF2F09" w:rsidRPr="00EF2F09" w:rsidSect="008046D2">
          <w:headerReference w:type="even" r:id="rId12"/>
          <w:headerReference w:type="default" r:id="rId13"/>
          <w:footerReference w:type="even" r:id="rId14"/>
          <w:footerReference w:type="default" r:id="rId15"/>
          <w:headerReference w:type="first" r:id="rId16"/>
          <w:footerReference w:type="first" r:id="rId17"/>
          <w:type w:val="continuous"/>
          <w:pgSz w:w="11900" w:h="16840"/>
          <w:pgMar w:top="3402" w:right="1979" w:bottom="1276" w:left="992" w:header="283" w:footer="737" w:gutter="0"/>
          <w:cols w:space="708"/>
          <w:noEndnote/>
          <w:titlePg/>
          <w:docGrid w:linePitch="326"/>
        </w:sectPr>
      </w:pPr>
      <w:r>
        <w:tab/>
      </w:r>
    </w:p>
    <w:p w14:paraId="2CC9F15A" w14:textId="171DA027" w:rsidR="00106C45" w:rsidRDefault="00DE732D" w:rsidP="00106C45">
      <w:pPr>
        <w:pStyle w:val="Rubrik1"/>
      </w:pPr>
      <w:bookmarkStart w:id="1" w:name="_Toc116983916"/>
      <w:bookmarkStart w:id="2" w:name="_Toc116988579"/>
      <w:bookmarkStart w:id="3" w:name="_Toc116988859"/>
      <w:bookmarkStart w:id="4" w:name="_Toc256000000"/>
      <w:bookmarkStart w:id="5" w:name="_Toc256000035"/>
      <w:r>
        <w:t xml:space="preserve">Medicin - </w:t>
      </w:r>
      <w:r w:rsidR="000877A8">
        <w:t>Traumatis</w:t>
      </w:r>
      <w:r w:rsidR="0071356E">
        <w:t xml:space="preserve">k </w:t>
      </w:r>
      <w:r w:rsidR="00C45992">
        <w:t>hjärn</w:t>
      </w:r>
      <w:r w:rsidR="0071356E">
        <w:t>skada -</w:t>
      </w:r>
      <w:r w:rsidR="00106C45">
        <w:t xml:space="preserve">Vårdprogram för behandling av traumatisk </w:t>
      </w:r>
      <w:r w:rsidR="00C45992">
        <w:t>hjärn</w:t>
      </w:r>
      <w:r w:rsidR="0071356E">
        <w:t>skada</w:t>
      </w:r>
      <w:r w:rsidR="00C45992">
        <w:t>,</w:t>
      </w:r>
      <w:r w:rsidR="00106C45">
        <w:t xml:space="preserve"> vuxna</w:t>
      </w:r>
      <w:bookmarkEnd w:id="1"/>
      <w:bookmarkEnd w:id="2"/>
      <w:bookmarkEnd w:id="3"/>
    </w:p>
    <w:p w14:paraId="0B9E84DC" w14:textId="632C1261" w:rsidR="008046D2" w:rsidRDefault="008046D2" w:rsidP="00106C45">
      <w:pPr>
        <w:pStyle w:val="Rubrik2"/>
      </w:pPr>
      <w:bookmarkStart w:id="6" w:name="_Toc116983917"/>
      <w:bookmarkStart w:id="7" w:name="_Toc116988580"/>
      <w:bookmarkStart w:id="8" w:name="_Toc116988860"/>
      <w:r w:rsidRPr="008046D2">
        <w:t>Revideringar i denna version</w:t>
      </w:r>
      <w:bookmarkEnd w:id="6"/>
      <w:bookmarkEnd w:id="7"/>
      <w:bookmarkEnd w:id="8"/>
    </w:p>
    <w:p w14:paraId="2BCF6558" w14:textId="556C2F7B" w:rsidR="00125A4B" w:rsidRPr="00AE51DA" w:rsidRDefault="00E378DC" w:rsidP="40630370">
      <w:r w:rsidRPr="00AE51DA">
        <w:t xml:space="preserve">Februari </w:t>
      </w:r>
      <w:r w:rsidR="3E118137" w:rsidRPr="00AE51DA">
        <w:t>202</w:t>
      </w:r>
      <w:r w:rsidRPr="00AE51DA">
        <w:t>4</w:t>
      </w:r>
      <w:r w:rsidR="3E118137" w:rsidRPr="00AE51DA">
        <w:t xml:space="preserve">: </w:t>
      </w:r>
      <w:r w:rsidRPr="00AE51DA">
        <w:t>Ny titel och f</w:t>
      </w:r>
      <w:r w:rsidR="3E118137" w:rsidRPr="00AE51DA">
        <w:t xml:space="preserve">örtydliganden gällande kroppslägesförändring hos kraniektomerade </w:t>
      </w:r>
      <w:r w:rsidR="00AE51DA" w:rsidRPr="00AE51DA">
        <w:t>patienter</w:t>
      </w:r>
      <w:r w:rsidR="3E118137" w:rsidRPr="00AE51DA">
        <w:t>.</w:t>
      </w:r>
    </w:p>
    <w:p w14:paraId="397A3E7A" w14:textId="47C0AECC" w:rsidR="00125A4B" w:rsidRPr="008E15F4" w:rsidRDefault="00125A4B" w:rsidP="00125A4B">
      <w:pPr>
        <w:rPr>
          <w:color w:val="000000" w:themeColor="text1"/>
        </w:rPr>
      </w:pPr>
      <w:r w:rsidRPr="40630370">
        <w:rPr>
          <w:color w:val="000000" w:themeColor="text2"/>
        </w:rPr>
        <w:t>Oktober 2022:</w:t>
      </w:r>
      <w:r w:rsidR="7CABC1E1" w:rsidRPr="40630370">
        <w:rPr>
          <w:color w:val="000000" w:themeColor="text2"/>
        </w:rPr>
        <w:t xml:space="preserve"> Tillägg av behandling med </w:t>
      </w:r>
      <w:r w:rsidR="009820B8" w:rsidRPr="40630370">
        <w:rPr>
          <w:color w:val="000000" w:themeColor="text2"/>
        </w:rPr>
        <w:t>Tranexamsyra</w:t>
      </w:r>
      <w:r w:rsidR="7CABC1E1" w:rsidRPr="40630370">
        <w:rPr>
          <w:color w:val="000000" w:themeColor="text2"/>
        </w:rPr>
        <w:t xml:space="preserve"> vid traumatisk hjärnskada.</w:t>
      </w:r>
      <w:r w:rsidR="00110337" w:rsidRPr="40630370">
        <w:rPr>
          <w:color w:val="000000" w:themeColor="text2"/>
        </w:rPr>
        <w:t xml:space="preserve"> Påminnelse om indirekt </w:t>
      </w:r>
      <w:proofErr w:type="spellStart"/>
      <w:r w:rsidR="00110337" w:rsidRPr="40630370">
        <w:rPr>
          <w:color w:val="000000" w:themeColor="text2"/>
        </w:rPr>
        <w:t>kalo</w:t>
      </w:r>
      <w:r w:rsidR="0055119C" w:rsidRPr="40630370">
        <w:rPr>
          <w:color w:val="000000" w:themeColor="text2"/>
        </w:rPr>
        <w:t>rimetri</w:t>
      </w:r>
      <w:proofErr w:type="spellEnd"/>
      <w:r w:rsidR="0055119C" w:rsidRPr="40630370">
        <w:rPr>
          <w:color w:val="000000" w:themeColor="text2"/>
        </w:rPr>
        <w:t>, och att använda patientens idealvikt vid inställning av pumpar.</w:t>
      </w:r>
    </w:p>
    <w:p w14:paraId="64F07E5F" w14:textId="77777777" w:rsidR="008046D2" w:rsidRPr="008046D2" w:rsidRDefault="008046D2" w:rsidP="008046D2">
      <w:pPr>
        <w:spacing w:after="0" w:line="240" w:lineRule="auto"/>
        <w:ind w:left="0" w:right="0"/>
        <w:rPr>
          <w:rFonts w:ascii="Arial" w:hAnsi="Arial" w:cs="Arial"/>
          <w:b/>
        </w:rPr>
      </w:pPr>
    </w:p>
    <w:p w14:paraId="0E4BF1BA" w14:textId="77777777" w:rsidR="00794842" w:rsidRDefault="00794842" w:rsidP="00BB281E">
      <w:pPr>
        <w:pStyle w:val="Rubrik2"/>
      </w:pPr>
      <w:bookmarkStart w:id="9" w:name="_Toc116983918"/>
    </w:p>
    <w:p w14:paraId="16F1EC21" w14:textId="77777777" w:rsidR="00794842" w:rsidRDefault="00794842" w:rsidP="00BB281E">
      <w:pPr>
        <w:pStyle w:val="Rubrik2"/>
      </w:pPr>
    </w:p>
    <w:p w14:paraId="463615BC" w14:textId="77777777" w:rsidR="00794842" w:rsidRDefault="00794842" w:rsidP="00BB281E">
      <w:pPr>
        <w:pStyle w:val="Rubrik2"/>
      </w:pPr>
    </w:p>
    <w:p w14:paraId="46C0F350" w14:textId="77777777" w:rsidR="00794842" w:rsidRDefault="00794842" w:rsidP="00BB281E">
      <w:pPr>
        <w:pStyle w:val="Rubrik2"/>
      </w:pPr>
    </w:p>
    <w:p w14:paraId="7012E1C5" w14:textId="77777777" w:rsidR="00794842" w:rsidRDefault="00794842" w:rsidP="00BB281E">
      <w:pPr>
        <w:pStyle w:val="Rubrik2"/>
      </w:pPr>
    </w:p>
    <w:p w14:paraId="6383527E" w14:textId="77777777" w:rsidR="00794842" w:rsidRDefault="00794842" w:rsidP="00BB281E">
      <w:pPr>
        <w:pStyle w:val="Rubrik2"/>
      </w:pPr>
    </w:p>
    <w:p w14:paraId="153C3E30" w14:textId="77777777" w:rsidR="00E53E60" w:rsidRDefault="00E53E60" w:rsidP="00E53E60"/>
    <w:p w14:paraId="27EA7E92" w14:textId="77777777" w:rsidR="00E068E9" w:rsidRDefault="00E068E9" w:rsidP="00E53E60"/>
    <w:p w14:paraId="4574B3C9" w14:textId="77777777" w:rsidR="00E068E9" w:rsidRDefault="00E068E9" w:rsidP="00E53E60"/>
    <w:bookmarkEnd w:id="4"/>
    <w:bookmarkEnd w:id="5"/>
    <w:bookmarkEnd w:id="9"/>
    <w:p w14:paraId="61EF4EF2" w14:textId="77777777" w:rsidR="00E53E60" w:rsidRPr="00E53E60" w:rsidRDefault="00E53E60" w:rsidP="00EF2F09">
      <w:pPr>
        <w:ind w:left="0"/>
      </w:pPr>
    </w:p>
    <w:sdt>
      <w:sdtPr>
        <w:id w:val="-1428727198"/>
        <w:docPartObj>
          <w:docPartGallery w:val="Table of Contents"/>
          <w:docPartUnique/>
        </w:docPartObj>
      </w:sdtPr>
      <w:sdtEndPr>
        <w:rPr>
          <w:b/>
          <w:bCs/>
        </w:rPr>
      </w:sdtEndPr>
      <w:sdtContent>
        <w:p w14:paraId="232D687A" w14:textId="58035165" w:rsidR="005C38B1" w:rsidRDefault="00794842" w:rsidP="006811D9">
          <w:pPr>
            <w:pStyle w:val="Innehll1"/>
            <w:rPr>
              <w:rFonts w:asciiTheme="minorHAnsi" w:eastAsiaTheme="minorEastAsia" w:hAnsiTheme="minorHAnsi" w:cstheme="minorBidi"/>
              <w:noProof/>
              <w:sz w:val="22"/>
              <w:szCs w:val="22"/>
            </w:rPr>
          </w:pPr>
          <w:r>
            <w:fldChar w:fldCharType="begin"/>
          </w:r>
          <w:r>
            <w:instrText xml:space="preserve"> TOC \o "1-3" \h \z \u </w:instrText>
          </w:r>
          <w:r>
            <w:fldChar w:fldCharType="separate"/>
          </w:r>
        </w:p>
        <w:p w14:paraId="200DD508" w14:textId="70AB3C64" w:rsidR="005C38B1" w:rsidRDefault="005C38B1">
          <w:pPr>
            <w:pStyle w:val="Innehll1"/>
            <w:rPr>
              <w:rFonts w:asciiTheme="minorHAnsi" w:eastAsiaTheme="minorEastAsia" w:hAnsiTheme="minorHAnsi" w:cstheme="minorBidi"/>
              <w:noProof/>
              <w:sz w:val="22"/>
              <w:szCs w:val="22"/>
            </w:rPr>
          </w:pPr>
          <w:hyperlink w:anchor="_Toc116988861" w:history="1">
            <w:r w:rsidRPr="00594AEE">
              <w:rPr>
                <w:rStyle w:val="Hyperlnk"/>
                <w:rFonts w:eastAsia="MS Gothic"/>
                <w:noProof/>
              </w:rPr>
              <w:t>Syfte</w:t>
            </w:r>
            <w:r>
              <w:rPr>
                <w:noProof/>
                <w:webHidden/>
              </w:rPr>
              <w:tab/>
            </w:r>
            <w:r>
              <w:rPr>
                <w:noProof/>
                <w:webHidden/>
              </w:rPr>
              <w:fldChar w:fldCharType="begin"/>
            </w:r>
            <w:r>
              <w:rPr>
                <w:noProof/>
                <w:webHidden/>
              </w:rPr>
              <w:instrText xml:space="preserve"> PAGEREF _Toc116988861 \h </w:instrText>
            </w:r>
            <w:r>
              <w:rPr>
                <w:noProof/>
                <w:webHidden/>
              </w:rPr>
            </w:r>
            <w:r>
              <w:rPr>
                <w:noProof/>
                <w:webHidden/>
              </w:rPr>
              <w:fldChar w:fldCharType="separate"/>
            </w:r>
            <w:r>
              <w:rPr>
                <w:noProof/>
                <w:webHidden/>
              </w:rPr>
              <w:t>3</w:t>
            </w:r>
            <w:r>
              <w:rPr>
                <w:noProof/>
                <w:webHidden/>
              </w:rPr>
              <w:fldChar w:fldCharType="end"/>
            </w:r>
          </w:hyperlink>
        </w:p>
        <w:p w14:paraId="4DB25D09" w14:textId="19550D26" w:rsidR="005C38B1" w:rsidRDefault="005C38B1">
          <w:pPr>
            <w:pStyle w:val="Innehll1"/>
            <w:rPr>
              <w:rFonts w:asciiTheme="minorHAnsi" w:eastAsiaTheme="minorEastAsia" w:hAnsiTheme="minorHAnsi" w:cstheme="minorBidi"/>
              <w:noProof/>
              <w:sz w:val="22"/>
              <w:szCs w:val="22"/>
            </w:rPr>
          </w:pPr>
          <w:hyperlink w:anchor="_Toc116988862" w:history="1">
            <w:r w:rsidRPr="00594AEE">
              <w:rPr>
                <w:rStyle w:val="Hyperlnk"/>
                <w:rFonts w:eastAsia="MS Gothic"/>
                <w:noProof/>
              </w:rPr>
              <w:t>Bakgrund</w:t>
            </w:r>
            <w:r>
              <w:rPr>
                <w:noProof/>
                <w:webHidden/>
              </w:rPr>
              <w:tab/>
            </w:r>
            <w:r>
              <w:rPr>
                <w:noProof/>
                <w:webHidden/>
              </w:rPr>
              <w:fldChar w:fldCharType="begin"/>
            </w:r>
            <w:r>
              <w:rPr>
                <w:noProof/>
                <w:webHidden/>
              </w:rPr>
              <w:instrText xml:space="preserve"> PAGEREF _Toc116988862 \h </w:instrText>
            </w:r>
            <w:r>
              <w:rPr>
                <w:noProof/>
                <w:webHidden/>
              </w:rPr>
            </w:r>
            <w:r>
              <w:rPr>
                <w:noProof/>
                <w:webHidden/>
              </w:rPr>
              <w:fldChar w:fldCharType="separate"/>
            </w:r>
            <w:r>
              <w:rPr>
                <w:noProof/>
                <w:webHidden/>
              </w:rPr>
              <w:t>3</w:t>
            </w:r>
            <w:r>
              <w:rPr>
                <w:noProof/>
                <w:webHidden/>
              </w:rPr>
              <w:fldChar w:fldCharType="end"/>
            </w:r>
          </w:hyperlink>
        </w:p>
        <w:p w14:paraId="4EA806E6" w14:textId="0F80B724" w:rsidR="005C38B1" w:rsidRDefault="005C38B1">
          <w:pPr>
            <w:pStyle w:val="Innehll2"/>
            <w:tabs>
              <w:tab w:val="right" w:leader="dot" w:pos="10450"/>
            </w:tabs>
            <w:rPr>
              <w:rFonts w:asciiTheme="minorHAnsi" w:eastAsiaTheme="minorEastAsia" w:hAnsiTheme="minorHAnsi" w:cstheme="minorBidi"/>
              <w:noProof/>
              <w:sz w:val="22"/>
              <w:szCs w:val="22"/>
            </w:rPr>
          </w:pPr>
          <w:hyperlink w:anchor="_Toc116988863" w:history="1">
            <w:r w:rsidRPr="00594AEE">
              <w:rPr>
                <w:rStyle w:val="Hyperlnk"/>
                <w:rFonts w:eastAsia="MS Gothic"/>
                <w:noProof/>
              </w:rPr>
              <w:t>Inledning</w:t>
            </w:r>
            <w:r>
              <w:rPr>
                <w:noProof/>
                <w:webHidden/>
              </w:rPr>
              <w:tab/>
            </w:r>
            <w:r>
              <w:rPr>
                <w:noProof/>
                <w:webHidden/>
              </w:rPr>
              <w:fldChar w:fldCharType="begin"/>
            </w:r>
            <w:r>
              <w:rPr>
                <w:noProof/>
                <w:webHidden/>
              </w:rPr>
              <w:instrText xml:space="preserve"> PAGEREF _Toc116988863 \h </w:instrText>
            </w:r>
            <w:r>
              <w:rPr>
                <w:noProof/>
                <w:webHidden/>
              </w:rPr>
            </w:r>
            <w:r>
              <w:rPr>
                <w:noProof/>
                <w:webHidden/>
              </w:rPr>
              <w:fldChar w:fldCharType="separate"/>
            </w:r>
            <w:r>
              <w:rPr>
                <w:noProof/>
                <w:webHidden/>
              </w:rPr>
              <w:t>3</w:t>
            </w:r>
            <w:r>
              <w:rPr>
                <w:noProof/>
                <w:webHidden/>
              </w:rPr>
              <w:fldChar w:fldCharType="end"/>
            </w:r>
          </w:hyperlink>
        </w:p>
        <w:p w14:paraId="1F1D7D39" w14:textId="5B059A1B"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64" w:history="1">
            <w:r w:rsidRPr="00594AEE">
              <w:rPr>
                <w:rStyle w:val="Hyperlnk"/>
                <w:rFonts w:eastAsia="MS Gothic"/>
                <w:noProof/>
              </w:rPr>
              <w:t>Autoreglering</w:t>
            </w:r>
            <w:r>
              <w:rPr>
                <w:noProof/>
                <w:webHidden/>
              </w:rPr>
              <w:tab/>
            </w:r>
            <w:r>
              <w:rPr>
                <w:noProof/>
                <w:webHidden/>
              </w:rPr>
              <w:fldChar w:fldCharType="begin"/>
            </w:r>
            <w:r>
              <w:rPr>
                <w:noProof/>
                <w:webHidden/>
              </w:rPr>
              <w:instrText xml:space="preserve"> PAGEREF _Toc116988864 \h </w:instrText>
            </w:r>
            <w:r>
              <w:rPr>
                <w:noProof/>
                <w:webHidden/>
              </w:rPr>
            </w:r>
            <w:r>
              <w:rPr>
                <w:noProof/>
                <w:webHidden/>
              </w:rPr>
              <w:fldChar w:fldCharType="separate"/>
            </w:r>
            <w:r>
              <w:rPr>
                <w:noProof/>
                <w:webHidden/>
              </w:rPr>
              <w:t>5</w:t>
            </w:r>
            <w:r>
              <w:rPr>
                <w:noProof/>
                <w:webHidden/>
              </w:rPr>
              <w:fldChar w:fldCharType="end"/>
            </w:r>
          </w:hyperlink>
        </w:p>
        <w:p w14:paraId="4959BB1D" w14:textId="39AD7710" w:rsidR="005C38B1" w:rsidRDefault="005C38B1">
          <w:pPr>
            <w:pStyle w:val="Innehll2"/>
            <w:tabs>
              <w:tab w:val="right" w:leader="dot" w:pos="10450"/>
            </w:tabs>
            <w:rPr>
              <w:rFonts w:asciiTheme="minorHAnsi" w:eastAsiaTheme="minorEastAsia" w:hAnsiTheme="minorHAnsi" w:cstheme="minorBidi"/>
              <w:noProof/>
              <w:sz w:val="22"/>
              <w:szCs w:val="22"/>
            </w:rPr>
          </w:pPr>
          <w:hyperlink w:anchor="_Toc116988865" w:history="1">
            <w:r w:rsidRPr="00594AEE">
              <w:rPr>
                <w:rStyle w:val="Hyperlnk"/>
                <w:rFonts w:eastAsia="MS Gothic"/>
                <w:noProof/>
              </w:rPr>
              <w:t>Behandlingsmål och allmänna riktlinjer</w:t>
            </w:r>
            <w:r>
              <w:rPr>
                <w:noProof/>
                <w:webHidden/>
              </w:rPr>
              <w:tab/>
            </w:r>
            <w:r>
              <w:rPr>
                <w:noProof/>
                <w:webHidden/>
              </w:rPr>
              <w:fldChar w:fldCharType="begin"/>
            </w:r>
            <w:r>
              <w:rPr>
                <w:noProof/>
                <w:webHidden/>
              </w:rPr>
              <w:instrText xml:space="preserve"> PAGEREF _Toc116988865 \h </w:instrText>
            </w:r>
            <w:r>
              <w:rPr>
                <w:noProof/>
                <w:webHidden/>
              </w:rPr>
            </w:r>
            <w:r>
              <w:rPr>
                <w:noProof/>
                <w:webHidden/>
              </w:rPr>
              <w:fldChar w:fldCharType="separate"/>
            </w:r>
            <w:r>
              <w:rPr>
                <w:noProof/>
                <w:webHidden/>
              </w:rPr>
              <w:t>6</w:t>
            </w:r>
            <w:r>
              <w:rPr>
                <w:noProof/>
                <w:webHidden/>
              </w:rPr>
              <w:fldChar w:fldCharType="end"/>
            </w:r>
          </w:hyperlink>
        </w:p>
        <w:p w14:paraId="126C2559" w14:textId="2F56305F"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66" w:history="1">
            <w:r w:rsidRPr="00594AEE">
              <w:rPr>
                <w:rStyle w:val="Hyperlnk"/>
                <w:rFonts w:eastAsia="MS Gothic"/>
                <w:noProof/>
              </w:rPr>
              <w:t>Kirurgisk behandling</w:t>
            </w:r>
            <w:r>
              <w:rPr>
                <w:noProof/>
                <w:webHidden/>
              </w:rPr>
              <w:tab/>
            </w:r>
            <w:r>
              <w:rPr>
                <w:noProof/>
                <w:webHidden/>
              </w:rPr>
              <w:fldChar w:fldCharType="begin"/>
            </w:r>
            <w:r>
              <w:rPr>
                <w:noProof/>
                <w:webHidden/>
              </w:rPr>
              <w:instrText xml:space="preserve"> PAGEREF _Toc116988866 \h </w:instrText>
            </w:r>
            <w:r>
              <w:rPr>
                <w:noProof/>
                <w:webHidden/>
              </w:rPr>
            </w:r>
            <w:r>
              <w:rPr>
                <w:noProof/>
                <w:webHidden/>
              </w:rPr>
              <w:fldChar w:fldCharType="separate"/>
            </w:r>
            <w:r>
              <w:rPr>
                <w:noProof/>
                <w:webHidden/>
              </w:rPr>
              <w:t>6</w:t>
            </w:r>
            <w:r>
              <w:rPr>
                <w:noProof/>
                <w:webHidden/>
              </w:rPr>
              <w:fldChar w:fldCharType="end"/>
            </w:r>
          </w:hyperlink>
        </w:p>
        <w:p w14:paraId="59E18AB1" w14:textId="7EEDBD87"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67" w:history="1">
            <w:r w:rsidRPr="00594AEE">
              <w:rPr>
                <w:rStyle w:val="Hyperlnk"/>
                <w:rFonts w:eastAsia="MS Gothic"/>
                <w:noProof/>
              </w:rPr>
              <w:t>Tranexamsyra</w:t>
            </w:r>
            <w:r>
              <w:rPr>
                <w:noProof/>
                <w:webHidden/>
              </w:rPr>
              <w:tab/>
            </w:r>
            <w:r>
              <w:rPr>
                <w:noProof/>
                <w:webHidden/>
              </w:rPr>
              <w:fldChar w:fldCharType="begin"/>
            </w:r>
            <w:r>
              <w:rPr>
                <w:noProof/>
                <w:webHidden/>
              </w:rPr>
              <w:instrText xml:space="preserve"> PAGEREF _Toc116988867 \h </w:instrText>
            </w:r>
            <w:r>
              <w:rPr>
                <w:noProof/>
                <w:webHidden/>
              </w:rPr>
            </w:r>
            <w:r>
              <w:rPr>
                <w:noProof/>
                <w:webHidden/>
              </w:rPr>
              <w:fldChar w:fldCharType="separate"/>
            </w:r>
            <w:r>
              <w:rPr>
                <w:noProof/>
                <w:webHidden/>
              </w:rPr>
              <w:t>6</w:t>
            </w:r>
            <w:r>
              <w:rPr>
                <w:noProof/>
                <w:webHidden/>
              </w:rPr>
              <w:fldChar w:fldCharType="end"/>
            </w:r>
          </w:hyperlink>
        </w:p>
        <w:p w14:paraId="3C928D74" w14:textId="4AE82D83"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68" w:history="1">
            <w:r w:rsidRPr="00594AEE">
              <w:rPr>
                <w:rStyle w:val="Hyperlnk"/>
                <w:rFonts w:eastAsia="MS Gothic"/>
                <w:noProof/>
              </w:rPr>
              <w:t>Kroppsläge</w:t>
            </w:r>
            <w:r>
              <w:rPr>
                <w:noProof/>
                <w:webHidden/>
              </w:rPr>
              <w:tab/>
            </w:r>
            <w:r>
              <w:rPr>
                <w:noProof/>
                <w:webHidden/>
              </w:rPr>
              <w:fldChar w:fldCharType="begin"/>
            </w:r>
            <w:r>
              <w:rPr>
                <w:noProof/>
                <w:webHidden/>
              </w:rPr>
              <w:instrText xml:space="preserve"> PAGEREF _Toc116988868 \h </w:instrText>
            </w:r>
            <w:r>
              <w:rPr>
                <w:noProof/>
                <w:webHidden/>
              </w:rPr>
            </w:r>
            <w:r>
              <w:rPr>
                <w:noProof/>
                <w:webHidden/>
              </w:rPr>
              <w:fldChar w:fldCharType="separate"/>
            </w:r>
            <w:r>
              <w:rPr>
                <w:noProof/>
                <w:webHidden/>
              </w:rPr>
              <w:t>6</w:t>
            </w:r>
            <w:r>
              <w:rPr>
                <w:noProof/>
                <w:webHidden/>
              </w:rPr>
              <w:fldChar w:fldCharType="end"/>
            </w:r>
          </w:hyperlink>
        </w:p>
        <w:p w14:paraId="5D497D38" w14:textId="48C40B75"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69" w:history="1">
            <w:r w:rsidRPr="00594AEE">
              <w:rPr>
                <w:rStyle w:val="Hyperlnk"/>
                <w:rFonts w:eastAsia="MS Gothic"/>
                <w:noProof/>
              </w:rPr>
              <w:t>Sedering</w:t>
            </w:r>
            <w:r>
              <w:rPr>
                <w:noProof/>
                <w:webHidden/>
              </w:rPr>
              <w:tab/>
            </w:r>
            <w:r>
              <w:rPr>
                <w:noProof/>
                <w:webHidden/>
              </w:rPr>
              <w:fldChar w:fldCharType="begin"/>
            </w:r>
            <w:r>
              <w:rPr>
                <w:noProof/>
                <w:webHidden/>
              </w:rPr>
              <w:instrText xml:space="preserve"> PAGEREF _Toc116988869 \h </w:instrText>
            </w:r>
            <w:r>
              <w:rPr>
                <w:noProof/>
                <w:webHidden/>
              </w:rPr>
            </w:r>
            <w:r>
              <w:rPr>
                <w:noProof/>
                <w:webHidden/>
              </w:rPr>
              <w:fldChar w:fldCharType="separate"/>
            </w:r>
            <w:r>
              <w:rPr>
                <w:noProof/>
                <w:webHidden/>
              </w:rPr>
              <w:t>6</w:t>
            </w:r>
            <w:r>
              <w:rPr>
                <w:noProof/>
                <w:webHidden/>
              </w:rPr>
              <w:fldChar w:fldCharType="end"/>
            </w:r>
          </w:hyperlink>
        </w:p>
        <w:p w14:paraId="6755C4A1" w14:textId="38DC1F18"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70" w:history="1">
            <w:r w:rsidRPr="00594AEE">
              <w:rPr>
                <w:rStyle w:val="Hyperlnk"/>
                <w:rFonts w:eastAsia="MS Gothic"/>
                <w:noProof/>
              </w:rPr>
              <w:t>Ventilation</w:t>
            </w:r>
            <w:r>
              <w:rPr>
                <w:noProof/>
                <w:webHidden/>
              </w:rPr>
              <w:tab/>
            </w:r>
            <w:r>
              <w:rPr>
                <w:noProof/>
                <w:webHidden/>
              </w:rPr>
              <w:fldChar w:fldCharType="begin"/>
            </w:r>
            <w:r>
              <w:rPr>
                <w:noProof/>
                <w:webHidden/>
              </w:rPr>
              <w:instrText xml:space="preserve"> PAGEREF _Toc116988870 \h </w:instrText>
            </w:r>
            <w:r>
              <w:rPr>
                <w:noProof/>
                <w:webHidden/>
              </w:rPr>
            </w:r>
            <w:r>
              <w:rPr>
                <w:noProof/>
                <w:webHidden/>
              </w:rPr>
              <w:fldChar w:fldCharType="separate"/>
            </w:r>
            <w:r>
              <w:rPr>
                <w:noProof/>
                <w:webHidden/>
              </w:rPr>
              <w:t>7</w:t>
            </w:r>
            <w:r>
              <w:rPr>
                <w:noProof/>
                <w:webHidden/>
              </w:rPr>
              <w:fldChar w:fldCharType="end"/>
            </w:r>
          </w:hyperlink>
        </w:p>
        <w:p w14:paraId="606534EB" w14:textId="6E5296C3"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71" w:history="1">
            <w:r w:rsidRPr="00594AEE">
              <w:rPr>
                <w:rStyle w:val="Hyperlnk"/>
                <w:rFonts w:eastAsia="MS Gothic"/>
                <w:noProof/>
              </w:rPr>
              <w:t>Cirkulation</w:t>
            </w:r>
            <w:r>
              <w:rPr>
                <w:noProof/>
                <w:webHidden/>
              </w:rPr>
              <w:tab/>
            </w:r>
            <w:r>
              <w:rPr>
                <w:noProof/>
                <w:webHidden/>
              </w:rPr>
              <w:fldChar w:fldCharType="begin"/>
            </w:r>
            <w:r>
              <w:rPr>
                <w:noProof/>
                <w:webHidden/>
              </w:rPr>
              <w:instrText xml:space="preserve"> PAGEREF _Toc116988871 \h </w:instrText>
            </w:r>
            <w:r>
              <w:rPr>
                <w:noProof/>
                <w:webHidden/>
              </w:rPr>
            </w:r>
            <w:r>
              <w:rPr>
                <w:noProof/>
                <w:webHidden/>
              </w:rPr>
              <w:fldChar w:fldCharType="separate"/>
            </w:r>
            <w:r>
              <w:rPr>
                <w:noProof/>
                <w:webHidden/>
              </w:rPr>
              <w:t>7</w:t>
            </w:r>
            <w:r>
              <w:rPr>
                <w:noProof/>
                <w:webHidden/>
              </w:rPr>
              <w:fldChar w:fldCharType="end"/>
            </w:r>
          </w:hyperlink>
        </w:p>
        <w:p w14:paraId="25AC12CF" w14:textId="753C1B54"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72" w:history="1">
            <w:r w:rsidRPr="00594AEE">
              <w:rPr>
                <w:rStyle w:val="Hyperlnk"/>
                <w:rFonts w:eastAsia="MS Gothic"/>
                <w:noProof/>
              </w:rPr>
              <w:t>Vätskebehandling, elektrolyter och transfusionsgräns (anvisning hyperton NaCl)</w:t>
            </w:r>
            <w:r>
              <w:rPr>
                <w:noProof/>
                <w:webHidden/>
              </w:rPr>
              <w:tab/>
            </w:r>
            <w:r>
              <w:rPr>
                <w:noProof/>
                <w:webHidden/>
              </w:rPr>
              <w:fldChar w:fldCharType="begin"/>
            </w:r>
            <w:r>
              <w:rPr>
                <w:noProof/>
                <w:webHidden/>
              </w:rPr>
              <w:instrText xml:space="preserve"> PAGEREF _Toc116988872 \h </w:instrText>
            </w:r>
            <w:r>
              <w:rPr>
                <w:noProof/>
                <w:webHidden/>
              </w:rPr>
            </w:r>
            <w:r>
              <w:rPr>
                <w:noProof/>
                <w:webHidden/>
              </w:rPr>
              <w:fldChar w:fldCharType="separate"/>
            </w:r>
            <w:r>
              <w:rPr>
                <w:noProof/>
                <w:webHidden/>
              </w:rPr>
              <w:t>8</w:t>
            </w:r>
            <w:r>
              <w:rPr>
                <w:noProof/>
                <w:webHidden/>
              </w:rPr>
              <w:fldChar w:fldCharType="end"/>
            </w:r>
          </w:hyperlink>
        </w:p>
        <w:p w14:paraId="555A5734" w14:textId="0E6ED1B7"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73" w:history="1">
            <w:r w:rsidRPr="00594AEE">
              <w:rPr>
                <w:rStyle w:val="Hyperlnk"/>
                <w:rFonts w:eastAsia="MS Gothic"/>
                <w:noProof/>
              </w:rPr>
              <w:t>Nutrition och blodsocker</w:t>
            </w:r>
            <w:r>
              <w:rPr>
                <w:noProof/>
                <w:webHidden/>
              </w:rPr>
              <w:tab/>
            </w:r>
            <w:r>
              <w:rPr>
                <w:noProof/>
                <w:webHidden/>
              </w:rPr>
              <w:fldChar w:fldCharType="begin"/>
            </w:r>
            <w:r>
              <w:rPr>
                <w:noProof/>
                <w:webHidden/>
              </w:rPr>
              <w:instrText xml:space="preserve"> PAGEREF _Toc116988873 \h </w:instrText>
            </w:r>
            <w:r>
              <w:rPr>
                <w:noProof/>
                <w:webHidden/>
              </w:rPr>
            </w:r>
            <w:r>
              <w:rPr>
                <w:noProof/>
                <w:webHidden/>
              </w:rPr>
              <w:fldChar w:fldCharType="separate"/>
            </w:r>
            <w:r>
              <w:rPr>
                <w:noProof/>
                <w:webHidden/>
              </w:rPr>
              <w:t>8</w:t>
            </w:r>
            <w:r>
              <w:rPr>
                <w:noProof/>
                <w:webHidden/>
              </w:rPr>
              <w:fldChar w:fldCharType="end"/>
            </w:r>
          </w:hyperlink>
        </w:p>
        <w:p w14:paraId="05D05517" w14:textId="698031A7"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74" w:history="1">
            <w:r w:rsidRPr="00594AEE">
              <w:rPr>
                <w:rStyle w:val="Hyperlnk"/>
                <w:rFonts w:eastAsia="MS Gothic"/>
                <w:noProof/>
              </w:rPr>
              <w:t>Kroppstemperatur</w:t>
            </w:r>
            <w:r>
              <w:rPr>
                <w:noProof/>
                <w:webHidden/>
              </w:rPr>
              <w:tab/>
            </w:r>
            <w:r>
              <w:rPr>
                <w:noProof/>
                <w:webHidden/>
              </w:rPr>
              <w:fldChar w:fldCharType="begin"/>
            </w:r>
            <w:r>
              <w:rPr>
                <w:noProof/>
                <w:webHidden/>
              </w:rPr>
              <w:instrText xml:space="preserve"> PAGEREF _Toc116988874 \h </w:instrText>
            </w:r>
            <w:r>
              <w:rPr>
                <w:noProof/>
                <w:webHidden/>
              </w:rPr>
            </w:r>
            <w:r>
              <w:rPr>
                <w:noProof/>
                <w:webHidden/>
              </w:rPr>
              <w:fldChar w:fldCharType="separate"/>
            </w:r>
            <w:r>
              <w:rPr>
                <w:noProof/>
                <w:webHidden/>
              </w:rPr>
              <w:t>8</w:t>
            </w:r>
            <w:r>
              <w:rPr>
                <w:noProof/>
                <w:webHidden/>
              </w:rPr>
              <w:fldChar w:fldCharType="end"/>
            </w:r>
          </w:hyperlink>
        </w:p>
        <w:p w14:paraId="245CF5C0" w14:textId="354F35CE"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75" w:history="1">
            <w:r w:rsidRPr="00594AEE">
              <w:rPr>
                <w:rStyle w:val="Hyperlnk"/>
                <w:rFonts w:eastAsia="MS Gothic"/>
                <w:noProof/>
              </w:rPr>
              <w:t>Antiepileptisk behandling</w:t>
            </w:r>
            <w:r>
              <w:rPr>
                <w:noProof/>
                <w:webHidden/>
              </w:rPr>
              <w:tab/>
            </w:r>
            <w:r>
              <w:rPr>
                <w:noProof/>
                <w:webHidden/>
              </w:rPr>
              <w:fldChar w:fldCharType="begin"/>
            </w:r>
            <w:r>
              <w:rPr>
                <w:noProof/>
                <w:webHidden/>
              </w:rPr>
              <w:instrText xml:space="preserve"> PAGEREF _Toc116988875 \h </w:instrText>
            </w:r>
            <w:r>
              <w:rPr>
                <w:noProof/>
                <w:webHidden/>
              </w:rPr>
            </w:r>
            <w:r>
              <w:rPr>
                <w:noProof/>
                <w:webHidden/>
              </w:rPr>
              <w:fldChar w:fldCharType="separate"/>
            </w:r>
            <w:r>
              <w:rPr>
                <w:noProof/>
                <w:webHidden/>
              </w:rPr>
              <w:t>8</w:t>
            </w:r>
            <w:r>
              <w:rPr>
                <w:noProof/>
                <w:webHidden/>
              </w:rPr>
              <w:fldChar w:fldCharType="end"/>
            </w:r>
          </w:hyperlink>
        </w:p>
        <w:p w14:paraId="1D4C888A" w14:textId="4815B67A"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76" w:history="1">
            <w:r w:rsidRPr="00594AEE">
              <w:rPr>
                <w:rStyle w:val="Hyperlnk"/>
                <w:rFonts w:eastAsia="MS Gothic"/>
                <w:noProof/>
              </w:rPr>
              <w:t>Trombosprofylax</w:t>
            </w:r>
            <w:r>
              <w:rPr>
                <w:noProof/>
                <w:webHidden/>
              </w:rPr>
              <w:tab/>
            </w:r>
            <w:r>
              <w:rPr>
                <w:noProof/>
                <w:webHidden/>
              </w:rPr>
              <w:fldChar w:fldCharType="begin"/>
            </w:r>
            <w:r>
              <w:rPr>
                <w:noProof/>
                <w:webHidden/>
              </w:rPr>
              <w:instrText xml:space="preserve"> PAGEREF _Toc116988876 \h </w:instrText>
            </w:r>
            <w:r>
              <w:rPr>
                <w:noProof/>
                <w:webHidden/>
              </w:rPr>
            </w:r>
            <w:r>
              <w:rPr>
                <w:noProof/>
                <w:webHidden/>
              </w:rPr>
              <w:fldChar w:fldCharType="separate"/>
            </w:r>
            <w:r>
              <w:rPr>
                <w:noProof/>
                <w:webHidden/>
              </w:rPr>
              <w:t>9</w:t>
            </w:r>
            <w:r>
              <w:rPr>
                <w:noProof/>
                <w:webHidden/>
              </w:rPr>
              <w:fldChar w:fldCharType="end"/>
            </w:r>
          </w:hyperlink>
        </w:p>
        <w:p w14:paraId="1C1EDC0B" w14:textId="49CE4A44" w:rsidR="005C38B1" w:rsidRDefault="005C38B1">
          <w:pPr>
            <w:pStyle w:val="Innehll1"/>
            <w:rPr>
              <w:rFonts w:asciiTheme="minorHAnsi" w:eastAsiaTheme="minorEastAsia" w:hAnsiTheme="minorHAnsi" w:cstheme="minorBidi"/>
              <w:noProof/>
              <w:sz w:val="22"/>
              <w:szCs w:val="22"/>
            </w:rPr>
          </w:pPr>
          <w:hyperlink w:anchor="_Toc116988877" w:history="1">
            <w:r w:rsidRPr="00594AEE">
              <w:rPr>
                <w:rStyle w:val="Hyperlnk"/>
                <w:rFonts w:eastAsia="MS Gothic"/>
                <w:noProof/>
              </w:rPr>
              <w:t>Skallskadebehandling – Steg 1 Basbehandling</w:t>
            </w:r>
            <w:r>
              <w:rPr>
                <w:noProof/>
                <w:webHidden/>
              </w:rPr>
              <w:tab/>
            </w:r>
            <w:r>
              <w:rPr>
                <w:noProof/>
                <w:webHidden/>
              </w:rPr>
              <w:fldChar w:fldCharType="begin"/>
            </w:r>
            <w:r>
              <w:rPr>
                <w:noProof/>
                <w:webHidden/>
              </w:rPr>
              <w:instrText xml:space="preserve"> PAGEREF _Toc116988877 \h </w:instrText>
            </w:r>
            <w:r>
              <w:rPr>
                <w:noProof/>
                <w:webHidden/>
              </w:rPr>
            </w:r>
            <w:r>
              <w:rPr>
                <w:noProof/>
                <w:webHidden/>
              </w:rPr>
              <w:fldChar w:fldCharType="separate"/>
            </w:r>
            <w:r>
              <w:rPr>
                <w:noProof/>
                <w:webHidden/>
              </w:rPr>
              <w:t>9</w:t>
            </w:r>
            <w:r>
              <w:rPr>
                <w:noProof/>
                <w:webHidden/>
              </w:rPr>
              <w:fldChar w:fldCharType="end"/>
            </w:r>
          </w:hyperlink>
        </w:p>
        <w:p w14:paraId="66EC5787" w14:textId="26CE9D90"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78" w:history="1">
            <w:r w:rsidRPr="00594AEE">
              <w:rPr>
                <w:rStyle w:val="Hyperlnk"/>
                <w:rFonts w:eastAsia="MS Gothic"/>
                <w:noProof/>
              </w:rPr>
              <w:t>Kirurgisk behandling</w:t>
            </w:r>
            <w:r>
              <w:rPr>
                <w:noProof/>
                <w:webHidden/>
              </w:rPr>
              <w:tab/>
            </w:r>
            <w:r>
              <w:rPr>
                <w:noProof/>
                <w:webHidden/>
              </w:rPr>
              <w:fldChar w:fldCharType="begin"/>
            </w:r>
            <w:r>
              <w:rPr>
                <w:noProof/>
                <w:webHidden/>
              </w:rPr>
              <w:instrText xml:space="preserve"> PAGEREF _Toc116988878 \h </w:instrText>
            </w:r>
            <w:r>
              <w:rPr>
                <w:noProof/>
                <w:webHidden/>
              </w:rPr>
            </w:r>
            <w:r>
              <w:rPr>
                <w:noProof/>
                <w:webHidden/>
              </w:rPr>
              <w:fldChar w:fldCharType="separate"/>
            </w:r>
            <w:r>
              <w:rPr>
                <w:noProof/>
                <w:webHidden/>
              </w:rPr>
              <w:t>9</w:t>
            </w:r>
            <w:r>
              <w:rPr>
                <w:noProof/>
                <w:webHidden/>
              </w:rPr>
              <w:fldChar w:fldCharType="end"/>
            </w:r>
          </w:hyperlink>
        </w:p>
        <w:p w14:paraId="13E6C577" w14:textId="1BF645CD"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79" w:history="1">
            <w:r w:rsidRPr="00594AEE">
              <w:rPr>
                <w:rStyle w:val="Hyperlnk"/>
                <w:rFonts w:eastAsia="MS Gothic"/>
                <w:noProof/>
              </w:rPr>
              <w:t>Sedering</w:t>
            </w:r>
            <w:r>
              <w:rPr>
                <w:noProof/>
                <w:webHidden/>
              </w:rPr>
              <w:tab/>
            </w:r>
            <w:r>
              <w:rPr>
                <w:noProof/>
                <w:webHidden/>
              </w:rPr>
              <w:fldChar w:fldCharType="begin"/>
            </w:r>
            <w:r>
              <w:rPr>
                <w:noProof/>
                <w:webHidden/>
              </w:rPr>
              <w:instrText xml:space="preserve"> PAGEREF _Toc116988879 \h </w:instrText>
            </w:r>
            <w:r>
              <w:rPr>
                <w:noProof/>
                <w:webHidden/>
              </w:rPr>
            </w:r>
            <w:r>
              <w:rPr>
                <w:noProof/>
                <w:webHidden/>
              </w:rPr>
              <w:fldChar w:fldCharType="separate"/>
            </w:r>
            <w:r>
              <w:rPr>
                <w:noProof/>
                <w:webHidden/>
              </w:rPr>
              <w:t>9</w:t>
            </w:r>
            <w:r>
              <w:rPr>
                <w:noProof/>
                <w:webHidden/>
              </w:rPr>
              <w:fldChar w:fldCharType="end"/>
            </w:r>
          </w:hyperlink>
        </w:p>
        <w:p w14:paraId="17321D88" w14:textId="2FC1B504"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80" w:history="1">
            <w:r w:rsidRPr="00594AEE">
              <w:rPr>
                <w:rStyle w:val="Hyperlnk"/>
                <w:rFonts w:eastAsia="MS Gothic"/>
                <w:noProof/>
              </w:rPr>
              <w:t>Ventilation</w:t>
            </w:r>
            <w:r>
              <w:rPr>
                <w:noProof/>
                <w:webHidden/>
              </w:rPr>
              <w:tab/>
            </w:r>
            <w:r>
              <w:rPr>
                <w:noProof/>
                <w:webHidden/>
              </w:rPr>
              <w:fldChar w:fldCharType="begin"/>
            </w:r>
            <w:r>
              <w:rPr>
                <w:noProof/>
                <w:webHidden/>
              </w:rPr>
              <w:instrText xml:space="preserve"> PAGEREF _Toc116988880 \h </w:instrText>
            </w:r>
            <w:r>
              <w:rPr>
                <w:noProof/>
                <w:webHidden/>
              </w:rPr>
            </w:r>
            <w:r>
              <w:rPr>
                <w:noProof/>
                <w:webHidden/>
              </w:rPr>
              <w:fldChar w:fldCharType="separate"/>
            </w:r>
            <w:r>
              <w:rPr>
                <w:noProof/>
                <w:webHidden/>
              </w:rPr>
              <w:t>9</w:t>
            </w:r>
            <w:r>
              <w:rPr>
                <w:noProof/>
                <w:webHidden/>
              </w:rPr>
              <w:fldChar w:fldCharType="end"/>
            </w:r>
          </w:hyperlink>
        </w:p>
        <w:p w14:paraId="78A39FD4" w14:textId="2061723A"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81" w:history="1">
            <w:r w:rsidRPr="00594AEE">
              <w:rPr>
                <w:rStyle w:val="Hyperlnk"/>
                <w:rFonts w:eastAsia="MS Gothic"/>
                <w:noProof/>
              </w:rPr>
              <w:t>Cirkulation</w:t>
            </w:r>
            <w:r>
              <w:rPr>
                <w:noProof/>
                <w:webHidden/>
              </w:rPr>
              <w:tab/>
            </w:r>
            <w:r>
              <w:rPr>
                <w:noProof/>
                <w:webHidden/>
              </w:rPr>
              <w:fldChar w:fldCharType="begin"/>
            </w:r>
            <w:r>
              <w:rPr>
                <w:noProof/>
                <w:webHidden/>
              </w:rPr>
              <w:instrText xml:space="preserve"> PAGEREF _Toc116988881 \h </w:instrText>
            </w:r>
            <w:r>
              <w:rPr>
                <w:noProof/>
                <w:webHidden/>
              </w:rPr>
            </w:r>
            <w:r>
              <w:rPr>
                <w:noProof/>
                <w:webHidden/>
              </w:rPr>
              <w:fldChar w:fldCharType="separate"/>
            </w:r>
            <w:r>
              <w:rPr>
                <w:noProof/>
                <w:webHidden/>
              </w:rPr>
              <w:t>9</w:t>
            </w:r>
            <w:r>
              <w:rPr>
                <w:noProof/>
                <w:webHidden/>
              </w:rPr>
              <w:fldChar w:fldCharType="end"/>
            </w:r>
          </w:hyperlink>
        </w:p>
        <w:p w14:paraId="38377569" w14:textId="21185372" w:rsidR="005C38B1" w:rsidRDefault="005C38B1">
          <w:pPr>
            <w:pStyle w:val="Innehll2"/>
            <w:tabs>
              <w:tab w:val="right" w:leader="dot" w:pos="10450"/>
            </w:tabs>
            <w:rPr>
              <w:rFonts w:asciiTheme="minorHAnsi" w:eastAsiaTheme="minorEastAsia" w:hAnsiTheme="minorHAnsi" w:cstheme="minorBidi"/>
              <w:noProof/>
              <w:sz w:val="22"/>
              <w:szCs w:val="22"/>
            </w:rPr>
          </w:pPr>
          <w:hyperlink w:anchor="_Toc116988882" w:history="1">
            <w:r w:rsidRPr="00594AEE">
              <w:rPr>
                <w:rStyle w:val="Hyperlnk"/>
                <w:rFonts w:eastAsia="MS Gothic"/>
                <w:noProof/>
              </w:rPr>
              <w:t>Skallskadebehandling - Steg 2</w:t>
            </w:r>
            <w:r>
              <w:rPr>
                <w:noProof/>
                <w:webHidden/>
              </w:rPr>
              <w:tab/>
            </w:r>
            <w:r>
              <w:rPr>
                <w:noProof/>
                <w:webHidden/>
              </w:rPr>
              <w:fldChar w:fldCharType="begin"/>
            </w:r>
            <w:r>
              <w:rPr>
                <w:noProof/>
                <w:webHidden/>
              </w:rPr>
              <w:instrText xml:space="preserve"> PAGEREF _Toc116988882 \h </w:instrText>
            </w:r>
            <w:r>
              <w:rPr>
                <w:noProof/>
                <w:webHidden/>
              </w:rPr>
            </w:r>
            <w:r>
              <w:rPr>
                <w:noProof/>
                <w:webHidden/>
              </w:rPr>
              <w:fldChar w:fldCharType="separate"/>
            </w:r>
            <w:r>
              <w:rPr>
                <w:noProof/>
                <w:webHidden/>
              </w:rPr>
              <w:t>10</w:t>
            </w:r>
            <w:r>
              <w:rPr>
                <w:noProof/>
                <w:webHidden/>
              </w:rPr>
              <w:fldChar w:fldCharType="end"/>
            </w:r>
          </w:hyperlink>
        </w:p>
        <w:p w14:paraId="42A01E7A" w14:textId="7A633ECD"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83" w:history="1">
            <w:r w:rsidRPr="00594AEE">
              <w:rPr>
                <w:rStyle w:val="Hyperlnk"/>
                <w:rFonts w:eastAsia="MS Gothic"/>
                <w:noProof/>
              </w:rPr>
              <w:t>Kirurgisk behandling</w:t>
            </w:r>
            <w:r>
              <w:rPr>
                <w:noProof/>
                <w:webHidden/>
              </w:rPr>
              <w:tab/>
            </w:r>
            <w:r>
              <w:rPr>
                <w:noProof/>
                <w:webHidden/>
              </w:rPr>
              <w:fldChar w:fldCharType="begin"/>
            </w:r>
            <w:r>
              <w:rPr>
                <w:noProof/>
                <w:webHidden/>
              </w:rPr>
              <w:instrText xml:space="preserve"> PAGEREF _Toc116988883 \h </w:instrText>
            </w:r>
            <w:r>
              <w:rPr>
                <w:noProof/>
                <w:webHidden/>
              </w:rPr>
            </w:r>
            <w:r>
              <w:rPr>
                <w:noProof/>
                <w:webHidden/>
              </w:rPr>
              <w:fldChar w:fldCharType="separate"/>
            </w:r>
            <w:r>
              <w:rPr>
                <w:noProof/>
                <w:webHidden/>
              </w:rPr>
              <w:t>10</w:t>
            </w:r>
            <w:r>
              <w:rPr>
                <w:noProof/>
                <w:webHidden/>
              </w:rPr>
              <w:fldChar w:fldCharType="end"/>
            </w:r>
          </w:hyperlink>
        </w:p>
        <w:p w14:paraId="13BE064A" w14:textId="4C1771EC"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84" w:history="1">
            <w:r w:rsidRPr="00594AEE">
              <w:rPr>
                <w:rStyle w:val="Hyperlnk"/>
                <w:rFonts w:eastAsia="MS Gothic" w:cs="Arial"/>
                <w:noProof/>
              </w:rPr>
              <w:t>Likvordränage</w:t>
            </w:r>
            <w:r>
              <w:rPr>
                <w:noProof/>
                <w:webHidden/>
              </w:rPr>
              <w:tab/>
            </w:r>
            <w:r>
              <w:rPr>
                <w:noProof/>
                <w:webHidden/>
              </w:rPr>
              <w:fldChar w:fldCharType="begin"/>
            </w:r>
            <w:r>
              <w:rPr>
                <w:noProof/>
                <w:webHidden/>
              </w:rPr>
              <w:instrText xml:space="preserve"> PAGEREF _Toc116988884 \h </w:instrText>
            </w:r>
            <w:r>
              <w:rPr>
                <w:noProof/>
                <w:webHidden/>
              </w:rPr>
            </w:r>
            <w:r>
              <w:rPr>
                <w:noProof/>
                <w:webHidden/>
              </w:rPr>
              <w:fldChar w:fldCharType="separate"/>
            </w:r>
            <w:r>
              <w:rPr>
                <w:noProof/>
                <w:webHidden/>
              </w:rPr>
              <w:t>10</w:t>
            </w:r>
            <w:r>
              <w:rPr>
                <w:noProof/>
                <w:webHidden/>
              </w:rPr>
              <w:fldChar w:fldCharType="end"/>
            </w:r>
          </w:hyperlink>
        </w:p>
        <w:p w14:paraId="7C0401CC" w14:textId="72F9FE58"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85" w:history="1">
            <w:r w:rsidRPr="00594AEE">
              <w:rPr>
                <w:rStyle w:val="Hyperlnk"/>
                <w:rFonts w:eastAsia="MS Gothic"/>
                <w:noProof/>
              </w:rPr>
              <w:t>Kontinuerlig sedering</w:t>
            </w:r>
            <w:r>
              <w:rPr>
                <w:noProof/>
                <w:webHidden/>
              </w:rPr>
              <w:tab/>
            </w:r>
            <w:r>
              <w:rPr>
                <w:noProof/>
                <w:webHidden/>
              </w:rPr>
              <w:fldChar w:fldCharType="begin"/>
            </w:r>
            <w:r>
              <w:rPr>
                <w:noProof/>
                <w:webHidden/>
              </w:rPr>
              <w:instrText xml:space="preserve"> PAGEREF _Toc116988885 \h </w:instrText>
            </w:r>
            <w:r>
              <w:rPr>
                <w:noProof/>
                <w:webHidden/>
              </w:rPr>
            </w:r>
            <w:r>
              <w:rPr>
                <w:noProof/>
                <w:webHidden/>
              </w:rPr>
              <w:fldChar w:fldCharType="separate"/>
            </w:r>
            <w:r>
              <w:rPr>
                <w:noProof/>
                <w:webHidden/>
              </w:rPr>
              <w:t>10</w:t>
            </w:r>
            <w:r>
              <w:rPr>
                <w:noProof/>
                <w:webHidden/>
              </w:rPr>
              <w:fldChar w:fldCharType="end"/>
            </w:r>
          </w:hyperlink>
        </w:p>
        <w:p w14:paraId="40C5E2CD" w14:textId="2823D57F"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86" w:history="1">
            <w:r w:rsidRPr="00594AEE">
              <w:rPr>
                <w:rStyle w:val="Hyperlnk"/>
                <w:rFonts w:eastAsia="MS Gothic"/>
                <w:noProof/>
              </w:rPr>
              <w:t>Stressreduktion</w:t>
            </w:r>
            <w:r>
              <w:rPr>
                <w:noProof/>
                <w:webHidden/>
              </w:rPr>
              <w:tab/>
            </w:r>
            <w:r>
              <w:rPr>
                <w:noProof/>
                <w:webHidden/>
              </w:rPr>
              <w:fldChar w:fldCharType="begin"/>
            </w:r>
            <w:r>
              <w:rPr>
                <w:noProof/>
                <w:webHidden/>
              </w:rPr>
              <w:instrText xml:space="preserve"> PAGEREF _Toc116988886 \h </w:instrText>
            </w:r>
            <w:r>
              <w:rPr>
                <w:noProof/>
                <w:webHidden/>
              </w:rPr>
            </w:r>
            <w:r>
              <w:rPr>
                <w:noProof/>
                <w:webHidden/>
              </w:rPr>
              <w:fldChar w:fldCharType="separate"/>
            </w:r>
            <w:r>
              <w:rPr>
                <w:noProof/>
                <w:webHidden/>
              </w:rPr>
              <w:t>10</w:t>
            </w:r>
            <w:r>
              <w:rPr>
                <w:noProof/>
                <w:webHidden/>
              </w:rPr>
              <w:fldChar w:fldCharType="end"/>
            </w:r>
          </w:hyperlink>
        </w:p>
        <w:p w14:paraId="029A9756" w14:textId="0DE0806A"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87" w:history="1">
            <w:r w:rsidRPr="00594AEE">
              <w:rPr>
                <w:rStyle w:val="Hyperlnk"/>
                <w:rFonts w:eastAsia="MS Gothic"/>
                <w:noProof/>
              </w:rPr>
              <w:t>Osmotisk terapi</w:t>
            </w:r>
            <w:r>
              <w:rPr>
                <w:noProof/>
                <w:webHidden/>
              </w:rPr>
              <w:tab/>
            </w:r>
            <w:r>
              <w:rPr>
                <w:noProof/>
                <w:webHidden/>
              </w:rPr>
              <w:fldChar w:fldCharType="begin"/>
            </w:r>
            <w:r>
              <w:rPr>
                <w:noProof/>
                <w:webHidden/>
              </w:rPr>
              <w:instrText xml:space="preserve"> PAGEREF _Toc116988887 \h </w:instrText>
            </w:r>
            <w:r>
              <w:rPr>
                <w:noProof/>
                <w:webHidden/>
              </w:rPr>
            </w:r>
            <w:r>
              <w:rPr>
                <w:noProof/>
                <w:webHidden/>
              </w:rPr>
              <w:fldChar w:fldCharType="separate"/>
            </w:r>
            <w:r>
              <w:rPr>
                <w:noProof/>
                <w:webHidden/>
              </w:rPr>
              <w:t>11</w:t>
            </w:r>
            <w:r>
              <w:rPr>
                <w:noProof/>
                <w:webHidden/>
              </w:rPr>
              <w:fldChar w:fldCharType="end"/>
            </w:r>
          </w:hyperlink>
        </w:p>
        <w:p w14:paraId="7FAC6EF1" w14:textId="0567A9A0" w:rsidR="005C38B1" w:rsidRDefault="005C38B1">
          <w:pPr>
            <w:pStyle w:val="Innehll2"/>
            <w:tabs>
              <w:tab w:val="right" w:leader="dot" w:pos="10450"/>
            </w:tabs>
            <w:rPr>
              <w:rFonts w:asciiTheme="minorHAnsi" w:eastAsiaTheme="minorEastAsia" w:hAnsiTheme="minorHAnsi" w:cstheme="minorBidi"/>
              <w:noProof/>
              <w:sz w:val="22"/>
              <w:szCs w:val="22"/>
            </w:rPr>
          </w:pPr>
          <w:hyperlink w:anchor="_Toc116988888" w:history="1">
            <w:r w:rsidRPr="00594AEE">
              <w:rPr>
                <w:rStyle w:val="Hyperlnk"/>
                <w:rFonts w:eastAsia="MS Gothic"/>
                <w:noProof/>
              </w:rPr>
              <w:t>Skallskadebehandling - Steg 3</w:t>
            </w:r>
            <w:r>
              <w:rPr>
                <w:noProof/>
                <w:webHidden/>
              </w:rPr>
              <w:tab/>
            </w:r>
            <w:r>
              <w:rPr>
                <w:noProof/>
                <w:webHidden/>
              </w:rPr>
              <w:fldChar w:fldCharType="begin"/>
            </w:r>
            <w:r>
              <w:rPr>
                <w:noProof/>
                <w:webHidden/>
              </w:rPr>
              <w:instrText xml:space="preserve"> PAGEREF _Toc116988888 \h </w:instrText>
            </w:r>
            <w:r>
              <w:rPr>
                <w:noProof/>
                <w:webHidden/>
              </w:rPr>
            </w:r>
            <w:r>
              <w:rPr>
                <w:noProof/>
                <w:webHidden/>
              </w:rPr>
              <w:fldChar w:fldCharType="separate"/>
            </w:r>
            <w:r>
              <w:rPr>
                <w:noProof/>
                <w:webHidden/>
              </w:rPr>
              <w:t>11</w:t>
            </w:r>
            <w:r>
              <w:rPr>
                <w:noProof/>
                <w:webHidden/>
              </w:rPr>
              <w:fldChar w:fldCharType="end"/>
            </w:r>
          </w:hyperlink>
        </w:p>
        <w:p w14:paraId="1529164E" w14:textId="62F99DBF"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89" w:history="1">
            <w:r w:rsidRPr="00594AEE">
              <w:rPr>
                <w:rStyle w:val="Hyperlnk"/>
                <w:rFonts w:eastAsia="MS Gothic"/>
                <w:noProof/>
              </w:rPr>
              <w:t>Kirurgisk behandling</w:t>
            </w:r>
            <w:r>
              <w:rPr>
                <w:noProof/>
                <w:webHidden/>
              </w:rPr>
              <w:tab/>
            </w:r>
            <w:r>
              <w:rPr>
                <w:noProof/>
                <w:webHidden/>
              </w:rPr>
              <w:fldChar w:fldCharType="begin"/>
            </w:r>
            <w:r>
              <w:rPr>
                <w:noProof/>
                <w:webHidden/>
              </w:rPr>
              <w:instrText xml:space="preserve"> PAGEREF _Toc116988889 \h </w:instrText>
            </w:r>
            <w:r>
              <w:rPr>
                <w:noProof/>
                <w:webHidden/>
              </w:rPr>
            </w:r>
            <w:r>
              <w:rPr>
                <w:noProof/>
                <w:webHidden/>
              </w:rPr>
              <w:fldChar w:fldCharType="separate"/>
            </w:r>
            <w:r>
              <w:rPr>
                <w:noProof/>
                <w:webHidden/>
              </w:rPr>
              <w:t>11</w:t>
            </w:r>
            <w:r>
              <w:rPr>
                <w:noProof/>
                <w:webHidden/>
              </w:rPr>
              <w:fldChar w:fldCharType="end"/>
            </w:r>
          </w:hyperlink>
        </w:p>
        <w:p w14:paraId="64497764" w14:textId="04F4618C"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90" w:history="1">
            <w:r w:rsidRPr="00594AEE">
              <w:rPr>
                <w:rStyle w:val="Hyperlnk"/>
                <w:rFonts w:eastAsia="MS Gothic"/>
                <w:noProof/>
              </w:rPr>
              <w:t>Dekompressiv kraniektomi</w:t>
            </w:r>
            <w:r>
              <w:rPr>
                <w:noProof/>
                <w:webHidden/>
              </w:rPr>
              <w:tab/>
            </w:r>
            <w:r>
              <w:rPr>
                <w:noProof/>
                <w:webHidden/>
              </w:rPr>
              <w:fldChar w:fldCharType="begin"/>
            </w:r>
            <w:r>
              <w:rPr>
                <w:noProof/>
                <w:webHidden/>
              </w:rPr>
              <w:instrText xml:space="preserve"> PAGEREF _Toc116988890 \h </w:instrText>
            </w:r>
            <w:r>
              <w:rPr>
                <w:noProof/>
                <w:webHidden/>
              </w:rPr>
            </w:r>
            <w:r>
              <w:rPr>
                <w:noProof/>
                <w:webHidden/>
              </w:rPr>
              <w:fldChar w:fldCharType="separate"/>
            </w:r>
            <w:r>
              <w:rPr>
                <w:noProof/>
                <w:webHidden/>
              </w:rPr>
              <w:t>11</w:t>
            </w:r>
            <w:r>
              <w:rPr>
                <w:noProof/>
                <w:webHidden/>
              </w:rPr>
              <w:fldChar w:fldCharType="end"/>
            </w:r>
          </w:hyperlink>
        </w:p>
        <w:p w14:paraId="717614FC" w14:textId="515ED863"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91" w:history="1">
            <w:r w:rsidRPr="00594AEE">
              <w:rPr>
                <w:rStyle w:val="Hyperlnk"/>
                <w:rFonts w:eastAsia="MS Gothic"/>
                <w:noProof/>
              </w:rPr>
              <w:t>Kontinuerlig sedering med barbiturat</w:t>
            </w:r>
            <w:r>
              <w:rPr>
                <w:noProof/>
                <w:webHidden/>
              </w:rPr>
              <w:tab/>
            </w:r>
            <w:r>
              <w:rPr>
                <w:noProof/>
                <w:webHidden/>
              </w:rPr>
              <w:fldChar w:fldCharType="begin"/>
            </w:r>
            <w:r>
              <w:rPr>
                <w:noProof/>
                <w:webHidden/>
              </w:rPr>
              <w:instrText xml:space="preserve"> PAGEREF _Toc116988891 \h </w:instrText>
            </w:r>
            <w:r>
              <w:rPr>
                <w:noProof/>
                <w:webHidden/>
              </w:rPr>
            </w:r>
            <w:r>
              <w:rPr>
                <w:noProof/>
                <w:webHidden/>
              </w:rPr>
              <w:fldChar w:fldCharType="separate"/>
            </w:r>
            <w:r>
              <w:rPr>
                <w:noProof/>
                <w:webHidden/>
              </w:rPr>
              <w:t>12</w:t>
            </w:r>
            <w:r>
              <w:rPr>
                <w:noProof/>
                <w:webHidden/>
              </w:rPr>
              <w:fldChar w:fldCharType="end"/>
            </w:r>
          </w:hyperlink>
        </w:p>
        <w:p w14:paraId="5A1009B2" w14:textId="5C196F50" w:rsidR="005C38B1" w:rsidRDefault="005C38B1">
          <w:pPr>
            <w:pStyle w:val="Innehll2"/>
            <w:tabs>
              <w:tab w:val="right" w:leader="dot" w:pos="10450"/>
            </w:tabs>
            <w:rPr>
              <w:rFonts w:asciiTheme="minorHAnsi" w:eastAsiaTheme="minorEastAsia" w:hAnsiTheme="minorHAnsi" w:cstheme="minorBidi"/>
              <w:noProof/>
              <w:sz w:val="22"/>
              <w:szCs w:val="22"/>
            </w:rPr>
          </w:pPr>
          <w:hyperlink w:anchor="_Toc116988892" w:history="1">
            <w:r w:rsidRPr="00594AEE">
              <w:rPr>
                <w:rStyle w:val="Hyperlnk"/>
                <w:rFonts w:eastAsia="MS Gothic"/>
                <w:noProof/>
              </w:rPr>
              <w:t>Avveckling av neurointensivvård</w:t>
            </w:r>
            <w:r>
              <w:rPr>
                <w:noProof/>
                <w:webHidden/>
              </w:rPr>
              <w:tab/>
            </w:r>
            <w:r>
              <w:rPr>
                <w:noProof/>
                <w:webHidden/>
              </w:rPr>
              <w:fldChar w:fldCharType="begin"/>
            </w:r>
            <w:r>
              <w:rPr>
                <w:noProof/>
                <w:webHidden/>
              </w:rPr>
              <w:instrText xml:space="preserve"> PAGEREF _Toc116988892 \h </w:instrText>
            </w:r>
            <w:r>
              <w:rPr>
                <w:noProof/>
                <w:webHidden/>
              </w:rPr>
            </w:r>
            <w:r>
              <w:rPr>
                <w:noProof/>
                <w:webHidden/>
              </w:rPr>
              <w:fldChar w:fldCharType="separate"/>
            </w:r>
            <w:r>
              <w:rPr>
                <w:noProof/>
                <w:webHidden/>
              </w:rPr>
              <w:t>12</w:t>
            </w:r>
            <w:r>
              <w:rPr>
                <w:noProof/>
                <w:webHidden/>
              </w:rPr>
              <w:fldChar w:fldCharType="end"/>
            </w:r>
          </w:hyperlink>
        </w:p>
        <w:p w14:paraId="3450DF23" w14:textId="1F223A2E" w:rsidR="005C38B1" w:rsidRDefault="005C38B1">
          <w:pPr>
            <w:pStyle w:val="Innehll2"/>
            <w:tabs>
              <w:tab w:val="right" w:leader="dot" w:pos="10450"/>
            </w:tabs>
            <w:rPr>
              <w:rFonts w:asciiTheme="minorHAnsi" w:eastAsiaTheme="minorEastAsia" w:hAnsiTheme="minorHAnsi" w:cstheme="minorBidi"/>
              <w:noProof/>
              <w:sz w:val="22"/>
              <w:szCs w:val="22"/>
            </w:rPr>
          </w:pPr>
          <w:hyperlink w:anchor="_Toc116988893" w:history="1">
            <w:r w:rsidRPr="00594AEE">
              <w:rPr>
                <w:rStyle w:val="Hyperlnk"/>
                <w:rFonts w:eastAsia="MS Gothic"/>
                <w:noProof/>
              </w:rPr>
              <w:t>Antibiotikaprofylax vid skallskada</w:t>
            </w:r>
            <w:r>
              <w:rPr>
                <w:noProof/>
                <w:webHidden/>
              </w:rPr>
              <w:tab/>
            </w:r>
            <w:r>
              <w:rPr>
                <w:noProof/>
                <w:webHidden/>
              </w:rPr>
              <w:fldChar w:fldCharType="begin"/>
            </w:r>
            <w:r>
              <w:rPr>
                <w:noProof/>
                <w:webHidden/>
              </w:rPr>
              <w:instrText xml:space="preserve"> PAGEREF _Toc116988893 \h </w:instrText>
            </w:r>
            <w:r>
              <w:rPr>
                <w:noProof/>
                <w:webHidden/>
              </w:rPr>
            </w:r>
            <w:r>
              <w:rPr>
                <w:noProof/>
                <w:webHidden/>
              </w:rPr>
              <w:fldChar w:fldCharType="separate"/>
            </w:r>
            <w:r>
              <w:rPr>
                <w:noProof/>
                <w:webHidden/>
              </w:rPr>
              <w:t>13</w:t>
            </w:r>
            <w:r>
              <w:rPr>
                <w:noProof/>
                <w:webHidden/>
              </w:rPr>
              <w:fldChar w:fldCharType="end"/>
            </w:r>
          </w:hyperlink>
        </w:p>
        <w:p w14:paraId="1D8D03A7" w14:textId="4FE632DB" w:rsidR="005C38B1" w:rsidRDefault="005C38B1">
          <w:pPr>
            <w:pStyle w:val="Innehll2"/>
            <w:tabs>
              <w:tab w:val="right" w:leader="dot" w:pos="10450"/>
            </w:tabs>
            <w:rPr>
              <w:rFonts w:asciiTheme="minorHAnsi" w:eastAsiaTheme="minorEastAsia" w:hAnsiTheme="minorHAnsi" w:cstheme="minorBidi"/>
              <w:noProof/>
              <w:sz w:val="22"/>
              <w:szCs w:val="22"/>
            </w:rPr>
          </w:pPr>
          <w:hyperlink w:anchor="_Toc116988894" w:history="1">
            <w:r w:rsidRPr="00594AEE">
              <w:rPr>
                <w:rStyle w:val="Hyperlnk"/>
                <w:rFonts w:eastAsia="MS Gothic"/>
                <w:noProof/>
              </w:rPr>
              <w:t>Pneumokockvaccination</w:t>
            </w:r>
            <w:r>
              <w:rPr>
                <w:noProof/>
                <w:webHidden/>
              </w:rPr>
              <w:tab/>
            </w:r>
            <w:r>
              <w:rPr>
                <w:noProof/>
                <w:webHidden/>
              </w:rPr>
              <w:fldChar w:fldCharType="begin"/>
            </w:r>
            <w:r>
              <w:rPr>
                <w:noProof/>
                <w:webHidden/>
              </w:rPr>
              <w:instrText xml:space="preserve"> PAGEREF _Toc116988894 \h </w:instrText>
            </w:r>
            <w:r>
              <w:rPr>
                <w:noProof/>
                <w:webHidden/>
              </w:rPr>
            </w:r>
            <w:r>
              <w:rPr>
                <w:noProof/>
                <w:webHidden/>
              </w:rPr>
              <w:fldChar w:fldCharType="separate"/>
            </w:r>
            <w:r>
              <w:rPr>
                <w:noProof/>
                <w:webHidden/>
              </w:rPr>
              <w:t>13</w:t>
            </w:r>
            <w:r>
              <w:rPr>
                <w:noProof/>
                <w:webHidden/>
              </w:rPr>
              <w:fldChar w:fldCharType="end"/>
            </w:r>
          </w:hyperlink>
        </w:p>
        <w:p w14:paraId="45D1F183" w14:textId="47F695B3" w:rsidR="005C38B1" w:rsidRDefault="005C38B1">
          <w:pPr>
            <w:pStyle w:val="Innehll2"/>
            <w:tabs>
              <w:tab w:val="right" w:leader="dot" w:pos="10450"/>
            </w:tabs>
            <w:rPr>
              <w:rFonts w:asciiTheme="minorHAnsi" w:eastAsiaTheme="minorEastAsia" w:hAnsiTheme="minorHAnsi" w:cstheme="minorBidi"/>
              <w:noProof/>
              <w:sz w:val="22"/>
              <w:szCs w:val="22"/>
            </w:rPr>
          </w:pPr>
          <w:hyperlink w:anchor="_Toc116988895" w:history="1">
            <w:r w:rsidRPr="00594AEE">
              <w:rPr>
                <w:rStyle w:val="Hyperlnk"/>
                <w:rFonts w:eastAsia="MS Gothic"/>
                <w:noProof/>
              </w:rPr>
              <w:t>Kunskapsöversikt</w:t>
            </w:r>
            <w:r>
              <w:rPr>
                <w:noProof/>
                <w:webHidden/>
              </w:rPr>
              <w:tab/>
            </w:r>
            <w:r>
              <w:rPr>
                <w:noProof/>
                <w:webHidden/>
              </w:rPr>
              <w:fldChar w:fldCharType="begin"/>
            </w:r>
            <w:r>
              <w:rPr>
                <w:noProof/>
                <w:webHidden/>
              </w:rPr>
              <w:instrText xml:space="preserve"> PAGEREF _Toc116988895 \h </w:instrText>
            </w:r>
            <w:r>
              <w:rPr>
                <w:noProof/>
                <w:webHidden/>
              </w:rPr>
            </w:r>
            <w:r>
              <w:rPr>
                <w:noProof/>
                <w:webHidden/>
              </w:rPr>
              <w:fldChar w:fldCharType="separate"/>
            </w:r>
            <w:r>
              <w:rPr>
                <w:noProof/>
                <w:webHidden/>
              </w:rPr>
              <w:t>13</w:t>
            </w:r>
            <w:r>
              <w:rPr>
                <w:noProof/>
                <w:webHidden/>
              </w:rPr>
              <w:fldChar w:fldCharType="end"/>
            </w:r>
          </w:hyperlink>
        </w:p>
        <w:p w14:paraId="222B123F" w14:textId="77E7E04C" w:rsidR="005C38B1" w:rsidRDefault="005C38B1">
          <w:pPr>
            <w:pStyle w:val="Innehll3"/>
            <w:tabs>
              <w:tab w:val="right" w:leader="dot" w:pos="10450"/>
            </w:tabs>
            <w:rPr>
              <w:rFonts w:asciiTheme="minorHAnsi" w:eastAsiaTheme="minorEastAsia" w:hAnsiTheme="minorHAnsi" w:cstheme="minorBidi"/>
              <w:noProof/>
              <w:sz w:val="22"/>
              <w:szCs w:val="22"/>
            </w:rPr>
          </w:pPr>
          <w:hyperlink w:anchor="_Toc116988896" w:history="1">
            <w:r w:rsidRPr="00594AEE">
              <w:rPr>
                <w:rStyle w:val="Hyperlnk"/>
                <w:rFonts w:eastAsia="MS Gothic" w:cs="Arial"/>
                <w:noProof/>
              </w:rPr>
              <w:t>Granskare/arbetsgrupp</w:t>
            </w:r>
            <w:r>
              <w:rPr>
                <w:noProof/>
                <w:webHidden/>
              </w:rPr>
              <w:tab/>
            </w:r>
            <w:r>
              <w:rPr>
                <w:noProof/>
                <w:webHidden/>
              </w:rPr>
              <w:fldChar w:fldCharType="begin"/>
            </w:r>
            <w:r>
              <w:rPr>
                <w:noProof/>
                <w:webHidden/>
              </w:rPr>
              <w:instrText xml:space="preserve"> PAGEREF _Toc116988896 \h </w:instrText>
            </w:r>
            <w:r>
              <w:rPr>
                <w:noProof/>
                <w:webHidden/>
              </w:rPr>
            </w:r>
            <w:r>
              <w:rPr>
                <w:noProof/>
                <w:webHidden/>
              </w:rPr>
              <w:fldChar w:fldCharType="separate"/>
            </w:r>
            <w:r>
              <w:rPr>
                <w:noProof/>
                <w:webHidden/>
              </w:rPr>
              <w:t>13</w:t>
            </w:r>
            <w:r>
              <w:rPr>
                <w:noProof/>
                <w:webHidden/>
              </w:rPr>
              <w:fldChar w:fldCharType="end"/>
            </w:r>
          </w:hyperlink>
        </w:p>
        <w:p w14:paraId="4C137794" w14:textId="76A46411" w:rsidR="008046D2" w:rsidRPr="006811D9" w:rsidRDefault="00794842" w:rsidP="006811D9">
          <w:r>
            <w:rPr>
              <w:b/>
              <w:bCs/>
            </w:rPr>
            <w:fldChar w:fldCharType="end"/>
          </w:r>
        </w:p>
      </w:sdtContent>
    </w:sdt>
    <w:p w14:paraId="21DF4634" w14:textId="77777777" w:rsidR="008046D2" w:rsidRPr="008046D2" w:rsidRDefault="008046D2" w:rsidP="008046D2">
      <w:pPr>
        <w:spacing w:after="0" w:line="240" w:lineRule="auto"/>
        <w:ind w:left="0" w:right="0"/>
      </w:pPr>
    </w:p>
    <w:p w14:paraId="0D94FFC7" w14:textId="77777777" w:rsidR="008046D2" w:rsidRPr="008046D2" w:rsidRDefault="008046D2" w:rsidP="008046D2">
      <w:pPr>
        <w:spacing w:after="0" w:line="240" w:lineRule="auto"/>
        <w:ind w:left="0" w:right="0"/>
        <w:rPr>
          <w:rFonts w:ascii="Arial" w:hAnsi="Arial"/>
          <w:sz w:val="20"/>
        </w:rPr>
      </w:pPr>
    </w:p>
    <w:p w14:paraId="28252254" w14:textId="77777777" w:rsidR="008046D2" w:rsidRPr="008046D2" w:rsidRDefault="008046D2" w:rsidP="00EF2F09">
      <w:pPr>
        <w:pStyle w:val="Rubrik1"/>
        <w:ind w:left="142"/>
      </w:pPr>
      <w:bookmarkStart w:id="10" w:name="_Toc480454603"/>
      <w:bookmarkStart w:id="11" w:name="_Toc256000001"/>
      <w:bookmarkStart w:id="12" w:name="_Toc256000036"/>
      <w:bookmarkStart w:id="13" w:name="_Toc490054001"/>
      <w:bookmarkStart w:id="14" w:name="_Toc116988861"/>
      <w:r w:rsidRPr="008046D2">
        <w:t>Syfte</w:t>
      </w:r>
      <w:bookmarkEnd w:id="10"/>
      <w:bookmarkEnd w:id="11"/>
      <w:bookmarkEnd w:id="12"/>
      <w:bookmarkEnd w:id="13"/>
      <w:bookmarkEnd w:id="14"/>
      <w:r w:rsidRPr="008046D2">
        <w:t xml:space="preserve"> </w:t>
      </w:r>
    </w:p>
    <w:p w14:paraId="026E6DF5" w14:textId="37C8F740" w:rsidR="008046D2" w:rsidRPr="008046D2" w:rsidRDefault="008046D2" w:rsidP="00EF2F09">
      <w:pPr>
        <w:ind w:left="0"/>
      </w:pPr>
      <w:r w:rsidRPr="008046D2">
        <w:t xml:space="preserve">Att definiera och beskriva neurokirurgiska åtgärder och neurointensivvård vid traumatiska hjärnskador, i en stegvis tillämpad strategi, Steg 1 – 3, för att uppnå god kontroll av </w:t>
      </w:r>
      <w:proofErr w:type="spellStart"/>
      <w:r w:rsidRPr="008046D2">
        <w:t>intrakraniellt</w:t>
      </w:r>
      <w:proofErr w:type="spellEnd"/>
      <w:r w:rsidRPr="008046D2">
        <w:t xml:space="preserve"> tryck (ICP) hos patienter som är medvetslösa, dvs. RLS ≥ 4. </w:t>
      </w:r>
    </w:p>
    <w:p w14:paraId="617CFE02" w14:textId="77777777" w:rsidR="008046D2" w:rsidRPr="008046D2" w:rsidRDefault="008046D2" w:rsidP="00EF2F09">
      <w:pPr>
        <w:ind w:left="0"/>
      </w:pPr>
      <w:r w:rsidRPr="008046D2">
        <w:t xml:space="preserve">I vissa situationer, efter individuell bedömning och överväganden, kan det också bli aktuellt med </w:t>
      </w:r>
      <w:proofErr w:type="spellStart"/>
      <w:r w:rsidRPr="008046D2">
        <w:t>dekompressiv</w:t>
      </w:r>
      <w:proofErr w:type="spellEnd"/>
      <w:r w:rsidRPr="008046D2">
        <w:t xml:space="preserve"> </w:t>
      </w:r>
      <w:proofErr w:type="spellStart"/>
      <w:r w:rsidRPr="008046D2">
        <w:t>kraniektomi</w:t>
      </w:r>
      <w:proofErr w:type="spellEnd"/>
      <w:r w:rsidRPr="008046D2">
        <w:t>. Dessa åtgärder beskrivs i separat avsnitt men är inte en rutinmässig åtgärd även om Steg 1-3 behandling genomförts utan att fullgod kontroll av ICP uppnåtts.</w:t>
      </w:r>
    </w:p>
    <w:p w14:paraId="132980CD" w14:textId="77777777" w:rsidR="008046D2" w:rsidRPr="008046D2" w:rsidRDefault="008046D2" w:rsidP="008046D2">
      <w:pPr>
        <w:spacing w:after="0" w:line="240" w:lineRule="auto"/>
        <w:ind w:left="0" w:right="0"/>
        <w:jc w:val="both"/>
        <w:rPr>
          <w:rFonts w:ascii="Arial" w:hAnsi="Arial"/>
          <w:sz w:val="20"/>
        </w:rPr>
      </w:pPr>
    </w:p>
    <w:p w14:paraId="756F747C" w14:textId="77777777" w:rsidR="001C08CA" w:rsidRDefault="008046D2" w:rsidP="00EF2F09">
      <w:pPr>
        <w:pStyle w:val="Rubrik1"/>
        <w:ind w:left="0"/>
      </w:pPr>
      <w:bookmarkStart w:id="15" w:name="_Toc480454604"/>
      <w:bookmarkStart w:id="16" w:name="_Toc256000002"/>
      <w:bookmarkStart w:id="17" w:name="_Toc256000037"/>
      <w:bookmarkStart w:id="18" w:name="_Toc490054002"/>
      <w:bookmarkStart w:id="19" w:name="_Toc116988862"/>
      <w:r w:rsidRPr="00F6539A">
        <w:t>Bakgrund</w:t>
      </w:r>
      <w:bookmarkEnd w:id="15"/>
      <w:bookmarkEnd w:id="16"/>
      <w:bookmarkEnd w:id="17"/>
      <w:bookmarkEnd w:id="18"/>
      <w:bookmarkEnd w:id="19"/>
      <w:r w:rsidRPr="00F6539A">
        <w:t xml:space="preserve"> </w:t>
      </w:r>
    </w:p>
    <w:p w14:paraId="570A73C4" w14:textId="77777777" w:rsidR="001C08CA" w:rsidRDefault="001C08CA" w:rsidP="00EF2F09">
      <w:pPr>
        <w:pStyle w:val="Rubrik2"/>
        <w:ind w:left="0"/>
      </w:pPr>
      <w:bookmarkStart w:id="20" w:name="_Toc116988863"/>
      <w:r>
        <w:t>Inledning</w:t>
      </w:r>
      <w:bookmarkEnd w:id="20"/>
    </w:p>
    <w:p w14:paraId="133E359E" w14:textId="072950B9" w:rsidR="008046D2" w:rsidRPr="009725D5" w:rsidRDefault="008046D2" w:rsidP="00EF2F09">
      <w:pPr>
        <w:ind w:left="0"/>
        <w:rPr>
          <w:sz w:val="48"/>
          <w:szCs w:val="32"/>
        </w:rPr>
      </w:pPr>
      <w:r w:rsidRPr="001C08CA">
        <w:t>Både mortalitet och morbiditet efter skallskador kan reduceras genom konsekvent och aggressiv behandling av intrakraniella komplikationer, främst förhöjt ICP orsakat av expansiva processer t.ex. hematom, hjärnödem eller hydrocefalus. Förhöjt ICP leder till tryckskador på hjärnan och hjärnstammen och kan även orsaka nedsatt genomblödning och infarkter</w:t>
      </w:r>
      <w:r w:rsidRPr="00F6539A">
        <w:t xml:space="preserve">. </w:t>
      </w:r>
    </w:p>
    <w:p w14:paraId="549B9BF4" w14:textId="77777777" w:rsidR="008046D2" w:rsidRPr="008046D2" w:rsidRDefault="008046D2" w:rsidP="00EF2F09">
      <w:pPr>
        <w:ind w:left="0" w:right="112"/>
        <w:rPr>
          <w:sz w:val="20"/>
        </w:rPr>
      </w:pPr>
      <w:r w:rsidRPr="00F6539A">
        <w:t>Den intrakraniella volymen är konstant och utfylls normalt av hjärna, likvor och cirkulerande blod. En eventuell tillkommande expansiv process (blödning eller tumör) kommer initialt att kompenseras genom att likvor och blod pressas ut. När dessa kompensationsmekanismer är uttömda stiger ICP exponentiellt</w:t>
      </w:r>
      <w:r w:rsidRPr="008046D2">
        <w:rPr>
          <w:sz w:val="20"/>
        </w:rPr>
        <w:t xml:space="preserve">. </w:t>
      </w:r>
    </w:p>
    <w:p w14:paraId="70BACA43" w14:textId="372E5C8C" w:rsidR="008046D2" w:rsidRPr="008046D2" w:rsidRDefault="008046D2" w:rsidP="008046D2">
      <w:pPr>
        <w:spacing w:after="0" w:line="240" w:lineRule="auto"/>
        <w:ind w:left="0" w:right="0"/>
        <w:jc w:val="both"/>
        <w:rPr>
          <w:rFonts w:ascii="Arial" w:hAnsi="Arial"/>
          <w:sz w:val="20"/>
        </w:rPr>
      </w:pPr>
      <w:r w:rsidRPr="008046D2">
        <w:rPr>
          <w:rFonts w:ascii="Arial" w:hAnsi="Arial"/>
          <w:noProof/>
          <w:sz w:val="20"/>
        </w:rPr>
        <mc:AlternateContent>
          <mc:Choice Requires="wps">
            <w:drawing>
              <wp:anchor distT="0" distB="0" distL="114300" distR="114300" simplePos="0" relativeHeight="251658240" behindDoc="0" locked="0" layoutInCell="1" allowOverlap="1" wp14:anchorId="51C0D3F7" wp14:editId="2AB6858E">
                <wp:simplePos x="0" y="0"/>
                <wp:positionH relativeFrom="column">
                  <wp:posOffset>6985</wp:posOffset>
                </wp:positionH>
                <wp:positionV relativeFrom="paragraph">
                  <wp:posOffset>241935</wp:posOffset>
                </wp:positionV>
                <wp:extent cx="5711825" cy="247015"/>
                <wp:effectExtent l="6985" t="13335" r="5715" b="6350"/>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1825" cy="247015"/>
                        </a:xfrm>
                        <a:prstGeom prst="rect">
                          <a:avLst/>
                        </a:prstGeom>
                        <a:solidFill>
                          <a:srgbClr val="FFF2CC"/>
                        </a:solidFill>
                        <a:ln w="9525">
                          <a:solidFill>
                            <a:srgbClr val="000000"/>
                          </a:solidFill>
                          <a:miter lim="800000"/>
                          <a:headEnd/>
                          <a:tailEnd/>
                        </a:ln>
                      </wps:spPr>
                      <wps:txbx>
                        <w:txbxContent>
                          <w:p w14:paraId="6D909B0C" w14:textId="77777777" w:rsidR="008046D2" w:rsidRPr="00A45BB5" w:rsidRDefault="008046D2" w:rsidP="008046D2">
                            <w:pPr>
                              <w:jc w:val="center"/>
                              <w:rPr>
                                <w:rFonts w:ascii="Arial" w:hAnsi="Arial" w:cs="Arial"/>
                                <w:sz w:val="20"/>
                              </w:rPr>
                            </w:pPr>
                            <w:r w:rsidRPr="00A45BB5">
                              <w:rPr>
                                <w:rFonts w:ascii="Arial" w:hAnsi="Arial" w:cs="Arial"/>
                                <w:sz w:val="20"/>
                              </w:rPr>
                              <w:t>Intrakraniell volym = Venöst och arteriellt blod + Hjärnparenkym + Likvor + ev. Expansiviet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w:pict>
              <v:shapetype id="_x0000_t202" coordsize="21600,21600" o:spt="202" path="m,l,21600r21600,l21600,xe" w14:anchorId="51C0D3F7">
                <v:stroke joinstyle="miter"/>
                <v:path gradientshapeok="t" o:connecttype="rect"/>
              </v:shapetype>
              <v:shape id="Text Box 7" style="position:absolute;left:0;text-align:left;margin-left:.55pt;margin-top:19.05pt;width:449.75pt;height:19.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spid="_x0000_s1026" fillcolor="#fff2cc"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">
                <v:textbox style="mso-fit-shape-to-text:t">
                  <w:txbxContent>
                    <w:p w:rsidRPr="00A45BB5" w:rsidR="008046D2" w:rsidP="008046D2" w:rsidRDefault="008046D2" w14:paraId="6D909B0C" w14:textId="77777777">
                      <w:pPr>
                        <w:jc w:val="center"/>
                        <w:rPr>
                          <w:rFonts w:ascii="Arial" w:hAnsi="Arial" w:cs="Arial"/>
                          <w:sz w:val="20"/>
                        </w:rPr>
                      </w:pPr>
                      <w:r w:rsidRPr="00A45BB5">
                        <w:rPr>
                          <w:rFonts w:ascii="Arial" w:hAnsi="Arial" w:cs="Arial"/>
                          <w:sz w:val="20"/>
                        </w:rPr>
                        <w:t xml:space="preserve">Intrakraniell volym = Venöst och arteriellt blod + Hjärnparenkym + Likvor + ev. </w:t>
                      </w:r>
                      <w:proofErr w:type="spellStart"/>
                      <w:r w:rsidRPr="00A45BB5">
                        <w:rPr>
                          <w:rFonts w:ascii="Arial" w:hAnsi="Arial" w:cs="Arial"/>
                          <w:sz w:val="20"/>
                        </w:rPr>
                        <w:t>Expansiviet</w:t>
                      </w:r>
                      <w:proofErr w:type="spellEnd"/>
                    </w:p>
                  </w:txbxContent>
                </v:textbox>
                <w10:wrap type="square"/>
              </v:shape>
            </w:pict>
          </mc:Fallback>
        </mc:AlternateContent>
      </w:r>
    </w:p>
    <w:p w14:paraId="48EE5863" w14:textId="77777777" w:rsidR="008046D2" w:rsidRPr="008046D2" w:rsidRDefault="008046D2" w:rsidP="008046D2">
      <w:pPr>
        <w:spacing w:after="0" w:line="240" w:lineRule="auto"/>
        <w:ind w:left="0" w:right="0"/>
        <w:jc w:val="both"/>
        <w:rPr>
          <w:rFonts w:ascii="Arial" w:hAnsi="Arial"/>
          <w:sz w:val="20"/>
        </w:rPr>
      </w:pPr>
    </w:p>
    <w:p w14:paraId="7AC1A51A" w14:textId="4D99CFEF" w:rsidR="008046D2" w:rsidRPr="008046D2" w:rsidRDefault="008046D2" w:rsidP="008046D2">
      <w:pPr>
        <w:spacing w:after="0" w:line="240" w:lineRule="auto"/>
        <w:ind w:left="0" w:right="0"/>
        <w:jc w:val="both"/>
        <w:rPr>
          <w:rFonts w:ascii="Arial" w:hAnsi="Arial"/>
          <w:noProof/>
          <w:sz w:val="20"/>
        </w:rPr>
      </w:pPr>
      <w:r w:rsidRPr="008046D2">
        <w:rPr>
          <w:rFonts w:ascii="Arial" w:hAnsi="Arial"/>
          <w:noProof/>
          <w:sz w:val="20"/>
        </w:rPr>
        <w:lastRenderedPageBreak/>
        <w:drawing>
          <wp:inline distT="0" distB="0" distL="0" distR="0" wp14:anchorId="3A256088" wp14:editId="0DD8B4B9">
            <wp:extent cx="5669915" cy="3141345"/>
            <wp:effectExtent l="0" t="0" r="698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69915" cy="3141345"/>
                    </a:xfrm>
                    <a:prstGeom prst="rect">
                      <a:avLst/>
                    </a:prstGeom>
                    <a:noFill/>
                    <a:ln>
                      <a:noFill/>
                    </a:ln>
                  </pic:spPr>
                </pic:pic>
              </a:graphicData>
            </a:graphic>
          </wp:inline>
        </w:drawing>
      </w:r>
    </w:p>
    <w:p w14:paraId="71E7E029" w14:textId="77777777" w:rsidR="008046D2" w:rsidRPr="008046D2" w:rsidRDefault="008046D2" w:rsidP="008046D2">
      <w:pPr>
        <w:spacing w:after="0" w:line="240" w:lineRule="auto"/>
        <w:ind w:left="284" w:right="230"/>
        <w:jc w:val="both"/>
        <w:rPr>
          <w:rFonts w:ascii="Arial" w:hAnsi="Arial"/>
          <w:i/>
          <w:sz w:val="18"/>
          <w:szCs w:val="22"/>
        </w:rPr>
      </w:pPr>
    </w:p>
    <w:p w14:paraId="678F7FB3" w14:textId="77777777" w:rsidR="008046D2" w:rsidRPr="008046D2" w:rsidRDefault="008046D2" w:rsidP="008046D2">
      <w:pPr>
        <w:spacing w:after="0" w:line="240" w:lineRule="auto"/>
        <w:ind w:left="284" w:right="230"/>
        <w:jc w:val="both"/>
        <w:rPr>
          <w:rFonts w:ascii="Arial" w:hAnsi="Arial"/>
          <w:sz w:val="16"/>
        </w:rPr>
      </w:pPr>
      <w:r w:rsidRPr="008046D2">
        <w:rPr>
          <w:rFonts w:ascii="Arial" w:hAnsi="Arial"/>
          <w:i/>
          <w:sz w:val="18"/>
          <w:szCs w:val="22"/>
        </w:rPr>
        <w:t xml:space="preserve">Figur 1. Bilden visar hur det kan ske en omfördelning av de intrakraniella komponenterna vid tillkomst av en </w:t>
      </w:r>
      <w:proofErr w:type="spellStart"/>
      <w:r w:rsidRPr="008046D2">
        <w:rPr>
          <w:rFonts w:ascii="Arial" w:hAnsi="Arial"/>
          <w:i/>
          <w:sz w:val="18"/>
          <w:szCs w:val="22"/>
        </w:rPr>
        <w:t>expansivitet</w:t>
      </w:r>
      <w:proofErr w:type="spellEnd"/>
      <w:r w:rsidRPr="008046D2">
        <w:rPr>
          <w:rFonts w:ascii="Arial" w:hAnsi="Arial"/>
          <w:i/>
          <w:sz w:val="18"/>
          <w:szCs w:val="22"/>
        </w:rPr>
        <w:t xml:space="preserve"> (ofta blödning eller tumör) enligt den så kallade ”Monroe-</w:t>
      </w:r>
      <w:proofErr w:type="spellStart"/>
      <w:r w:rsidRPr="008046D2">
        <w:rPr>
          <w:rFonts w:ascii="Arial" w:hAnsi="Arial"/>
          <w:i/>
          <w:sz w:val="18"/>
          <w:szCs w:val="22"/>
        </w:rPr>
        <w:t>Kellie</w:t>
      </w:r>
      <w:proofErr w:type="spellEnd"/>
      <w:r w:rsidRPr="008046D2">
        <w:rPr>
          <w:rFonts w:ascii="Arial" w:hAnsi="Arial"/>
          <w:i/>
          <w:sz w:val="18"/>
          <w:szCs w:val="22"/>
        </w:rPr>
        <w:t xml:space="preserve">-doktrinen”. </w:t>
      </w:r>
    </w:p>
    <w:p w14:paraId="0722EB25" w14:textId="77777777" w:rsidR="008046D2" w:rsidRPr="008046D2" w:rsidRDefault="008046D2" w:rsidP="008046D2">
      <w:pPr>
        <w:spacing w:after="0" w:line="240" w:lineRule="auto"/>
        <w:ind w:left="0" w:right="0"/>
        <w:jc w:val="both"/>
        <w:rPr>
          <w:rFonts w:ascii="Arial" w:hAnsi="Arial"/>
          <w:sz w:val="20"/>
          <w:highlight w:val="yellow"/>
        </w:rPr>
      </w:pPr>
    </w:p>
    <w:p w14:paraId="61A39A3E" w14:textId="77777777" w:rsidR="008046D2" w:rsidRPr="008046D2" w:rsidRDefault="008046D2" w:rsidP="00EF2F09">
      <w:pPr>
        <w:ind w:left="142" w:right="254"/>
      </w:pPr>
      <w:r w:rsidRPr="008046D2">
        <w:t xml:space="preserve">Sambandet mellan </w:t>
      </w:r>
      <w:proofErr w:type="spellStart"/>
      <w:r w:rsidRPr="008046D2">
        <w:t>volymsökning</w:t>
      </w:r>
      <w:proofErr w:type="spellEnd"/>
      <w:r w:rsidRPr="008046D2">
        <w:t xml:space="preserve"> och ICP beskrivs i Figur 1 och 2. Även epileptiska anfall, </w:t>
      </w:r>
      <w:proofErr w:type="spellStart"/>
      <w:r w:rsidRPr="008046D2">
        <w:t>hypo</w:t>
      </w:r>
      <w:proofErr w:type="spellEnd"/>
      <w:r w:rsidRPr="008046D2">
        <w:t xml:space="preserve">- eller hypertension, </w:t>
      </w:r>
      <w:proofErr w:type="spellStart"/>
      <w:r w:rsidRPr="008046D2">
        <w:t>hypoxemi</w:t>
      </w:r>
      <w:proofErr w:type="spellEnd"/>
      <w:r w:rsidRPr="008046D2">
        <w:t xml:space="preserve">, </w:t>
      </w:r>
      <w:proofErr w:type="spellStart"/>
      <w:r w:rsidRPr="008046D2">
        <w:t>hyperkapni</w:t>
      </w:r>
      <w:proofErr w:type="spellEnd"/>
      <w:r w:rsidRPr="008046D2">
        <w:t xml:space="preserve">, hyperglykemi, feber och elektrolytrubbningar, särskilt </w:t>
      </w:r>
      <w:proofErr w:type="spellStart"/>
      <w:r w:rsidRPr="008046D2">
        <w:t>hyponatremi</w:t>
      </w:r>
      <w:proofErr w:type="spellEnd"/>
      <w:r w:rsidRPr="008046D2">
        <w:t xml:space="preserve"> kan leda till ökat ICP. Dessa komplikationer är av sekundär typ och är potentiellt undvikbara, s.k. </w:t>
      </w:r>
      <w:proofErr w:type="spellStart"/>
      <w:r w:rsidRPr="008046D2">
        <w:t>avoidable</w:t>
      </w:r>
      <w:proofErr w:type="spellEnd"/>
      <w:r w:rsidRPr="008046D2">
        <w:t xml:space="preserve"> </w:t>
      </w:r>
      <w:proofErr w:type="spellStart"/>
      <w:r w:rsidRPr="008046D2">
        <w:t>factors</w:t>
      </w:r>
      <w:proofErr w:type="spellEnd"/>
      <w:r w:rsidRPr="008046D2">
        <w:t xml:space="preserve">.  </w:t>
      </w:r>
    </w:p>
    <w:p w14:paraId="5C613861" w14:textId="77777777" w:rsidR="008046D2" w:rsidRPr="008046D2" w:rsidRDefault="008046D2" w:rsidP="008046D2">
      <w:pPr>
        <w:spacing w:after="0" w:line="240" w:lineRule="auto"/>
        <w:ind w:left="0" w:right="0"/>
        <w:jc w:val="both"/>
        <w:rPr>
          <w:rFonts w:ascii="Arial" w:hAnsi="Arial"/>
          <w:sz w:val="20"/>
        </w:rPr>
      </w:pPr>
    </w:p>
    <w:p w14:paraId="18BCC4BF" w14:textId="3D86BE35" w:rsidR="008046D2" w:rsidRPr="008046D2" w:rsidRDefault="008046D2" w:rsidP="008046D2">
      <w:pPr>
        <w:spacing w:after="0" w:line="240" w:lineRule="auto"/>
        <w:ind w:left="0" w:right="0"/>
        <w:jc w:val="center"/>
        <w:rPr>
          <w:rFonts w:ascii="Arial" w:hAnsi="Arial"/>
          <w:noProof/>
          <w:sz w:val="20"/>
        </w:rPr>
      </w:pPr>
      <w:r w:rsidRPr="008046D2">
        <w:rPr>
          <w:rFonts w:ascii="Arial" w:hAnsi="Arial"/>
          <w:noProof/>
          <w:sz w:val="20"/>
        </w:rPr>
        <w:drawing>
          <wp:inline distT="0" distB="0" distL="0" distR="0" wp14:anchorId="46F5194C" wp14:editId="5B393A84">
            <wp:extent cx="4552950" cy="2857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52950" cy="2857500"/>
                    </a:xfrm>
                    <a:prstGeom prst="rect">
                      <a:avLst/>
                    </a:prstGeom>
                    <a:noFill/>
                    <a:ln>
                      <a:noFill/>
                    </a:ln>
                  </pic:spPr>
                </pic:pic>
              </a:graphicData>
            </a:graphic>
          </wp:inline>
        </w:drawing>
      </w:r>
    </w:p>
    <w:p w14:paraId="1CD48F42" w14:textId="77777777" w:rsidR="008046D2" w:rsidRPr="008046D2" w:rsidRDefault="008046D2" w:rsidP="008046D2">
      <w:pPr>
        <w:autoSpaceDE w:val="0"/>
        <w:autoSpaceDN w:val="0"/>
        <w:adjustRightInd w:val="0"/>
        <w:spacing w:after="0" w:line="240" w:lineRule="auto"/>
        <w:ind w:left="284" w:right="230"/>
        <w:jc w:val="both"/>
        <w:rPr>
          <w:rFonts w:ascii="Arial" w:eastAsia="Calibri" w:hAnsi="Arial" w:cs="Arial"/>
          <w:i/>
          <w:color w:val="000000"/>
          <w:sz w:val="18"/>
          <w:szCs w:val="22"/>
          <w:lang w:eastAsia="en-US"/>
        </w:rPr>
      </w:pPr>
    </w:p>
    <w:p w14:paraId="21888F7A" w14:textId="77777777" w:rsidR="008046D2" w:rsidRPr="008046D2" w:rsidRDefault="008046D2" w:rsidP="008046D2">
      <w:pPr>
        <w:autoSpaceDE w:val="0"/>
        <w:autoSpaceDN w:val="0"/>
        <w:adjustRightInd w:val="0"/>
        <w:spacing w:after="0" w:line="240" w:lineRule="auto"/>
        <w:ind w:left="284" w:right="230"/>
        <w:jc w:val="both"/>
        <w:rPr>
          <w:rFonts w:ascii="Arial" w:eastAsia="Calibri" w:hAnsi="Arial" w:cs="Arial"/>
          <w:i/>
          <w:color w:val="000000"/>
          <w:sz w:val="28"/>
          <w:szCs w:val="36"/>
          <w:lang w:eastAsia="en-US"/>
        </w:rPr>
      </w:pPr>
      <w:r w:rsidRPr="008046D2">
        <w:rPr>
          <w:rFonts w:ascii="Arial" w:eastAsia="Calibri" w:hAnsi="Arial" w:cs="Arial"/>
          <w:i/>
          <w:color w:val="000000"/>
          <w:sz w:val="18"/>
          <w:szCs w:val="22"/>
          <w:lang w:eastAsia="en-US"/>
        </w:rPr>
        <w:t>Figur 2. Grafen visar hur en förändring av den intrakraniella volymen (</w:t>
      </w:r>
      <w:r w:rsidRPr="008046D2">
        <w:rPr>
          <w:rFonts w:ascii="Symbol" w:eastAsia="Symbol" w:hAnsi="Symbol" w:cs="Symbol"/>
          <w:i/>
          <w:color w:val="000000"/>
          <w:sz w:val="18"/>
          <w:szCs w:val="22"/>
          <w:lang w:eastAsia="en-US"/>
        </w:rPr>
        <w:t>D</w:t>
      </w:r>
      <w:r w:rsidRPr="008046D2">
        <w:rPr>
          <w:rFonts w:ascii="Arial" w:eastAsia="Calibri" w:hAnsi="Arial" w:cs="Arial"/>
          <w:i/>
          <w:color w:val="000000"/>
          <w:sz w:val="18"/>
          <w:szCs w:val="22"/>
          <w:lang w:eastAsia="en-US"/>
        </w:rPr>
        <w:t>V) leder till en förändring av ICP (</w:t>
      </w:r>
      <w:r w:rsidRPr="008046D2">
        <w:rPr>
          <w:rFonts w:ascii="Symbol" w:eastAsia="Symbol" w:hAnsi="Symbol" w:cs="Symbol"/>
          <w:i/>
          <w:color w:val="000000"/>
          <w:sz w:val="18"/>
          <w:szCs w:val="22"/>
          <w:lang w:eastAsia="en-US"/>
        </w:rPr>
        <w:t>D</w:t>
      </w:r>
      <w:r w:rsidRPr="008046D2">
        <w:rPr>
          <w:rFonts w:ascii="Arial" w:eastAsia="Calibri" w:hAnsi="Arial" w:cs="Arial"/>
          <w:i/>
          <w:color w:val="000000"/>
          <w:sz w:val="18"/>
          <w:szCs w:val="22"/>
          <w:lang w:eastAsia="en-US"/>
        </w:rPr>
        <w:t xml:space="preserve">P). Vid förändringar av volymen, till vänster på X-axeln markerat ”hög </w:t>
      </w:r>
      <w:proofErr w:type="spellStart"/>
      <w:r w:rsidRPr="008046D2">
        <w:rPr>
          <w:rFonts w:ascii="Arial" w:eastAsia="Calibri" w:hAnsi="Arial" w:cs="Arial"/>
          <w:i/>
          <w:color w:val="000000"/>
          <w:sz w:val="18"/>
          <w:szCs w:val="22"/>
          <w:lang w:eastAsia="en-US"/>
        </w:rPr>
        <w:t>compliance</w:t>
      </w:r>
      <w:proofErr w:type="spellEnd"/>
      <w:r w:rsidRPr="008046D2">
        <w:rPr>
          <w:rFonts w:ascii="Arial" w:eastAsia="Calibri" w:hAnsi="Arial" w:cs="Arial"/>
          <w:i/>
          <w:color w:val="000000"/>
          <w:sz w:val="18"/>
          <w:szCs w:val="22"/>
          <w:lang w:eastAsia="en-US"/>
        </w:rPr>
        <w:t xml:space="preserve">,” sker kompensation genom omfördelning av likvor och blod, vilket medför liten förändring av ICP. I mitten av grafen, markerat ”låg </w:t>
      </w:r>
      <w:proofErr w:type="spellStart"/>
      <w:r w:rsidRPr="008046D2">
        <w:rPr>
          <w:rFonts w:ascii="Arial" w:eastAsia="Calibri" w:hAnsi="Arial" w:cs="Arial"/>
          <w:i/>
          <w:color w:val="000000"/>
          <w:sz w:val="18"/>
          <w:szCs w:val="22"/>
          <w:lang w:eastAsia="en-US"/>
        </w:rPr>
        <w:t>compliance</w:t>
      </w:r>
      <w:proofErr w:type="spellEnd"/>
      <w:r w:rsidRPr="008046D2">
        <w:rPr>
          <w:rFonts w:ascii="Arial" w:eastAsia="Calibri" w:hAnsi="Arial" w:cs="Arial"/>
          <w:i/>
          <w:color w:val="000000"/>
          <w:sz w:val="18"/>
          <w:szCs w:val="22"/>
          <w:lang w:eastAsia="en-US"/>
        </w:rPr>
        <w:t xml:space="preserve">,” börjar kompensationsmekanismerna ta slut och ICP stiger vid fortsatt expansion. Till höger på X-axeln, markerat ”ingen </w:t>
      </w:r>
      <w:proofErr w:type="spellStart"/>
      <w:r w:rsidRPr="008046D2">
        <w:rPr>
          <w:rFonts w:ascii="Arial" w:eastAsia="Calibri" w:hAnsi="Arial" w:cs="Arial"/>
          <w:i/>
          <w:color w:val="000000"/>
          <w:sz w:val="18"/>
          <w:szCs w:val="22"/>
          <w:lang w:eastAsia="en-US"/>
        </w:rPr>
        <w:t>compliance</w:t>
      </w:r>
      <w:proofErr w:type="spellEnd"/>
      <w:r w:rsidRPr="008046D2">
        <w:rPr>
          <w:rFonts w:ascii="Arial" w:eastAsia="Calibri" w:hAnsi="Arial" w:cs="Arial"/>
          <w:i/>
          <w:color w:val="000000"/>
          <w:sz w:val="18"/>
          <w:szCs w:val="22"/>
          <w:lang w:eastAsia="en-US"/>
        </w:rPr>
        <w:t xml:space="preserve">” är alla kompensations-mekanismer uttömda och ICP stiger kraftigt med varje ytterligare ökning av den expansiva processen. </w:t>
      </w:r>
    </w:p>
    <w:p w14:paraId="0EF4ED27" w14:textId="77777777" w:rsidR="008046D2" w:rsidRPr="008046D2" w:rsidRDefault="008046D2" w:rsidP="008046D2">
      <w:pPr>
        <w:spacing w:after="0" w:line="240" w:lineRule="auto"/>
        <w:ind w:left="0" w:right="0"/>
        <w:jc w:val="both"/>
        <w:rPr>
          <w:rFonts w:ascii="Arial" w:hAnsi="Arial"/>
          <w:sz w:val="20"/>
        </w:rPr>
      </w:pPr>
    </w:p>
    <w:p w14:paraId="653A9CA0" w14:textId="77777777" w:rsidR="008046D2" w:rsidRPr="008046D2" w:rsidRDefault="008046D2" w:rsidP="008046D2">
      <w:pPr>
        <w:spacing w:after="0" w:line="240" w:lineRule="auto"/>
        <w:ind w:left="0" w:right="0"/>
        <w:jc w:val="both"/>
        <w:rPr>
          <w:rFonts w:ascii="Arial" w:hAnsi="Arial"/>
          <w:sz w:val="20"/>
        </w:rPr>
      </w:pPr>
    </w:p>
    <w:p w14:paraId="151A6120" w14:textId="52C1D2BB" w:rsidR="008046D2" w:rsidRPr="008046D2" w:rsidRDefault="008046D2" w:rsidP="001D0626">
      <w:r w:rsidRPr="008046D2">
        <w:t xml:space="preserve">Det övergripande målet vid behandling av patienter med traumatisk hjärnskada är att förhindra uppkomsten av sekundära skador genom att skapa bästa möjliga fysiologiska förhållanden för hjärnan då den, efter en primär skada, är mycket </w:t>
      </w:r>
      <w:proofErr w:type="spellStart"/>
      <w:r w:rsidRPr="008046D2">
        <w:t>vulnerabel</w:t>
      </w:r>
      <w:proofErr w:type="spellEnd"/>
      <w:r w:rsidRPr="008046D2">
        <w:t xml:space="preserve">. Viktiga förutsättningar är adekvat neurologisk och fysiologisk monitorering. Behandling </w:t>
      </w:r>
      <w:r w:rsidRPr="008046D2">
        <w:lastRenderedPageBreak/>
        <w:t>innefattar såväl neurokirurgiska åtgärder som neurointensivvård för att uppnå behandlingsmålen.</w:t>
      </w:r>
    </w:p>
    <w:p w14:paraId="300CD521" w14:textId="77777777" w:rsidR="008046D2" w:rsidRPr="008046D2" w:rsidRDefault="008046D2" w:rsidP="001D0626">
      <w:r w:rsidRPr="008046D2">
        <w:t>Behandlingen är ICP-styrd och syftar i första hand att sänka ett förhöjt ICP. Åtgärder för att minska det kapillärhydrostatiska trycket för att reducera den transkapillära filtrationen över en skadad blod-hjärnbarriär är centrala.</w:t>
      </w:r>
    </w:p>
    <w:p w14:paraId="775917EB" w14:textId="77777777" w:rsidR="008046D2" w:rsidRPr="008046D2" w:rsidRDefault="008046D2" w:rsidP="008046D2">
      <w:pPr>
        <w:spacing w:after="0" w:line="240" w:lineRule="auto"/>
        <w:ind w:left="0" w:right="0"/>
        <w:jc w:val="both"/>
        <w:rPr>
          <w:rFonts w:ascii="Arial" w:hAnsi="Arial"/>
          <w:sz w:val="20"/>
        </w:rPr>
      </w:pPr>
    </w:p>
    <w:p w14:paraId="2FF796C5" w14:textId="77777777" w:rsidR="008046D2" w:rsidRPr="009725D5" w:rsidRDefault="008046D2" w:rsidP="00E86AC7">
      <w:pPr>
        <w:pStyle w:val="Rubrik3"/>
      </w:pPr>
      <w:bookmarkStart w:id="21" w:name="_Toc116988864"/>
      <w:r w:rsidRPr="009725D5">
        <w:t>Autoreglering</w:t>
      </w:r>
      <w:bookmarkEnd w:id="21"/>
    </w:p>
    <w:p w14:paraId="485FDBE8" w14:textId="314E8337" w:rsidR="008046D2" w:rsidRPr="008046D2" w:rsidRDefault="008046D2" w:rsidP="009725D5">
      <w:pPr>
        <w:rPr>
          <w:color w:val="FF0000"/>
        </w:rPr>
      </w:pPr>
      <w:r w:rsidRPr="008046D2">
        <w:t xml:space="preserve">Cerebral autoreglering syftar till att bibehålla det </w:t>
      </w:r>
      <w:r w:rsidR="005B3AF0" w:rsidRPr="008046D2">
        <w:t>cerebrala</w:t>
      </w:r>
      <w:r w:rsidRPr="008046D2">
        <w:t xml:space="preserve"> blodflödet på en optimal nivå och undvika såväl hypoperfusion med risk för ischemi som hyperperfusion med risk för ödemutveckling. Inom ett relativt brett blodtrycksintervall (MAP 50-150 hos en vuxen </w:t>
      </w:r>
      <w:proofErr w:type="spellStart"/>
      <w:r w:rsidRPr="008046D2">
        <w:t>normotensiv</w:t>
      </w:r>
      <w:proofErr w:type="spellEnd"/>
      <w:r w:rsidRPr="008046D2">
        <w:t xml:space="preserve"> person) hålls CBF konstant genom varierande grad av kärlkonstriktion. Vid alla hjärnskad</w:t>
      </w:r>
      <w:r w:rsidR="00BE1ED9">
        <w:t>or</w:t>
      </w:r>
      <w:r w:rsidRPr="008046D2">
        <w:t xml:space="preserve"> kan förmågan till autoreglering vara påverkad i olika utsträckning eller helt utslagen. För dessa patienter är det svårt att ange ett optimalt CPP-intervall</w:t>
      </w:r>
      <w:r w:rsidRPr="008046D2">
        <w:rPr>
          <w:color w:val="FF0000"/>
        </w:rPr>
        <w:t xml:space="preserve">.  </w:t>
      </w:r>
    </w:p>
    <w:p w14:paraId="2084330B" w14:textId="1B855D62" w:rsidR="008046D2" w:rsidRPr="008046D2" w:rsidRDefault="008046D2" w:rsidP="008046D2">
      <w:pPr>
        <w:spacing w:after="0" w:line="240" w:lineRule="auto"/>
        <w:ind w:left="0" w:right="0"/>
      </w:pPr>
      <w:r>
        <w:rPr>
          <w:noProof/>
        </w:rPr>
        <w:drawing>
          <wp:inline distT="0" distB="0" distL="0" distR="0" wp14:anchorId="43D854EC" wp14:editId="2B465236">
            <wp:extent cx="4733926" cy="29527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20">
                      <a:extLst>
                        <a:ext uri="{28A0092B-C50C-407E-A947-70E740481C1C}">
                          <a14:useLocalDpi xmlns:a14="http://schemas.microsoft.com/office/drawing/2010/main" val="0"/>
                        </a:ext>
                      </a:extLst>
                    </a:blip>
                    <a:srcRect l="21916" t="21001" r="25136" b="18173"/>
                    <a:stretch>
                      <a:fillRect/>
                    </a:stretch>
                  </pic:blipFill>
                  <pic:spPr>
                    <a:xfrm>
                      <a:off x="0" y="0"/>
                      <a:ext cx="4733926" cy="2952750"/>
                    </a:xfrm>
                    <a:prstGeom prst="rect">
                      <a:avLst/>
                    </a:prstGeom>
                  </pic:spPr>
                </pic:pic>
              </a:graphicData>
            </a:graphic>
          </wp:inline>
        </w:drawing>
      </w:r>
    </w:p>
    <w:p w14:paraId="0AA6E5B8" w14:textId="77777777" w:rsidR="008046D2" w:rsidRPr="00E30097" w:rsidRDefault="008046D2" w:rsidP="00E30097">
      <w:pPr>
        <w:rPr>
          <w:i/>
        </w:rPr>
      </w:pPr>
      <w:r w:rsidRPr="00E30097">
        <w:rPr>
          <w:i/>
        </w:rPr>
        <w:t>Figur 3. Bevarad cerebral autoreglering föreligger mellan MAP 50-150 mmHg och innebär att det cerebrala blodflödet inom de gränserna hålls konstant. Blodtryck under 50 innebär en risk för ischemi och blodtryck över 150 mmHg risk för ödemutveckling. Vid förlorad autoreglering är CBF direkt proportionellt mot blodtrycket och blodtrycksintervallet där CBF är optimalt är mycket snävare.</w:t>
      </w:r>
    </w:p>
    <w:p w14:paraId="3FC78A94" w14:textId="77777777" w:rsidR="008046D2" w:rsidRPr="008046D2" w:rsidRDefault="008046D2" w:rsidP="008046D2">
      <w:pPr>
        <w:spacing w:after="0" w:line="240" w:lineRule="auto"/>
        <w:ind w:left="0" w:right="0"/>
        <w:rPr>
          <w:rFonts w:ascii="Arial" w:hAnsi="Arial" w:cs="Arial"/>
        </w:rPr>
      </w:pPr>
    </w:p>
    <w:p w14:paraId="651C1539" w14:textId="77777777" w:rsidR="008046D2" w:rsidRPr="008046D2" w:rsidRDefault="008046D2" w:rsidP="009725D5">
      <w:r w:rsidRPr="008046D2">
        <w:t>Ett CPP över 60 är den generella ordinationen om inget annat anges men det är inte alltid det är tillräckligt. Ett högre CPP kan vid bevarad cerebral autoreglering sänka ICP genom att det då sker en kärlkonstriktion för att hålla det cerebrala blodflödet konstant. Detta kan under mycket kontrollerade former undersökas.</w:t>
      </w:r>
    </w:p>
    <w:p w14:paraId="01671429" w14:textId="77777777" w:rsidR="008046D2" w:rsidRPr="008046D2" w:rsidRDefault="008046D2" w:rsidP="008046D2">
      <w:pPr>
        <w:spacing w:after="0" w:line="240" w:lineRule="auto"/>
        <w:ind w:left="0" w:right="0"/>
        <w:jc w:val="both"/>
        <w:rPr>
          <w:rFonts w:ascii="Arial" w:hAnsi="Arial" w:cs="Arial"/>
          <w:sz w:val="20"/>
        </w:rPr>
      </w:pPr>
    </w:p>
    <w:p w14:paraId="6A7D244F" w14:textId="77777777" w:rsidR="008046D2" w:rsidRDefault="008046D2" w:rsidP="008046D2">
      <w:pPr>
        <w:spacing w:after="0" w:line="240" w:lineRule="auto"/>
        <w:ind w:left="0" w:right="0"/>
        <w:jc w:val="both"/>
        <w:rPr>
          <w:rFonts w:ascii="Arial" w:hAnsi="Arial"/>
          <w:sz w:val="20"/>
        </w:rPr>
      </w:pPr>
    </w:p>
    <w:p w14:paraId="6E4F4D79" w14:textId="77777777" w:rsidR="007D3E4F" w:rsidRDefault="007D3E4F" w:rsidP="008046D2">
      <w:pPr>
        <w:spacing w:after="0" w:line="240" w:lineRule="auto"/>
        <w:ind w:left="0" w:right="0"/>
        <w:jc w:val="both"/>
        <w:rPr>
          <w:rFonts w:ascii="Arial" w:hAnsi="Arial"/>
          <w:sz w:val="20"/>
        </w:rPr>
      </w:pPr>
    </w:p>
    <w:p w14:paraId="2F4E686F" w14:textId="77777777" w:rsidR="007D3E4F" w:rsidRDefault="007D3E4F" w:rsidP="008046D2">
      <w:pPr>
        <w:spacing w:after="0" w:line="240" w:lineRule="auto"/>
        <w:ind w:left="0" w:right="0"/>
        <w:jc w:val="both"/>
        <w:rPr>
          <w:rFonts w:ascii="Arial" w:hAnsi="Arial"/>
          <w:sz w:val="20"/>
        </w:rPr>
      </w:pPr>
    </w:p>
    <w:p w14:paraId="4CA177AF" w14:textId="77777777" w:rsidR="007D3E4F" w:rsidRPr="008046D2" w:rsidRDefault="007D3E4F" w:rsidP="008046D2">
      <w:pPr>
        <w:spacing w:after="0" w:line="240" w:lineRule="auto"/>
        <w:ind w:left="0" w:right="0"/>
        <w:jc w:val="both"/>
        <w:rPr>
          <w:rFonts w:ascii="Arial" w:hAnsi="Arial"/>
          <w:sz w:val="20"/>
        </w:rPr>
      </w:pPr>
    </w:p>
    <w:p w14:paraId="5DE6EC7A" w14:textId="77777777" w:rsidR="008046D2" w:rsidRPr="009725D5" w:rsidRDefault="008046D2" w:rsidP="00195BE4">
      <w:pPr>
        <w:pStyle w:val="Rubrik2"/>
      </w:pPr>
      <w:bookmarkStart w:id="22" w:name="_Toc480454605"/>
      <w:bookmarkStart w:id="23" w:name="_Toc256000003"/>
      <w:bookmarkStart w:id="24" w:name="_Toc256000038"/>
      <w:bookmarkStart w:id="25" w:name="_Toc490054003"/>
      <w:bookmarkStart w:id="26" w:name="_Toc116988865"/>
      <w:r w:rsidRPr="009725D5">
        <w:lastRenderedPageBreak/>
        <w:t>Behandlingsmål och allmänna riktlinjer</w:t>
      </w:r>
      <w:bookmarkEnd w:id="22"/>
      <w:bookmarkEnd w:id="23"/>
      <w:bookmarkEnd w:id="24"/>
      <w:bookmarkEnd w:id="25"/>
      <w:bookmarkEnd w:id="26"/>
    </w:p>
    <w:p w14:paraId="7F0ADA56" w14:textId="77777777" w:rsidR="008046D2" w:rsidRPr="008046D2" w:rsidRDefault="008046D2" w:rsidP="009725D5">
      <w:r w:rsidRPr="008046D2">
        <w:t xml:space="preserve">Nedanstående behandlingsmål gäller om inget annat ordinerats och motiverats: </w:t>
      </w:r>
    </w:p>
    <w:p w14:paraId="5E670329" w14:textId="77777777" w:rsidR="008046D2" w:rsidRPr="008046D2" w:rsidRDefault="008046D2" w:rsidP="009725D5">
      <w:pPr>
        <w:pStyle w:val="Punktlista"/>
        <w:rPr>
          <w:rFonts w:eastAsia="Calibri"/>
          <w:lang w:eastAsia="zh-CN"/>
        </w:rPr>
      </w:pPr>
      <w:r w:rsidRPr="008046D2">
        <w:rPr>
          <w:rFonts w:eastAsia="Calibri"/>
          <w:lang w:eastAsia="zh-CN"/>
        </w:rPr>
        <w:t>Höjd huvudända max 30 grader</w:t>
      </w:r>
    </w:p>
    <w:p w14:paraId="30F127B8" w14:textId="77777777" w:rsidR="008046D2" w:rsidRPr="008046D2" w:rsidRDefault="008046D2" w:rsidP="009725D5">
      <w:pPr>
        <w:pStyle w:val="Punktlista"/>
        <w:rPr>
          <w:rFonts w:eastAsia="Calibri"/>
          <w:lang w:eastAsia="zh-CN"/>
        </w:rPr>
      </w:pPr>
      <w:r w:rsidRPr="008046D2">
        <w:rPr>
          <w:rFonts w:eastAsia="Calibri"/>
          <w:lang w:eastAsia="zh-CN"/>
        </w:rPr>
        <w:t xml:space="preserve">Intrakraniellt tryck, ICP &lt; 20 mmHg </w:t>
      </w:r>
    </w:p>
    <w:p w14:paraId="2E8D7FEF" w14:textId="77777777" w:rsidR="008046D2" w:rsidRPr="008046D2" w:rsidRDefault="008046D2" w:rsidP="009725D5">
      <w:pPr>
        <w:pStyle w:val="Punktlista"/>
        <w:rPr>
          <w:rFonts w:eastAsia="Calibri"/>
          <w:lang w:eastAsia="zh-CN"/>
        </w:rPr>
      </w:pPr>
      <w:r w:rsidRPr="008046D2">
        <w:rPr>
          <w:rFonts w:eastAsia="Calibri"/>
          <w:lang w:eastAsia="zh-CN"/>
        </w:rPr>
        <w:t xml:space="preserve">Cerebralt </w:t>
      </w:r>
      <w:proofErr w:type="spellStart"/>
      <w:r w:rsidRPr="008046D2">
        <w:rPr>
          <w:rFonts w:eastAsia="Calibri"/>
          <w:lang w:eastAsia="zh-CN"/>
        </w:rPr>
        <w:t>perfusionstryck</w:t>
      </w:r>
      <w:proofErr w:type="spellEnd"/>
      <w:r w:rsidRPr="008046D2">
        <w:rPr>
          <w:rFonts w:eastAsia="Calibri"/>
          <w:lang w:eastAsia="zh-CN"/>
        </w:rPr>
        <w:t xml:space="preserve">, CPP &gt; 60 mmHg </w:t>
      </w:r>
    </w:p>
    <w:p w14:paraId="0571AF3F" w14:textId="77777777" w:rsidR="008046D2" w:rsidRPr="008046D2" w:rsidRDefault="008046D2" w:rsidP="009725D5">
      <w:pPr>
        <w:pStyle w:val="Punktlista"/>
        <w:rPr>
          <w:rFonts w:eastAsia="Calibri"/>
          <w:lang w:eastAsia="zh-CN"/>
        </w:rPr>
      </w:pPr>
      <w:r w:rsidRPr="008046D2">
        <w:rPr>
          <w:rFonts w:eastAsia="Calibri"/>
          <w:lang w:eastAsia="zh-CN"/>
        </w:rPr>
        <w:t>MAP &gt; 70 mmHg eller vad som krävs för att säkerställa önskat CPP.</w:t>
      </w:r>
    </w:p>
    <w:p w14:paraId="755CB8EF" w14:textId="77777777" w:rsidR="008046D2" w:rsidRPr="008046D2" w:rsidRDefault="008046D2" w:rsidP="009725D5">
      <w:pPr>
        <w:pStyle w:val="Punktlista"/>
        <w:rPr>
          <w:rFonts w:eastAsia="Calibri"/>
          <w:lang w:eastAsia="zh-CN"/>
        </w:rPr>
      </w:pPr>
      <w:r w:rsidRPr="008046D2">
        <w:rPr>
          <w:rFonts w:eastAsia="Calibri"/>
          <w:lang w:eastAsia="zh-CN"/>
        </w:rPr>
        <w:t>pO</w:t>
      </w:r>
      <w:r w:rsidRPr="008046D2">
        <w:rPr>
          <w:rFonts w:eastAsia="Calibri"/>
          <w:sz w:val="28"/>
          <w:szCs w:val="28"/>
          <w:vertAlign w:val="subscript"/>
          <w:lang w:eastAsia="zh-CN"/>
        </w:rPr>
        <w:t>2</w:t>
      </w:r>
      <w:r w:rsidRPr="008046D2">
        <w:rPr>
          <w:rFonts w:eastAsia="Calibri"/>
          <w:lang w:eastAsia="zh-CN"/>
        </w:rPr>
        <w:t xml:space="preserve"> 12-16 </w:t>
      </w:r>
      <w:proofErr w:type="spellStart"/>
      <w:r w:rsidRPr="008046D2">
        <w:rPr>
          <w:rFonts w:eastAsia="Calibri"/>
          <w:lang w:eastAsia="zh-CN"/>
        </w:rPr>
        <w:t>kPa</w:t>
      </w:r>
      <w:proofErr w:type="spellEnd"/>
      <w:r w:rsidRPr="008046D2">
        <w:rPr>
          <w:rFonts w:eastAsia="Calibri"/>
          <w:lang w:eastAsia="zh-CN"/>
        </w:rPr>
        <w:t>, POX &gt; 94%</w:t>
      </w:r>
    </w:p>
    <w:p w14:paraId="012F99BF" w14:textId="77777777" w:rsidR="008046D2" w:rsidRPr="008046D2" w:rsidRDefault="008046D2" w:rsidP="009725D5">
      <w:pPr>
        <w:pStyle w:val="Punktlista"/>
        <w:rPr>
          <w:rFonts w:eastAsia="Calibri"/>
          <w:lang w:eastAsia="zh-CN"/>
        </w:rPr>
      </w:pPr>
      <w:proofErr w:type="spellStart"/>
      <w:r w:rsidRPr="008046D2">
        <w:rPr>
          <w:rFonts w:eastAsia="Calibri"/>
          <w:lang w:eastAsia="zh-CN"/>
        </w:rPr>
        <w:t>Normoventilation</w:t>
      </w:r>
      <w:proofErr w:type="spellEnd"/>
      <w:r w:rsidRPr="008046D2">
        <w:rPr>
          <w:rFonts w:eastAsia="Calibri"/>
          <w:lang w:eastAsia="zh-CN"/>
        </w:rPr>
        <w:t xml:space="preserve"> </w:t>
      </w:r>
    </w:p>
    <w:p w14:paraId="1A29DDAD" w14:textId="77777777" w:rsidR="008046D2" w:rsidRPr="008046D2" w:rsidRDefault="008046D2" w:rsidP="009725D5">
      <w:pPr>
        <w:pStyle w:val="Punktlista"/>
        <w:rPr>
          <w:rFonts w:eastAsia="Calibri"/>
          <w:lang w:eastAsia="zh-CN"/>
        </w:rPr>
      </w:pPr>
      <w:r w:rsidRPr="008046D2">
        <w:rPr>
          <w:rFonts w:eastAsia="Calibri"/>
          <w:lang w:eastAsia="zh-CN"/>
        </w:rPr>
        <w:t xml:space="preserve">Hb &gt; 90 g/L </w:t>
      </w:r>
    </w:p>
    <w:p w14:paraId="5329EC8C" w14:textId="77777777" w:rsidR="008046D2" w:rsidRPr="008046D2" w:rsidRDefault="008046D2" w:rsidP="009725D5">
      <w:pPr>
        <w:pStyle w:val="Punktlista"/>
        <w:rPr>
          <w:rFonts w:eastAsia="Calibri"/>
          <w:lang w:eastAsia="zh-CN"/>
        </w:rPr>
      </w:pPr>
      <w:r w:rsidRPr="008046D2">
        <w:rPr>
          <w:rFonts w:eastAsia="Calibri"/>
          <w:lang w:eastAsia="zh-CN"/>
        </w:rPr>
        <w:t>Temperatur &lt; 38</w:t>
      </w:r>
      <w:r w:rsidRPr="008046D2">
        <w:rPr>
          <w:rFonts w:eastAsia="Calibri"/>
          <w:vertAlign w:val="superscript"/>
          <w:lang w:eastAsia="zh-CN"/>
        </w:rPr>
        <w:t>o</w:t>
      </w:r>
      <w:r w:rsidRPr="008046D2">
        <w:rPr>
          <w:rFonts w:eastAsia="Calibri"/>
          <w:lang w:eastAsia="zh-CN"/>
        </w:rPr>
        <w:t xml:space="preserve">C </w:t>
      </w:r>
    </w:p>
    <w:p w14:paraId="0A648CC5" w14:textId="77777777" w:rsidR="008046D2" w:rsidRPr="008046D2" w:rsidRDefault="008046D2" w:rsidP="009725D5">
      <w:pPr>
        <w:pStyle w:val="Punktlista"/>
        <w:rPr>
          <w:rFonts w:eastAsia="Calibri"/>
          <w:lang w:eastAsia="zh-CN"/>
        </w:rPr>
      </w:pPr>
      <w:r w:rsidRPr="008046D2">
        <w:rPr>
          <w:rFonts w:eastAsia="Calibri"/>
          <w:lang w:eastAsia="zh-CN"/>
        </w:rPr>
        <w:t xml:space="preserve">B-glukos 6-10 </w:t>
      </w:r>
      <w:proofErr w:type="spellStart"/>
      <w:r w:rsidRPr="008046D2">
        <w:rPr>
          <w:rFonts w:eastAsia="Calibri"/>
          <w:lang w:eastAsia="zh-CN"/>
        </w:rPr>
        <w:t>mmol</w:t>
      </w:r>
      <w:proofErr w:type="spellEnd"/>
      <w:r w:rsidRPr="008046D2">
        <w:rPr>
          <w:rFonts w:eastAsia="Calibri"/>
          <w:lang w:eastAsia="zh-CN"/>
        </w:rPr>
        <w:t>/L</w:t>
      </w:r>
    </w:p>
    <w:p w14:paraId="4E790B87" w14:textId="77777777" w:rsidR="008046D2" w:rsidRPr="008046D2" w:rsidRDefault="008046D2" w:rsidP="009725D5">
      <w:pPr>
        <w:pStyle w:val="Punktlista"/>
        <w:rPr>
          <w:rFonts w:eastAsia="Calibri"/>
          <w:lang w:eastAsia="zh-CN"/>
        </w:rPr>
      </w:pPr>
      <w:proofErr w:type="spellStart"/>
      <w:r w:rsidRPr="008046D2">
        <w:rPr>
          <w:rFonts w:eastAsia="Calibri"/>
          <w:lang w:eastAsia="zh-CN"/>
        </w:rPr>
        <w:t>S-Na</w:t>
      </w:r>
      <w:proofErr w:type="spellEnd"/>
      <w:r w:rsidRPr="008046D2">
        <w:rPr>
          <w:rFonts w:eastAsia="Calibri"/>
          <w:lang w:eastAsia="zh-CN"/>
        </w:rPr>
        <w:t xml:space="preserve"> 137-145 </w:t>
      </w:r>
      <w:proofErr w:type="spellStart"/>
      <w:r w:rsidRPr="008046D2">
        <w:rPr>
          <w:rFonts w:eastAsia="Calibri"/>
          <w:lang w:eastAsia="zh-CN"/>
        </w:rPr>
        <w:t>mmol</w:t>
      </w:r>
      <w:proofErr w:type="spellEnd"/>
      <w:r w:rsidRPr="008046D2">
        <w:rPr>
          <w:rFonts w:eastAsia="Calibri"/>
          <w:lang w:eastAsia="zh-CN"/>
        </w:rPr>
        <w:t>/L</w:t>
      </w:r>
    </w:p>
    <w:p w14:paraId="14BC0918" w14:textId="77777777" w:rsidR="008046D2" w:rsidRPr="008046D2" w:rsidRDefault="008046D2" w:rsidP="009725D5">
      <w:pPr>
        <w:pStyle w:val="Punktlista"/>
        <w:rPr>
          <w:rFonts w:eastAsia="Calibri"/>
          <w:lang w:eastAsia="zh-CN"/>
        </w:rPr>
      </w:pPr>
      <w:proofErr w:type="spellStart"/>
      <w:r w:rsidRPr="008046D2">
        <w:rPr>
          <w:rFonts w:eastAsia="Calibri"/>
          <w:lang w:eastAsia="zh-CN"/>
        </w:rPr>
        <w:t>Normovolemi</w:t>
      </w:r>
      <w:proofErr w:type="spellEnd"/>
      <w:r w:rsidRPr="008046D2">
        <w:rPr>
          <w:rFonts w:eastAsia="Calibri"/>
          <w:lang w:eastAsia="zh-CN"/>
        </w:rPr>
        <w:t xml:space="preserve"> med lätt negativ vätskebalans och normalt kolloidosmotiskt tryck, S-</w:t>
      </w:r>
      <w:proofErr w:type="spellStart"/>
      <w:r w:rsidRPr="008046D2">
        <w:rPr>
          <w:rFonts w:eastAsia="Calibri"/>
          <w:lang w:eastAsia="zh-CN"/>
        </w:rPr>
        <w:t>Alb</w:t>
      </w:r>
      <w:proofErr w:type="spellEnd"/>
      <w:r w:rsidRPr="008046D2">
        <w:rPr>
          <w:rFonts w:eastAsia="Calibri"/>
          <w:lang w:eastAsia="zh-CN"/>
        </w:rPr>
        <w:t xml:space="preserve"> 36-48 g/L </w:t>
      </w:r>
    </w:p>
    <w:p w14:paraId="0CB5A966" w14:textId="77777777" w:rsidR="008046D2" w:rsidRPr="008046D2" w:rsidRDefault="008046D2" w:rsidP="008046D2">
      <w:pPr>
        <w:spacing w:after="0" w:line="240" w:lineRule="auto"/>
        <w:ind w:left="360" w:right="0"/>
        <w:contextualSpacing/>
        <w:jc w:val="both"/>
        <w:rPr>
          <w:rFonts w:ascii="Arial" w:eastAsia="Calibri" w:hAnsi="Arial"/>
          <w:sz w:val="20"/>
          <w:lang w:eastAsia="zh-CN"/>
        </w:rPr>
      </w:pPr>
    </w:p>
    <w:p w14:paraId="30307311" w14:textId="45530CAD" w:rsidR="008046D2" w:rsidRPr="007C319B" w:rsidRDefault="008046D2" w:rsidP="007D3E4F">
      <w:pPr>
        <w:pStyle w:val="Rubrik3"/>
      </w:pPr>
      <w:bookmarkStart w:id="27" w:name="_Toc480454606"/>
      <w:bookmarkStart w:id="28" w:name="_Toc256000004"/>
      <w:bookmarkStart w:id="29" w:name="_Toc256000039"/>
      <w:bookmarkStart w:id="30" w:name="_Toc490054004"/>
      <w:bookmarkStart w:id="31" w:name="_Toc116988866"/>
      <w:r w:rsidRPr="007C319B">
        <w:t>Kirurgisk behandling</w:t>
      </w:r>
      <w:bookmarkEnd w:id="27"/>
      <w:bookmarkEnd w:id="28"/>
      <w:bookmarkEnd w:id="29"/>
      <w:bookmarkEnd w:id="30"/>
      <w:bookmarkEnd w:id="31"/>
    </w:p>
    <w:p w14:paraId="0D548D1E" w14:textId="192F4411" w:rsidR="00B6666D" w:rsidRDefault="008046D2" w:rsidP="007D3E4F">
      <w:r w:rsidRPr="007C319B">
        <w:t>Snabb utrymning av fokala expansiva intrakraniella blödningar/kontusioner. Operation är i regel indicerat vid kontusioner/hematom som ger &gt; 5 mm överskjutning av medellinjen. Beslutet om operation baseras dock på analys av ett flertal faktorer som t ex, det kliniska förloppet och tidpunkt efter skadan, aktuell medvetandegrad, fokalneurologiska symptom, ICP och övriga fynd på datortomografi.</w:t>
      </w:r>
    </w:p>
    <w:p w14:paraId="143613EC" w14:textId="699833FD" w:rsidR="007C319B" w:rsidRPr="007C319B" w:rsidRDefault="3EAD462E" w:rsidP="00E86AC7">
      <w:pPr>
        <w:pStyle w:val="Rubrik3"/>
      </w:pPr>
      <w:bookmarkStart w:id="32" w:name="_Toc116988867"/>
      <w:r w:rsidRPr="32F9CE06">
        <w:t>Tranexamsyra</w:t>
      </w:r>
      <w:bookmarkEnd w:id="32"/>
      <w:r w:rsidR="009820B8">
        <w:t xml:space="preserve"> </w:t>
      </w:r>
    </w:p>
    <w:p w14:paraId="6E6C77F1" w14:textId="4E2AFC70" w:rsidR="00D1455A" w:rsidRDefault="00D1455A" w:rsidP="001E3A2F">
      <w:pPr>
        <w:spacing w:after="0"/>
      </w:pPr>
      <w:bookmarkStart w:id="33" w:name="_Toc480454607"/>
      <w:bookmarkStart w:id="34" w:name="_Toc256000005"/>
      <w:bookmarkStart w:id="35" w:name="_Toc256000040"/>
      <w:bookmarkStart w:id="36" w:name="_Toc490054005"/>
      <w:r>
        <w:t>Tranexamsyra bör administreras inom 3 timmar efter traumatisk hjärnskada till vuxna patienter i enlighet med CRASH-3 studien</w:t>
      </w:r>
      <w:r w:rsidR="00601629">
        <w:t>,</w:t>
      </w:r>
      <w:r>
        <w:t xml:space="preserve"> dock utan att fördröja annan vård.  </w:t>
      </w:r>
    </w:p>
    <w:p w14:paraId="52DB7DE5" w14:textId="29B0099B" w:rsidR="00D1455A" w:rsidRDefault="00D1455A" w:rsidP="001E3A2F">
      <w:pPr>
        <w:spacing w:after="0"/>
      </w:pPr>
      <w:r>
        <w:t xml:space="preserve">1g Tranexamsyra (Cyklokapron) ges intravenöst som bolus över cirka 10 min, om inte redan givet </w:t>
      </w:r>
      <w:proofErr w:type="spellStart"/>
      <w:r>
        <w:t>prehospitalt</w:t>
      </w:r>
      <w:proofErr w:type="spellEnd"/>
      <w:r>
        <w:t>. Följt av ytterligare 1g Tranexamsyra (Cyklokapron) som infusion över 8 timmar</w:t>
      </w:r>
      <w:r w:rsidR="003E7663">
        <w:t>.</w:t>
      </w:r>
      <w:r>
        <w:t xml:space="preserve"> </w:t>
      </w:r>
    </w:p>
    <w:p w14:paraId="006BEC9D" w14:textId="3388F54D" w:rsidR="001E3A2F" w:rsidRDefault="00B31D38" w:rsidP="007D3E4F">
      <w:pPr>
        <w:spacing w:after="0"/>
      </w:pPr>
      <w:r w:rsidRPr="005721C0">
        <w:t>För läkem</w:t>
      </w:r>
      <w:r w:rsidR="00BA6773" w:rsidRPr="005721C0">
        <w:t>edelshantering och i</w:t>
      </w:r>
      <w:r w:rsidRPr="005721C0">
        <w:t>nfusions</w:t>
      </w:r>
      <w:r w:rsidR="00BA6773" w:rsidRPr="005721C0">
        <w:t>hast</w:t>
      </w:r>
      <w:r w:rsidR="00596A0F">
        <w:t>ighe</w:t>
      </w:r>
      <w:r w:rsidR="00BA6773" w:rsidRPr="005721C0">
        <w:t>t följ</w:t>
      </w:r>
      <w:r w:rsidR="00596A0F">
        <w:t xml:space="preserve"> denna rutin från </w:t>
      </w:r>
      <w:r w:rsidR="00B51567">
        <w:t xml:space="preserve">trauma/anestesi </w:t>
      </w:r>
      <w:hyperlink r:id="rId21" w:history="1">
        <w:r w:rsidR="00EA5C1C" w:rsidRPr="00EA5C1C">
          <w:rPr>
            <w:color w:val="0000FF"/>
            <w:u w:val="single"/>
          </w:rPr>
          <w:t>Tranexamsyra vid trauma - anestesirutin (vgregion.se)</w:t>
        </w:r>
      </w:hyperlink>
    </w:p>
    <w:p w14:paraId="5A2AB2B4" w14:textId="3205128F" w:rsidR="008046D2" w:rsidRPr="007C319B" w:rsidRDefault="008046D2" w:rsidP="00AC44A2">
      <w:pPr>
        <w:pStyle w:val="Rubrik3"/>
      </w:pPr>
      <w:bookmarkStart w:id="37" w:name="_Toc116988868"/>
      <w:r w:rsidRPr="007C319B">
        <w:t>Kroppsläge</w:t>
      </w:r>
      <w:bookmarkEnd w:id="33"/>
      <w:bookmarkEnd w:id="34"/>
      <w:bookmarkEnd w:id="35"/>
      <w:bookmarkEnd w:id="36"/>
      <w:bookmarkEnd w:id="37"/>
      <w:r w:rsidRPr="007C319B">
        <w:t xml:space="preserve"> </w:t>
      </w:r>
    </w:p>
    <w:p w14:paraId="01AF4806" w14:textId="07E02F10" w:rsidR="008046D2" w:rsidRPr="007C319B" w:rsidRDefault="008046D2" w:rsidP="40630370">
      <w:pPr>
        <w:rPr>
          <w:strike/>
        </w:rPr>
      </w:pPr>
      <w:r>
        <w:t>Initialt vårdas patienten med lätt höjd huvudände ca 10° som kan ökas till max 30° vid förhöjt ICP. Man bör vara medveten om att reellt CPP vid höjning av huvudändan minskar samt att effekten av höjd huvudände på venöst avflöde är omdebatterad. Patienten ska ligga utan huvudvridning och regelbundna kroppslägesförändringar ska göras om inga kontraindikationer, i form av exempelvis ICP-stegring</w:t>
      </w:r>
      <w:r w:rsidR="578C8FCC">
        <w:t>.</w:t>
      </w:r>
      <w:r>
        <w:t xml:space="preserve"> </w:t>
      </w:r>
    </w:p>
    <w:p w14:paraId="4321E628" w14:textId="72FB6001" w:rsidR="58EE888A" w:rsidRPr="00B12419" w:rsidRDefault="58EE888A" w:rsidP="40630370">
      <w:r w:rsidRPr="00B12419">
        <w:t>Speciell hänsyn behöver tas till kraniektomerade patienter. För att förebygga lungkomp</w:t>
      </w:r>
      <w:r w:rsidR="684E485D" w:rsidRPr="00B12419">
        <w:t xml:space="preserve">likationer </w:t>
      </w:r>
      <w:r w:rsidR="579A1663" w:rsidRPr="00B12419">
        <w:t>hos</w:t>
      </w:r>
      <w:r w:rsidR="684E485D" w:rsidRPr="00B12419">
        <w:t xml:space="preserve"> denna patien</w:t>
      </w:r>
      <w:r w:rsidR="0381E3F4" w:rsidRPr="00B12419">
        <w:t>t</w:t>
      </w:r>
      <w:r w:rsidR="684E485D" w:rsidRPr="00B12419">
        <w:t xml:space="preserve">grupp, bör de liksom övriga </w:t>
      </w:r>
      <w:r w:rsidR="7DADB8CB" w:rsidRPr="00B12419">
        <w:t>IVA-</w:t>
      </w:r>
      <w:r w:rsidR="684E485D" w:rsidRPr="00B12419">
        <w:t>patienter regelbundet få kroppsläge</w:t>
      </w:r>
      <w:r w:rsidR="70EE129A" w:rsidRPr="00B12419">
        <w:t xml:space="preserve">sförändringar. </w:t>
      </w:r>
      <w:r w:rsidR="7DBB3F62" w:rsidRPr="00B12419">
        <w:t xml:space="preserve"> Om patienten, med bibehållen ICP-kontroll, </w:t>
      </w:r>
      <w:r w:rsidR="23CE2F48" w:rsidRPr="00B12419">
        <w:t>kan läggas på den kraniektomerade sidan, ska detta göras</w:t>
      </w:r>
      <w:r w:rsidR="5488D965" w:rsidRPr="00B12419">
        <w:t xml:space="preserve"> men med särskild hänsyn till </w:t>
      </w:r>
      <w:r w:rsidR="5488D965" w:rsidRPr="00B12419">
        <w:lastRenderedPageBreak/>
        <w:t>halsens position med tanke på venöst avflöde</w:t>
      </w:r>
      <w:r w:rsidR="23CE2F48" w:rsidRPr="00B12419">
        <w:t xml:space="preserve">. </w:t>
      </w:r>
      <w:r w:rsidR="3D713454" w:rsidRPr="00B12419">
        <w:t xml:space="preserve">Observera att </w:t>
      </w:r>
      <w:proofErr w:type="spellStart"/>
      <w:r w:rsidR="23CE2F48" w:rsidRPr="00B12419">
        <w:t>kraniektomin</w:t>
      </w:r>
      <w:proofErr w:type="spellEnd"/>
      <w:r w:rsidR="23CE2F48" w:rsidRPr="00B12419">
        <w:t xml:space="preserve"> </w:t>
      </w:r>
      <w:r w:rsidR="0009026A" w:rsidRPr="00B12419">
        <w:t xml:space="preserve">ska </w:t>
      </w:r>
      <w:r w:rsidR="23CE2F48" w:rsidRPr="00B12419">
        <w:t xml:space="preserve">handhas med försiktighet, och direkt tryck på den </w:t>
      </w:r>
      <w:r w:rsidR="0009026A" w:rsidRPr="00B12419">
        <w:t xml:space="preserve">ska </w:t>
      </w:r>
      <w:r w:rsidR="23CE2F48" w:rsidRPr="00B12419">
        <w:t>undvikas.</w:t>
      </w:r>
      <w:r w:rsidR="71D2F0C6" w:rsidRPr="00B12419">
        <w:t xml:space="preserve"> Vid osäkerhet, diskuteras det enskilda fallet med ansvariga läkare.</w:t>
      </w:r>
    </w:p>
    <w:p w14:paraId="3C6AB2AC" w14:textId="77777777" w:rsidR="008046D2" w:rsidRPr="007C319B" w:rsidRDefault="008046D2" w:rsidP="00AC44A2">
      <w:pPr>
        <w:pStyle w:val="Rubrik3"/>
      </w:pPr>
      <w:bookmarkStart w:id="38" w:name="_Toc480454608"/>
      <w:bookmarkStart w:id="39" w:name="_Toc256000006"/>
      <w:bookmarkStart w:id="40" w:name="_Toc256000041"/>
      <w:bookmarkStart w:id="41" w:name="_Toc490054006"/>
      <w:bookmarkStart w:id="42" w:name="_Toc116988869"/>
      <w:r w:rsidRPr="007C319B">
        <w:t>Sedering</w:t>
      </w:r>
      <w:bookmarkEnd w:id="38"/>
      <w:bookmarkEnd w:id="39"/>
      <w:bookmarkEnd w:id="40"/>
      <w:bookmarkEnd w:id="41"/>
      <w:bookmarkEnd w:id="42"/>
    </w:p>
    <w:p w14:paraId="33F4FEA7" w14:textId="52ABDFC5" w:rsidR="008046D2" w:rsidRPr="00AC44A2" w:rsidRDefault="008046D2" w:rsidP="007C319B">
      <w:pPr>
        <w:rPr>
          <w:color w:val="FF0000"/>
        </w:rPr>
      </w:pPr>
      <w:r w:rsidRPr="007C319B">
        <w:t xml:space="preserve">Initial sedering oftast med Propofol (max 4 mg/kg/h under max 48 timmar) och Fentanyl med tidigt tillägg av </w:t>
      </w:r>
      <w:proofErr w:type="spellStart"/>
      <w:r w:rsidRPr="007C319B">
        <w:t>Midazolam</w:t>
      </w:r>
      <w:proofErr w:type="spellEnd"/>
      <w:r w:rsidRPr="007C319B">
        <w:t xml:space="preserve"> (vanligen 0,05-0,2 mg/kg/h) för att kunna reducera och eventuellt helt sätta ut Propofol. Då klinisk värdering efter </w:t>
      </w:r>
      <w:proofErr w:type="spellStart"/>
      <w:r w:rsidRPr="007C319B">
        <w:t>sederingsstopp</w:t>
      </w:r>
      <w:proofErr w:type="spellEnd"/>
      <w:r w:rsidRPr="007C319B">
        <w:t xml:space="preserve"> önskas har </w:t>
      </w:r>
      <w:proofErr w:type="spellStart"/>
      <w:r w:rsidRPr="007C319B">
        <w:t>Propofol</w:t>
      </w:r>
      <w:proofErr w:type="spellEnd"/>
      <w:r w:rsidRPr="007C319B">
        <w:t xml:space="preserve"> fortsatt sin plats med respekterande av maxdoser</w:t>
      </w:r>
      <w:r w:rsidRPr="008C22DB">
        <w:rPr>
          <w:color w:val="000000" w:themeColor="text1"/>
        </w:rPr>
        <w:t xml:space="preserve">. </w:t>
      </w:r>
      <w:r w:rsidR="00AC44A2" w:rsidRPr="008C22DB">
        <w:rPr>
          <w:color w:val="000000" w:themeColor="text1"/>
        </w:rPr>
        <w:t xml:space="preserve">Tänk på att </w:t>
      </w:r>
      <w:r w:rsidR="00625CFE" w:rsidRPr="008C22DB">
        <w:rPr>
          <w:color w:val="000000" w:themeColor="text1"/>
        </w:rPr>
        <w:t>ställa in doser efter patientens idealvikt</w:t>
      </w:r>
      <w:r w:rsidR="00625CFE">
        <w:rPr>
          <w:color w:val="FF0000"/>
        </w:rPr>
        <w:t xml:space="preserve"> </w:t>
      </w:r>
      <w:hyperlink r:id="rId22" w:history="1">
        <w:r w:rsidR="00F33092" w:rsidRPr="00F33092">
          <w:rPr>
            <w:rStyle w:val="Hyperlnk"/>
          </w:rPr>
          <w:t>Rutin Vägning, mätning och pumpinställning</w:t>
        </w:r>
      </w:hyperlink>
      <w:r w:rsidR="00D62E10">
        <w:rPr>
          <w:color w:val="FF0000"/>
        </w:rPr>
        <w:t>.</w:t>
      </w:r>
    </w:p>
    <w:p w14:paraId="412FBB7D" w14:textId="638976C7" w:rsidR="008046D2" w:rsidRPr="007C319B" w:rsidRDefault="008046D2" w:rsidP="00DF1678">
      <w:r w:rsidRPr="007C319B">
        <w:t>Indikationen för sedering med barbiturat (</w:t>
      </w:r>
      <w:proofErr w:type="spellStart"/>
      <w:r w:rsidRPr="007C319B">
        <w:t>Tiopental</w:t>
      </w:r>
      <w:proofErr w:type="spellEnd"/>
      <w:r w:rsidRPr="007C319B">
        <w:t xml:space="preserve">) uppstår med Steg 3, när övriga medicinska åtgärder är uttömda </w:t>
      </w:r>
      <w:r w:rsidRPr="007C319B">
        <w:rPr>
          <w:i/>
        </w:rPr>
        <w:t xml:space="preserve">och </w:t>
      </w:r>
      <w:proofErr w:type="spellStart"/>
      <w:r w:rsidRPr="007C319B">
        <w:rPr>
          <w:i/>
        </w:rPr>
        <w:t>ev</w:t>
      </w:r>
      <w:proofErr w:type="spellEnd"/>
      <w:r w:rsidRPr="007C319B">
        <w:rPr>
          <w:i/>
        </w:rPr>
        <w:t xml:space="preserve"> kirurgisk utrymning av hematom eller kontusioner har utförts.</w:t>
      </w:r>
      <w:r w:rsidRPr="007C319B">
        <w:t xml:space="preserve">  Målet är då att reducera ICP och inte att öka </w:t>
      </w:r>
      <w:proofErr w:type="spellStart"/>
      <w:r w:rsidRPr="007C319B">
        <w:t>sederingsdjupet</w:t>
      </w:r>
      <w:proofErr w:type="spellEnd"/>
      <w:r w:rsidRPr="007C319B">
        <w:t xml:space="preserve">. Kontinuerlig EEG-övervakning ska initieras så snart det är möjligt för att kunna identifiera och undvika allt för djup </w:t>
      </w:r>
      <w:proofErr w:type="spellStart"/>
      <w:r w:rsidRPr="007C319B">
        <w:t>sederingsgrad</w:t>
      </w:r>
      <w:proofErr w:type="spellEnd"/>
      <w:r w:rsidRPr="007C319B">
        <w:t xml:space="preserve">. Minsta möjliga effektiva dos av </w:t>
      </w:r>
      <w:proofErr w:type="spellStart"/>
      <w:r w:rsidRPr="007C319B">
        <w:t>Tiopental</w:t>
      </w:r>
      <w:proofErr w:type="spellEnd"/>
      <w:r w:rsidRPr="007C319B">
        <w:t xml:space="preserve"> eftersträvas då komplikationsriskerna är dosberoende. De viktigaste komplikationerna som kan tillstöta är blodtrycksfall pga. </w:t>
      </w:r>
      <w:proofErr w:type="spellStart"/>
      <w:r w:rsidRPr="007C319B">
        <w:t>myocarddepression</w:t>
      </w:r>
      <w:proofErr w:type="spellEnd"/>
      <w:r w:rsidRPr="007C319B">
        <w:t xml:space="preserve">, njursvikt, lungkomplikationer, leverpåverkan samt infektioner. </w:t>
      </w:r>
      <w:proofErr w:type="spellStart"/>
      <w:r w:rsidRPr="007C319B">
        <w:t>Hypokalemi</w:t>
      </w:r>
      <w:proofErr w:type="spellEnd"/>
      <w:r w:rsidRPr="007C319B">
        <w:t xml:space="preserve"> och arytmier orsakat av att kalium förskjuts intracellulärt kan ses vid insättandet av </w:t>
      </w:r>
      <w:proofErr w:type="spellStart"/>
      <w:r w:rsidRPr="007C319B">
        <w:t>Tiopental</w:t>
      </w:r>
      <w:proofErr w:type="spellEnd"/>
      <w:r w:rsidRPr="007C319B">
        <w:t xml:space="preserve">. En </w:t>
      </w:r>
      <w:proofErr w:type="spellStart"/>
      <w:r w:rsidRPr="007C319B">
        <w:t>rebound</w:t>
      </w:r>
      <w:proofErr w:type="spellEnd"/>
      <w:r w:rsidRPr="007C319B">
        <w:t xml:space="preserve">-effekt med </w:t>
      </w:r>
      <w:proofErr w:type="spellStart"/>
      <w:r w:rsidRPr="007C319B">
        <w:t>hyperkalemi</w:t>
      </w:r>
      <w:proofErr w:type="spellEnd"/>
      <w:r w:rsidRPr="007C319B">
        <w:t xml:space="preserve"> kan riskeras vid utsättandet. Sammantaget innebär denna behandling en betydande risk för utveckling av multiorgansvikt. </w:t>
      </w:r>
    </w:p>
    <w:p w14:paraId="5F38867F" w14:textId="77777777" w:rsidR="008046D2" w:rsidRPr="001B4CB8" w:rsidRDefault="008046D2" w:rsidP="00EC083F">
      <w:pPr>
        <w:pStyle w:val="Rubrik3"/>
      </w:pPr>
      <w:bookmarkStart w:id="43" w:name="_Toc480454609"/>
      <w:bookmarkStart w:id="44" w:name="_Toc256000007"/>
      <w:bookmarkStart w:id="45" w:name="_Toc256000042"/>
      <w:bookmarkStart w:id="46" w:name="_Toc490054007"/>
      <w:bookmarkStart w:id="47" w:name="_Toc116988870"/>
      <w:r w:rsidRPr="001B4CB8">
        <w:t>Ventilation</w:t>
      </w:r>
      <w:bookmarkEnd w:id="43"/>
      <w:bookmarkEnd w:id="44"/>
      <w:bookmarkEnd w:id="45"/>
      <w:bookmarkEnd w:id="46"/>
      <w:bookmarkEnd w:id="47"/>
    </w:p>
    <w:p w14:paraId="168C990B" w14:textId="77777777" w:rsidR="008046D2" w:rsidRPr="007C319B" w:rsidRDefault="008046D2" w:rsidP="007C319B">
      <w:r w:rsidRPr="007C319B">
        <w:t>Kontrollerad ventilation, VKTS med tidalvolym 6 (-8) ml/kg ideal kroppsvikt (IBW). Adekvat individuellt PEEP, vanligen kring 10 cmH</w:t>
      </w:r>
      <w:r w:rsidRPr="007C319B">
        <w:rPr>
          <w:vertAlign w:val="subscript"/>
        </w:rPr>
        <w:t>2</w:t>
      </w:r>
      <w:r w:rsidRPr="007C319B">
        <w:t>O. FiO</w:t>
      </w:r>
      <w:r w:rsidRPr="007C319B">
        <w:rPr>
          <w:vertAlign w:val="subscript"/>
        </w:rPr>
        <w:t>2</w:t>
      </w:r>
      <w:r w:rsidRPr="007C319B">
        <w:t xml:space="preserve"> justeras till pO</w:t>
      </w:r>
      <w:r w:rsidRPr="007C319B">
        <w:rPr>
          <w:vertAlign w:val="subscript"/>
        </w:rPr>
        <w:t>2</w:t>
      </w:r>
      <w:r w:rsidRPr="007C319B">
        <w:t xml:space="preserve"> 12-16 </w:t>
      </w:r>
      <w:proofErr w:type="spellStart"/>
      <w:r w:rsidRPr="007C319B">
        <w:t>kPa</w:t>
      </w:r>
      <w:proofErr w:type="spellEnd"/>
      <w:r w:rsidRPr="007C319B">
        <w:t xml:space="preserve">. Andningsfrekvensen justeras till </w:t>
      </w:r>
      <w:proofErr w:type="spellStart"/>
      <w:r w:rsidRPr="007C319B">
        <w:t>normoventilation</w:t>
      </w:r>
      <w:proofErr w:type="spellEnd"/>
      <w:r w:rsidRPr="007C319B">
        <w:t xml:space="preserve">, för patient med normalt ICP. För patient med förhöjt ICP ökas ventilationen för att hamna i det lägre intervallet 4,5-5,0 </w:t>
      </w:r>
      <w:proofErr w:type="spellStart"/>
      <w:r w:rsidRPr="007C319B">
        <w:t>kPa</w:t>
      </w:r>
      <w:proofErr w:type="spellEnd"/>
      <w:r w:rsidRPr="007C319B">
        <w:t>. Vid problem att kontrollera ICP accepteras under begränsad tid PCO</w:t>
      </w:r>
      <w:r w:rsidRPr="007C319B">
        <w:rPr>
          <w:vertAlign w:val="subscript"/>
        </w:rPr>
        <w:t>2</w:t>
      </w:r>
      <w:r w:rsidRPr="007C319B">
        <w:t xml:space="preserve"> 4,0-4,5 </w:t>
      </w:r>
      <w:proofErr w:type="spellStart"/>
      <w:r w:rsidRPr="007C319B">
        <w:t>kPa</w:t>
      </w:r>
      <w:proofErr w:type="spellEnd"/>
      <w:r w:rsidRPr="007C319B">
        <w:t>. Tillfälligt, inför t.ex. akut operation, kan hyperventilation ner till pCO</w:t>
      </w:r>
      <w:r w:rsidRPr="007C319B">
        <w:rPr>
          <w:vertAlign w:val="subscript"/>
        </w:rPr>
        <w:t>2</w:t>
      </w:r>
      <w:r w:rsidRPr="007C319B">
        <w:t xml:space="preserve"> 3,5 </w:t>
      </w:r>
      <w:proofErr w:type="spellStart"/>
      <w:r w:rsidRPr="007C319B">
        <w:t>kPa</w:t>
      </w:r>
      <w:proofErr w:type="spellEnd"/>
      <w:r w:rsidRPr="007C319B">
        <w:t xml:space="preserve"> tillåtas. Långvarig hyperventilation rekommenderas inte då det ger en cerebral </w:t>
      </w:r>
      <w:proofErr w:type="spellStart"/>
      <w:r w:rsidRPr="007C319B">
        <w:t>vasokonstriktion</w:t>
      </w:r>
      <w:proofErr w:type="spellEnd"/>
      <w:r w:rsidRPr="007C319B">
        <w:t xml:space="preserve"> med risk för ischemi.</w:t>
      </w:r>
    </w:p>
    <w:p w14:paraId="3D4B36EF" w14:textId="0D778BFE" w:rsidR="008046D2" w:rsidRPr="007C319B" w:rsidRDefault="008046D2" w:rsidP="00DF1678">
      <w:r w:rsidRPr="007C319B">
        <w:t xml:space="preserve">Ventilatorassocierad pneumoni, VAP, är vanligt hos skallskadade patienter och ger en ökad risk för förlängd ventilatortid, feber, </w:t>
      </w:r>
      <w:proofErr w:type="spellStart"/>
      <w:r w:rsidRPr="007C319B">
        <w:t>hypoxi</w:t>
      </w:r>
      <w:proofErr w:type="spellEnd"/>
      <w:r w:rsidRPr="007C319B">
        <w:t xml:space="preserve">, hypotension och förhöjt ICP. Förebyggande åtgärder är viktiga. Hos svårt sjuka patienter, som inte förväntas kunna bli framgångsrikt </w:t>
      </w:r>
      <w:proofErr w:type="spellStart"/>
      <w:r w:rsidRPr="007C319B">
        <w:t>extuberade</w:t>
      </w:r>
      <w:proofErr w:type="spellEnd"/>
      <w:r w:rsidRPr="007C319B">
        <w:t xml:space="preserve">, blir </w:t>
      </w:r>
      <w:proofErr w:type="spellStart"/>
      <w:r w:rsidRPr="007C319B">
        <w:t>tracheostomi</w:t>
      </w:r>
      <w:proofErr w:type="spellEnd"/>
      <w:r w:rsidRPr="007C319B">
        <w:t xml:space="preserve"> oftast nödvändigt när ICP stabiliserats, då återhämtning från </w:t>
      </w:r>
      <w:proofErr w:type="spellStart"/>
      <w:r w:rsidRPr="007C319B">
        <w:t>sedering</w:t>
      </w:r>
      <w:proofErr w:type="spellEnd"/>
      <w:r w:rsidRPr="007C319B">
        <w:t xml:space="preserve"> och </w:t>
      </w:r>
      <w:proofErr w:type="spellStart"/>
      <w:r w:rsidRPr="007C319B">
        <w:t>urträning</w:t>
      </w:r>
      <w:proofErr w:type="spellEnd"/>
      <w:r w:rsidRPr="007C319B">
        <w:t xml:space="preserve"> i många fall blir utdragen. </w:t>
      </w:r>
    </w:p>
    <w:p w14:paraId="09874405" w14:textId="77777777" w:rsidR="008046D2" w:rsidRPr="00DF1678" w:rsidRDefault="008046D2" w:rsidP="00DF1678">
      <w:pPr>
        <w:pStyle w:val="Rubrik3"/>
      </w:pPr>
      <w:bookmarkStart w:id="48" w:name="_Toc480454610"/>
      <w:bookmarkStart w:id="49" w:name="_Toc256000008"/>
      <w:bookmarkStart w:id="50" w:name="_Toc256000043"/>
      <w:bookmarkStart w:id="51" w:name="_Toc490054008"/>
      <w:bookmarkStart w:id="52" w:name="_Toc116988871"/>
      <w:r w:rsidRPr="00DF1678">
        <w:t>Cirkulation</w:t>
      </w:r>
      <w:bookmarkEnd w:id="48"/>
      <w:bookmarkEnd w:id="49"/>
      <w:bookmarkEnd w:id="50"/>
      <w:bookmarkEnd w:id="51"/>
      <w:bookmarkEnd w:id="52"/>
    </w:p>
    <w:p w14:paraId="25493B73" w14:textId="77777777" w:rsidR="008046D2" w:rsidRPr="007C319B" w:rsidRDefault="008046D2" w:rsidP="00464141">
      <w:r w:rsidRPr="007C319B">
        <w:t xml:space="preserve">Relationen mellan systoliskt blodtryck (SBP), medelartärblodtryck (MAP) och cerebralt </w:t>
      </w:r>
      <w:proofErr w:type="spellStart"/>
      <w:r w:rsidRPr="007C319B">
        <w:t>perfusionstryck</w:t>
      </w:r>
      <w:proofErr w:type="spellEnd"/>
      <w:r w:rsidRPr="007C319B">
        <w:t xml:space="preserve"> (CPP) är central. MAP bör aldrig vara under 70 mmHg och innan ICP-mätare är på plats bör MAP hållas &gt; 80 mmHg. Andra gränser gäller för barn. Hypertension i akutskedet, innan ICP är känt, ska behandlas försiktigt och endast om SBP &gt; 200 mmHg eller MAP &gt; 120 mmHg. I första hand ökas </w:t>
      </w:r>
      <w:proofErr w:type="spellStart"/>
      <w:r w:rsidRPr="007C319B">
        <w:t>sederingen</w:t>
      </w:r>
      <w:proofErr w:type="spellEnd"/>
      <w:r w:rsidRPr="007C319B">
        <w:t xml:space="preserve">. Krävs </w:t>
      </w:r>
      <w:r w:rsidRPr="007C319B">
        <w:lastRenderedPageBreak/>
        <w:t xml:space="preserve">ytterligare blodtryckssänkning används företrädelsevis kortverkande </w:t>
      </w:r>
      <w:proofErr w:type="spellStart"/>
      <w:r w:rsidRPr="007C319B">
        <w:t>Labetalol</w:t>
      </w:r>
      <w:proofErr w:type="spellEnd"/>
      <w:r w:rsidRPr="007C319B">
        <w:t xml:space="preserve"> (Trandate</w:t>
      </w:r>
      <w:r w:rsidRPr="007C319B">
        <w:rPr>
          <w:vertAlign w:val="superscript"/>
        </w:rPr>
        <w:t>®</w:t>
      </w:r>
      <w:r w:rsidRPr="007C319B">
        <w:t xml:space="preserve">) 5 mg/ml, 1-2 ml iv som ofta behöver upprepas. </w:t>
      </w:r>
    </w:p>
    <w:p w14:paraId="46390A59" w14:textId="69AF3907" w:rsidR="008046D2" w:rsidRPr="00DF1678" w:rsidRDefault="008046D2" w:rsidP="00DF1678">
      <w:r w:rsidRPr="007C319B">
        <w:t xml:space="preserve">Vid kvarstående hypertension i senare skede kompletteras </w:t>
      </w:r>
      <w:proofErr w:type="spellStart"/>
      <w:r w:rsidRPr="007C319B">
        <w:t>sedering</w:t>
      </w:r>
      <w:proofErr w:type="spellEnd"/>
      <w:r w:rsidRPr="007C319B">
        <w:t xml:space="preserve"> med </w:t>
      </w:r>
      <w:proofErr w:type="spellStart"/>
      <w:r w:rsidRPr="007C319B">
        <w:t>antihypertensiv</w:t>
      </w:r>
      <w:proofErr w:type="spellEnd"/>
      <w:r w:rsidRPr="007C319B">
        <w:t xml:space="preserve"> behandling och stressreduktion med </w:t>
      </w:r>
      <w:proofErr w:type="spellStart"/>
      <w:r w:rsidRPr="007C319B">
        <w:t>Klonidin</w:t>
      </w:r>
      <w:proofErr w:type="spellEnd"/>
      <w:r w:rsidRPr="007C319B">
        <w:t xml:space="preserve"> (</w:t>
      </w:r>
      <w:proofErr w:type="spellStart"/>
      <w:r w:rsidRPr="007C319B">
        <w:t>Catapresan</w:t>
      </w:r>
      <w:bookmarkStart w:id="53" w:name="_Hlk117583254"/>
      <w:proofErr w:type="spellEnd"/>
      <w:r w:rsidR="5A67139E" w:rsidRPr="7ECE0184">
        <w:rPr>
          <w:vertAlign w:val="superscript"/>
        </w:rPr>
        <w:t>®</w:t>
      </w:r>
      <w:bookmarkEnd w:id="53"/>
      <w:r w:rsidR="5A67139E">
        <w:t xml:space="preserve">), alternativt </w:t>
      </w:r>
      <w:proofErr w:type="spellStart"/>
      <w:r>
        <w:t>Metoprolol</w:t>
      </w:r>
      <w:proofErr w:type="spellEnd"/>
      <w:r>
        <w:t xml:space="preserve"> (</w:t>
      </w:r>
      <w:proofErr w:type="spellStart"/>
      <w:r>
        <w:t>Seloken</w:t>
      </w:r>
      <w:proofErr w:type="spellEnd"/>
      <w:r w:rsidRPr="0F0FC301">
        <w:rPr>
          <w:vertAlign w:val="superscript"/>
        </w:rPr>
        <w:t>®</w:t>
      </w:r>
      <w:r>
        <w:t>)</w:t>
      </w:r>
      <w:r w:rsidR="0072EC4A">
        <w:t>.</w:t>
      </w:r>
      <w:r w:rsidRPr="007C319B">
        <w:t xml:space="preserve"> Uppstår däremot hypotension med behov av </w:t>
      </w:r>
      <w:proofErr w:type="spellStart"/>
      <w:r w:rsidRPr="007C319B">
        <w:t>vasopressor</w:t>
      </w:r>
      <w:proofErr w:type="spellEnd"/>
      <w:r w:rsidRPr="007C319B">
        <w:t xml:space="preserve"> sätts dessa läkemedel ut, volymsstatus optimeras och invasiv cirkulationsmonitorering (</w:t>
      </w:r>
      <w:proofErr w:type="spellStart"/>
      <w:r w:rsidRPr="007C319B">
        <w:t>PiCCO</w:t>
      </w:r>
      <w:proofErr w:type="spellEnd"/>
      <w:r w:rsidRPr="007C319B">
        <w:t xml:space="preserve">) initieras, kompletterat med UCG. CPP-mål ska i första hand uppnås genom sänkt ICP. I andra hand optimeras fyllnad och </w:t>
      </w:r>
      <w:proofErr w:type="spellStart"/>
      <w:r w:rsidRPr="007C319B">
        <w:t>cardiac</w:t>
      </w:r>
      <w:proofErr w:type="spellEnd"/>
      <w:r w:rsidRPr="007C319B">
        <w:t xml:space="preserve"> output och i sista hand används Noradrenalin som </w:t>
      </w:r>
      <w:proofErr w:type="spellStart"/>
      <w:r w:rsidRPr="007C319B">
        <w:t>vasopressor</w:t>
      </w:r>
      <w:proofErr w:type="spellEnd"/>
      <w:r w:rsidRPr="007C319B">
        <w:t>.</w:t>
      </w:r>
    </w:p>
    <w:p w14:paraId="154EDE9D" w14:textId="11A4BA25" w:rsidR="008046D2" w:rsidRPr="00955BB4" w:rsidRDefault="008046D2" w:rsidP="00DF1678">
      <w:pPr>
        <w:pStyle w:val="Rubrik3"/>
      </w:pPr>
      <w:bookmarkStart w:id="54" w:name="_Toc480454611"/>
      <w:bookmarkStart w:id="55" w:name="_Toc256000009"/>
      <w:bookmarkStart w:id="56" w:name="_Toc256000044"/>
      <w:bookmarkStart w:id="57" w:name="_Toc490054009"/>
      <w:bookmarkStart w:id="58" w:name="_Toc116988872"/>
      <w:r w:rsidRPr="00464141">
        <w:t>Vätskebehandling, elektrolyter och transfusionsgräns</w:t>
      </w:r>
      <w:bookmarkEnd w:id="54"/>
      <w:bookmarkEnd w:id="55"/>
      <w:bookmarkEnd w:id="56"/>
      <w:bookmarkEnd w:id="57"/>
      <w:r w:rsidR="005C38B1">
        <w:t xml:space="preserve"> </w:t>
      </w:r>
      <w:r w:rsidR="005C38B1" w:rsidRPr="00955BB4">
        <w:rPr>
          <w:bCs w:val="0"/>
        </w:rPr>
        <w:t xml:space="preserve">(anvisning </w:t>
      </w:r>
      <w:proofErr w:type="spellStart"/>
      <w:r w:rsidR="005C38B1" w:rsidRPr="00955BB4">
        <w:rPr>
          <w:bCs w:val="0"/>
        </w:rPr>
        <w:t>hyperton</w:t>
      </w:r>
      <w:proofErr w:type="spellEnd"/>
      <w:r w:rsidR="005C38B1" w:rsidRPr="00955BB4">
        <w:rPr>
          <w:bCs w:val="0"/>
        </w:rPr>
        <w:t xml:space="preserve"> </w:t>
      </w:r>
      <w:proofErr w:type="spellStart"/>
      <w:r w:rsidR="005C38B1" w:rsidRPr="00955BB4">
        <w:rPr>
          <w:bCs w:val="0"/>
        </w:rPr>
        <w:t>NaCl</w:t>
      </w:r>
      <w:proofErr w:type="spellEnd"/>
      <w:r w:rsidR="005C38B1" w:rsidRPr="00955BB4">
        <w:rPr>
          <w:bCs w:val="0"/>
        </w:rPr>
        <w:t>)</w:t>
      </w:r>
      <w:bookmarkEnd w:id="58"/>
    </w:p>
    <w:p w14:paraId="0DBEDE31" w14:textId="2860E617" w:rsidR="008046D2" w:rsidRPr="00464141" w:rsidRDefault="46397AB9" w:rsidP="00464141">
      <w:proofErr w:type="spellStart"/>
      <w:r>
        <w:t>Normovolemi</w:t>
      </w:r>
      <w:proofErr w:type="spellEnd"/>
      <w:r>
        <w:t xml:space="preserve"> med normala elektrolyter och normalt kolloidosmotiskt tryck eftersträvas. Det innebär </w:t>
      </w:r>
      <w:proofErr w:type="spellStart"/>
      <w:r>
        <w:t>S-Na</w:t>
      </w:r>
      <w:proofErr w:type="spellEnd"/>
      <w:r>
        <w:t xml:space="preserve"> 137-145 </w:t>
      </w:r>
      <w:proofErr w:type="spellStart"/>
      <w:r>
        <w:t>mmol</w:t>
      </w:r>
      <w:proofErr w:type="spellEnd"/>
      <w:r>
        <w:t>/L, S-</w:t>
      </w:r>
      <w:proofErr w:type="spellStart"/>
      <w:r>
        <w:t>Alb</w:t>
      </w:r>
      <w:proofErr w:type="spellEnd"/>
      <w:r>
        <w:t xml:space="preserve"> 36-48 g/L och Hb vanligen</w:t>
      </w:r>
      <w:r w:rsidRPr="46966B15">
        <w:rPr>
          <w:i/>
          <w:iCs/>
        </w:rPr>
        <w:t xml:space="preserve"> </w:t>
      </w:r>
      <w:r>
        <w:t xml:space="preserve">&gt; </w:t>
      </w:r>
      <w:r w:rsidR="0A47ED51">
        <w:t>9</w:t>
      </w:r>
      <w:r>
        <w:t xml:space="preserve">0 g/L. Vid uttalade ICP-problem lägger man sig i den övre delen av referensområdet. Lätt negativ vätskebalans, vid behov med hjälp av </w:t>
      </w:r>
      <w:proofErr w:type="spellStart"/>
      <w:r>
        <w:t>diuretika</w:t>
      </w:r>
      <w:proofErr w:type="spellEnd"/>
      <w:r>
        <w:t xml:space="preserve">, krävs för att patienten inte ska gå upp i vikt. Hyperosmotisk terapi ges alltid i samråd med NK. Inför akutoperation ges vanligen 200-300 ml </w:t>
      </w:r>
      <w:proofErr w:type="spellStart"/>
      <w:r>
        <w:t>Mannitol</w:t>
      </w:r>
      <w:proofErr w:type="spellEnd"/>
      <w:r>
        <w:t>.</w:t>
      </w:r>
    </w:p>
    <w:p w14:paraId="42A9B81E" w14:textId="5CFCC3F1" w:rsidR="008046D2" w:rsidRPr="008046D2" w:rsidRDefault="008046D2" w:rsidP="00DF1678">
      <w:r w:rsidRPr="00464141">
        <w:t xml:space="preserve">För patienter på NIVA med kritiskt högt ICP kan osmotisk terapi med </w:t>
      </w:r>
      <w:proofErr w:type="spellStart"/>
      <w:r w:rsidRPr="00464141">
        <w:t>hyperton</w:t>
      </w:r>
      <w:proofErr w:type="spellEnd"/>
      <w:r w:rsidRPr="00464141">
        <w:t xml:space="preserve"> koksalt övervägas. Ingen färdig lösning finns. Förslagsvis blandas 80 </w:t>
      </w:r>
      <w:proofErr w:type="spellStart"/>
      <w:r w:rsidRPr="00464141">
        <w:t>mmol</w:t>
      </w:r>
      <w:proofErr w:type="spellEnd"/>
      <w:r w:rsidRPr="00464141">
        <w:t xml:space="preserve"> Na i 250 ml </w:t>
      </w:r>
      <w:proofErr w:type="spellStart"/>
      <w:r w:rsidRPr="00464141">
        <w:t>NaCl</w:t>
      </w:r>
      <w:proofErr w:type="spellEnd"/>
      <w:r w:rsidRPr="00464141">
        <w:t xml:space="preserve"> (vilket ger en ca 3% lösning) och ges på 20 min. Behandlingen kan ha negativa effekter så som syra/bas-rubbningar, elektrolytstörningar, koagulationspåverkan och njursvikt. </w:t>
      </w:r>
      <w:proofErr w:type="spellStart"/>
      <w:r w:rsidRPr="00464141">
        <w:t>S-Na</w:t>
      </w:r>
      <w:proofErr w:type="spellEnd"/>
      <w:r w:rsidRPr="00464141">
        <w:t xml:space="preserve"> ska hållas under 155 </w:t>
      </w:r>
      <w:proofErr w:type="spellStart"/>
      <w:r w:rsidRPr="00464141">
        <w:t>mmol</w:t>
      </w:r>
      <w:proofErr w:type="spellEnd"/>
      <w:r w:rsidRPr="00464141">
        <w:t>/L och S-</w:t>
      </w:r>
      <w:proofErr w:type="spellStart"/>
      <w:r w:rsidRPr="00464141">
        <w:t>Osmolariteten</w:t>
      </w:r>
      <w:proofErr w:type="spellEnd"/>
      <w:r w:rsidRPr="00464141">
        <w:t xml:space="preserve"> under 365 </w:t>
      </w:r>
      <w:proofErr w:type="spellStart"/>
      <w:r w:rsidRPr="00464141">
        <w:t>mOsm</w:t>
      </w:r>
      <w:proofErr w:type="spellEnd"/>
      <w:r w:rsidRPr="00464141">
        <w:t>/L varför dessa följs.</w:t>
      </w:r>
    </w:p>
    <w:p w14:paraId="04094007" w14:textId="77777777" w:rsidR="008046D2" w:rsidRPr="00DF1678" w:rsidRDefault="008046D2" w:rsidP="00DF1678">
      <w:pPr>
        <w:pStyle w:val="Rubrik3"/>
      </w:pPr>
      <w:bookmarkStart w:id="59" w:name="_Toc480454612"/>
      <w:bookmarkStart w:id="60" w:name="_Toc256000010"/>
      <w:bookmarkStart w:id="61" w:name="_Toc256000045"/>
      <w:bookmarkStart w:id="62" w:name="_Toc490054010"/>
      <w:bookmarkStart w:id="63" w:name="_Toc116988873"/>
      <w:r w:rsidRPr="00DF1678">
        <w:t>Nutrition och blodsocker</w:t>
      </w:r>
      <w:bookmarkEnd w:id="59"/>
      <w:bookmarkEnd w:id="60"/>
      <w:bookmarkEnd w:id="61"/>
      <w:bookmarkEnd w:id="62"/>
      <w:bookmarkEnd w:id="63"/>
    </w:p>
    <w:p w14:paraId="3826BBF7" w14:textId="597F5A4A" w:rsidR="008046D2" w:rsidRPr="00110337" w:rsidRDefault="008046D2" w:rsidP="00110337">
      <w:r w:rsidRPr="007C24EC">
        <w:t xml:space="preserve">Under första dygnen ges glukos 50 mg/ml med natriumtillsats för att täcka det basala vätskebehovet. </w:t>
      </w:r>
      <w:proofErr w:type="spellStart"/>
      <w:r w:rsidRPr="007C24EC">
        <w:t>Enteral</w:t>
      </w:r>
      <w:proofErr w:type="spellEnd"/>
      <w:r w:rsidRPr="007C24EC">
        <w:t xml:space="preserve"> nutrition startas tidigt. Om inte basalt kaloribehov är uppnått efter 5-7 dagar kompletteras </w:t>
      </w:r>
      <w:proofErr w:type="spellStart"/>
      <w:r w:rsidRPr="007C24EC">
        <w:t>enteral</w:t>
      </w:r>
      <w:proofErr w:type="spellEnd"/>
      <w:r w:rsidRPr="007C24EC">
        <w:t xml:space="preserve"> nutrition med TPN upp till 15-20(-25) kcal/kg och dygn. </w:t>
      </w:r>
      <w:r w:rsidR="00A20CFF">
        <w:t xml:space="preserve"> </w:t>
      </w:r>
      <w:r w:rsidRPr="007C24EC">
        <w:t xml:space="preserve">Energitillförseln anpassas efter individ, </w:t>
      </w:r>
      <w:proofErr w:type="spellStart"/>
      <w:r w:rsidRPr="007C24EC">
        <w:t>sederingsnivå</w:t>
      </w:r>
      <w:proofErr w:type="spellEnd"/>
      <w:r w:rsidRPr="007C24EC">
        <w:t xml:space="preserve"> och mobiliseringsgrad</w:t>
      </w:r>
      <w:r w:rsidR="00344A20" w:rsidRPr="003764E4">
        <w:rPr>
          <w:color w:val="000000" w:themeColor="text1"/>
        </w:rPr>
        <w:t>, som hjälp kan</w:t>
      </w:r>
      <w:r w:rsidR="00A20CFF" w:rsidRPr="003764E4">
        <w:rPr>
          <w:color w:val="000000" w:themeColor="text1"/>
        </w:rPr>
        <w:t xml:space="preserve"> </w:t>
      </w:r>
      <w:r w:rsidR="00A20CFF">
        <w:rPr>
          <w:color w:val="FF0000"/>
        </w:rPr>
        <w:t xml:space="preserve"> </w:t>
      </w:r>
      <w:hyperlink r:id="rId23" w:history="1">
        <w:r w:rsidR="00A20CFF" w:rsidRPr="00A20CFF">
          <w:rPr>
            <w:rStyle w:val="Hyperlnk"/>
          </w:rPr>
          <w:t xml:space="preserve">indirekt </w:t>
        </w:r>
        <w:proofErr w:type="spellStart"/>
        <w:r w:rsidR="00A20CFF" w:rsidRPr="00A20CFF">
          <w:rPr>
            <w:rStyle w:val="Hyperlnk"/>
          </w:rPr>
          <w:t>kalometri</w:t>
        </w:r>
        <w:proofErr w:type="spellEnd"/>
      </w:hyperlink>
      <w:r w:rsidR="00A20CFF">
        <w:rPr>
          <w:color w:val="FF0000"/>
        </w:rPr>
        <w:t xml:space="preserve"> </w:t>
      </w:r>
      <w:r w:rsidR="00A20CFF" w:rsidRPr="003764E4">
        <w:rPr>
          <w:color w:val="000000" w:themeColor="text1"/>
        </w:rPr>
        <w:t>användas</w:t>
      </w:r>
      <w:r w:rsidRPr="003764E4">
        <w:rPr>
          <w:color w:val="000000" w:themeColor="text1"/>
        </w:rPr>
        <w:t xml:space="preserve">. </w:t>
      </w:r>
      <w:r w:rsidRPr="007C24EC">
        <w:t xml:space="preserve">För beräkning används ”nutritionskalkylatorn” där även kaloriinnehållande läkemedel så som Propofol tas i beaktande. Under djup </w:t>
      </w:r>
      <w:proofErr w:type="spellStart"/>
      <w:r w:rsidRPr="007C24EC">
        <w:t>sedering</w:t>
      </w:r>
      <w:proofErr w:type="spellEnd"/>
      <w:r w:rsidRPr="007C24EC">
        <w:t xml:space="preserve"> med </w:t>
      </w:r>
      <w:proofErr w:type="spellStart"/>
      <w:r w:rsidRPr="007C24EC">
        <w:t>Tiopental</w:t>
      </w:r>
      <w:proofErr w:type="spellEnd"/>
      <w:r w:rsidRPr="007C24EC">
        <w:t xml:space="preserve"> utvecklas ofta atoni i magtarmkanalen varför </w:t>
      </w:r>
      <w:proofErr w:type="spellStart"/>
      <w:r w:rsidRPr="007C24EC">
        <w:t>enteral</w:t>
      </w:r>
      <w:proofErr w:type="spellEnd"/>
      <w:r w:rsidRPr="007C24EC">
        <w:t xml:space="preserve"> nutrition kan behöva avbrytas. Barbiturat medför en generellt sänkt metabolism vilket ska tas hänsyn till när den dagliga energitillförseln beräknas och ordineras. Se även Rutin ”</w:t>
      </w:r>
      <w:hyperlink r:id="rId24" w:history="1">
        <w:r w:rsidRPr="007C24EC">
          <w:rPr>
            <w:color w:val="0000FF"/>
            <w:u w:val="single"/>
          </w:rPr>
          <w:t>Nutrition under intensivvård</w:t>
        </w:r>
      </w:hyperlink>
      <w:r w:rsidRPr="007C24EC">
        <w:t>”.</w:t>
      </w:r>
    </w:p>
    <w:p w14:paraId="4105C0BB" w14:textId="77777777" w:rsidR="008046D2" w:rsidRPr="008046D2" w:rsidRDefault="008046D2" w:rsidP="00110337">
      <w:r w:rsidRPr="008046D2">
        <w:t xml:space="preserve">Noggrann blodsockerkontroll är väsentlig. </w:t>
      </w:r>
      <w:proofErr w:type="spellStart"/>
      <w:r w:rsidRPr="008046D2">
        <w:t>Målvärden</w:t>
      </w:r>
      <w:proofErr w:type="spellEnd"/>
      <w:r w:rsidRPr="008046D2">
        <w:t xml:space="preserve"> 6-10 </w:t>
      </w:r>
      <w:proofErr w:type="spellStart"/>
      <w:r w:rsidRPr="008046D2">
        <w:t>mmol</w:t>
      </w:r>
      <w:proofErr w:type="spellEnd"/>
      <w:r w:rsidRPr="008046D2">
        <w:t>/l. Se rutin för insulininfusion.</w:t>
      </w:r>
    </w:p>
    <w:p w14:paraId="16E29AC9" w14:textId="77130E54" w:rsidR="008046D2" w:rsidRPr="00F741D5" w:rsidRDefault="008046D2" w:rsidP="00F741D5">
      <w:proofErr w:type="spellStart"/>
      <w:r w:rsidRPr="008046D2">
        <w:t>Ulcusprofylax</w:t>
      </w:r>
      <w:proofErr w:type="spellEnd"/>
      <w:r w:rsidRPr="008046D2">
        <w:t xml:space="preserve"> i form av </w:t>
      </w:r>
      <w:proofErr w:type="spellStart"/>
      <w:r w:rsidRPr="008046D2">
        <w:t>omeprazol</w:t>
      </w:r>
      <w:proofErr w:type="spellEnd"/>
      <w:r w:rsidRPr="008046D2">
        <w:t xml:space="preserve"> iv. tills patienten är </w:t>
      </w:r>
      <w:proofErr w:type="spellStart"/>
      <w:r w:rsidRPr="008046D2">
        <w:t>fullnutrierad</w:t>
      </w:r>
      <w:proofErr w:type="spellEnd"/>
      <w:r w:rsidRPr="008046D2">
        <w:t xml:space="preserve"> </w:t>
      </w:r>
      <w:proofErr w:type="spellStart"/>
      <w:r w:rsidRPr="008046D2">
        <w:t>enteralt</w:t>
      </w:r>
      <w:proofErr w:type="spellEnd"/>
      <w:r w:rsidRPr="008046D2">
        <w:t xml:space="preserve"> då det vanligen byts mot H</w:t>
      </w:r>
      <w:r w:rsidRPr="008046D2">
        <w:rPr>
          <w:vertAlign w:val="subscript"/>
        </w:rPr>
        <w:t>2</w:t>
      </w:r>
      <w:r w:rsidRPr="008046D2">
        <w:t>-receptor blockare givet per os eller i sond.</w:t>
      </w:r>
    </w:p>
    <w:p w14:paraId="3B52C0D7" w14:textId="6843721D" w:rsidR="00110337" w:rsidRDefault="00110337" w:rsidP="00110337">
      <w:pPr>
        <w:pStyle w:val="Rubrik3"/>
      </w:pPr>
      <w:bookmarkStart w:id="64" w:name="_Toc116988874"/>
      <w:r>
        <w:lastRenderedPageBreak/>
        <w:t>K</w:t>
      </w:r>
      <w:r w:rsidR="00047703">
        <w:t>r</w:t>
      </w:r>
      <w:r>
        <w:t>oppstemperatur</w:t>
      </w:r>
      <w:bookmarkEnd w:id="64"/>
    </w:p>
    <w:p w14:paraId="401444F4" w14:textId="5F1A036D" w:rsidR="008046D2" w:rsidRPr="00C73217" w:rsidRDefault="008046D2" w:rsidP="00047703">
      <w:r w:rsidRPr="00C73217">
        <w:t xml:space="preserve">Normotermi eftersträvas och temp&gt; 38 °C ska behandlas.  Paracetamol ges på feberindikation.  Aktiv temperatursänkning med hjälp av extern kyldräkt får bara användas på djupt </w:t>
      </w:r>
      <w:proofErr w:type="spellStart"/>
      <w:r w:rsidRPr="00C73217">
        <w:t>sederad</w:t>
      </w:r>
      <w:proofErr w:type="spellEnd"/>
      <w:r w:rsidRPr="00C73217">
        <w:t xml:space="preserve"> patient. För hypotermibehandling finns inget stöd. </w:t>
      </w:r>
      <w:proofErr w:type="spellStart"/>
      <w:r w:rsidRPr="00C73217">
        <w:t>Högdos</w:t>
      </w:r>
      <w:proofErr w:type="spellEnd"/>
      <w:r w:rsidRPr="00C73217">
        <w:t xml:space="preserve"> steroider är kontraindicerat. Tidig infektionsutredning och behandling är väsentlig.</w:t>
      </w:r>
    </w:p>
    <w:p w14:paraId="64A60A19" w14:textId="77777777" w:rsidR="008046D2" w:rsidRPr="00C73217" w:rsidRDefault="008046D2" w:rsidP="00110337">
      <w:pPr>
        <w:pStyle w:val="Rubrik3"/>
      </w:pPr>
      <w:bookmarkStart w:id="65" w:name="_Toc480454614"/>
      <w:bookmarkStart w:id="66" w:name="_Toc256000012"/>
      <w:bookmarkStart w:id="67" w:name="_Toc256000047"/>
      <w:bookmarkStart w:id="68" w:name="_Toc490054012"/>
      <w:bookmarkStart w:id="69" w:name="_Toc116988875"/>
      <w:r w:rsidRPr="00C73217">
        <w:t>Antiepileptisk behandling</w:t>
      </w:r>
      <w:bookmarkEnd w:id="65"/>
      <w:bookmarkEnd w:id="66"/>
      <w:bookmarkEnd w:id="67"/>
      <w:bookmarkEnd w:id="68"/>
      <w:bookmarkEnd w:id="69"/>
    </w:p>
    <w:p w14:paraId="50DE4988" w14:textId="65703755" w:rsidR="008046D2" w:rsidRPr="00C73217" w:rsidRDefault="46397AB9" w:rsidP="46966B15">
      <w:r>
        <w:t xml:space="preserve">Det finns inget stöd för profylaktisk krampbehandling, däremot ska epileptiska anfall behandlas snabbt då de ökar syrgasbehovet i hjärnan. Om anfall inte kuperas med enstaka doser </w:t>
      </w:r>
      <w:proofErr w:type="spellStart"/>
      <w:r>
        <w:t>Midazolam</w:t>
      </w:r>
      <w:proofErr w:type="spellEnd"/>
      <w:r>
        <w:t>, eller om patienten har återkommande anfall kan</w:t>
      </w:r>
      <w:r w:rsidR="57EB9BE5">
        <w:t xml:space="preserve"> </w:t>
      </w:r>
      <w:r w:rsidR="6A3FB276">
        <w:t>intravenös</w:t>
      </w:r>
      <w:r>
        <w:t xml:space="preserve"> </w:t>
      </w:r>
      <w:proofErr w:type="spellStart"/>
      <w:r w:rsidR="08738DBF">
        <w:t>Leve</w:t>
      </w:r>
      <w:r w:rsidR="3D081039">
        <w:t>tiracetam</w:t>
      </w:r>
      <w:proofErr w:type="spellEnd"/>
      <w:r>
        <w:t xml:space="preserve"> 500 mg</w:t>
      </w:r>
      <w:r w:rsidR="7F7F7FA8">
        <w:t xml:space="preserve"> </w:t>
      </w:r>
      <w:r>
        <w:t>x 2 sättas in. Har man kvarstående problem kontaktas neurologjouren för hjälp i bedömningen. EEG görs dagtid.</w:t>
      </w:r>
    </w:p>
    <w:p w14:paraId="7787B4D9" w14:textId="77777777" w:rsidR="008046D2" w:rsidRPr="00C73217" w:rsidRDefault="008046D2" w:rsidP="00F741D5">
      <w:pPr>
        <w:pStyle w:val="Rubrik3"/>
      </w:pPr>
      <w:bookmarkStart w:id="70" w:name="_Toc480454615"/>
      <w:bookmarkStart w:id="71" w:name="_Toc256000013"/>
      <w:bookmarkStart w:id="72" w:name="_Toc256000048"/>
      <w:bookmarkStart w:id="73" w:name="_Toc490054013"/>
      <w:bookmarkStart w:id="74" w:name="_Toc116988876"/>
      <w:r w:rsidRPr="00C73217">
        <w:t>Trombosprofylax</w:t>
      </w:r>
      <w:bookmarkEnd w:id="70"/>
      <w:bookmarkEnd w:id="71"/>
      <w:bookmarkEnd w:id="72"/>
      <w:bookmarkEnd w:id="73"/>
      <w:bookmarkEnd w:id="74"/>
    </w:p>
    <w:p w14:paraId="30696AE1" w14:textId="6F1CB9E8" w:rsidR="00677002" w:rsidRDefault="008046D2" w:rsidP="007D3E4F">
      <w:r w:rsidRPr="00C73217">
        <w:t xml:space="preserve">Skallskadade patienter löper förhöjd risk att utveckla djup </w:t>
      </w:r>
      <w:proofErr w:type="spellStart"/>
      <w:r w:rsidRPr="00C73217">
        <w:t>ventrombos</w:t>
      </w:r>
      <w:proofErr w:type="spellEnd"/>
      <w:r w:rsidRPr="00C73217">
        <w:t>. För de allra flesta patienter finns anledning att sätta in Fragmin</w:t>
      </w:r>
      <w:r w:rsidR="00BE4A21" w:rsidRPr="7ECE0184">
        <w:rPr>
          <w:vertAlign w:val="superscript"/>
        </w:rPr>
        <w:t>®</w:t>
      </w:r>
      <w:r w:rsidRPr="00C73217">
        <w:t xml:space="preserve"> i låg dos, dvs. 2500 E x 1 </w:t>
      </w:r>
      <w:proofErr w:type="spellStart"/>
      <w:r w:rsidRPr="00C73217">
        <w:t>sc</w:t>
      </w:r>
      <w:proofErr w:type="spellEnd"/>
      <w:r w:rsidRPr="00C73217">
        <w:t>. Detta ska förankras med neurokirurg. Fragmin</w:t>
      </w:r>
      <w:r w:rsidR="00BE4A21" w:rsidRPr="7ECE0184">
        <w:rPr>
          <w:vertAlign w:val="superscript"/>
        </w:rPr>
        <w:t>®</w:t>
      </w:r>
      <w:r w:rsidRPr="00C73217">
        <w:t xml:space="preserve"> bör kombineras med pneumatiskt kompressionssystem om tillgängligt, i andra hand kompressionsstrumpor. För patient där Fragmin</w:t>
      </w:r>
      <w:r w:rsidR="00BE4A21" w:rsidRPr="7ECE0184">
        <w:rPr>
          <w:vertAlign w:val="superscript"/>
        </w:rPr>
        <w:t>®</w:t>
      </w:r>
      <w:r w:rsidRPr="00C73217">
        <w:t xml:space="preserve"> är kontraindicerat ska alltid pneumatiskt kompressionssystem använda</w:t>
      </w:r>
      <w:r w:rsidR="00677002">
        <w:t>s.</w:t>
      </w:r>
      <w:bookmarkStart w:id="75" w:name="_Toc480454616"/>
      <w:bookmarkStart w:id="76" w:name="_Toc256000014"/>
      <w:bookmarkStart w:id="77" w:name="_Toc256000049"/>
      <w:bookmarkStart w:id="78" w:name="_Toc490054014"/>
    </w:p>
    <w:p w14:paraId="4CD411E4" w14:textId="77777777" w:rsidR="00677002" w:rsidRDefault="00677002" w:rsidP="00677002">
      <w:pPr>
        <w:pStyle w:val="Rubrik1"/>
      </w:pPr>
    </w:p>
    <w:p w14:paraId="0F7B6A67" w14:textId="5735FA66" w:rsidR="008046D2" w:rsidRPr="00F741D5" w:rsidRDefault="008046D2" w:rsidP="00677002">
      <w:pPr>
        <w:pStyle w:val="Rubrik1"/>
      </w:pPr>
      <w:bookmarkStart w:id="79" w:name="_Toc116988877"/>
      <w:r w:rsidRPr="00F741D5">
        <w:t>Skallskadebehandling – Steg 1 Basbehandling</w:t>
      </w:r>
      <w:bookmarkEnd w:id="75"/>
      <w:bookmarkEnd w:id="76"/>
      <w:bookmarkEnd w:id="77"/>
      <w:bookmarkEnd w:id="78"/>
      <w:bookmarkEnd w:id="79"/>
    </w:p>
    <w:p w14:paraId="7D17514D" w14:textId="7EC02A8A" w:rsidR="008046D2" w:rsidRPr="00C73217" w:rsidRDefault="008046D2" w:rsidP="00677002">
      <w:r w:rsidRPr="00C73217">
        <w:t>Basbehandlingen beskriver åtgärder för att uppnå kontroll av ICP och övriga behandlingsmål. Om målvärde för ICP inte uppnås med nedanstående behandlingsåtgärder ska “Skallskadebehandling - Steg 2” övervägas/påbörjas. Patienter som är medvetslösa, RLS ≥ 4, ska vårdas i respirator och övervakas med kontinuerlig ICP- och CPP-registrering samt övrig adekvat fysiologisk monitorering.</w:t>
      </w:r>
    </w:p>
    <w:p w14:paraId="0296DEFA" w14:textId="77777777" w:rsidR="008046D2" w:rsidRPr="00C73217" w:rsidRDefault="008046D2" w:rsidP="00F741D5">
      <w:pPr>
        <w:pStyle w:val="Rubrik3"/>
      </w:pPr>
      <w:bookmarkStart w:id="80" w:name="_Toc480454617"/>
      <w:bookmarkStart w:id="81" w:name="_Toc256000015"/>
      <w:bookmarkStart w:id="82" w:name="_Toc256000050"/>
      <w:bookmarkStart w:id="83" w:name="_Toc490054015"/>
      <w:bookmarkStart w:id="84" w:name="_Toc116988878"/>
      <w:r w:rsidRPr="00C73217">
        <w:t>Kirurgisk behandling</w:t>
      </w:r>
      <w:bookmarkEnd w:id="80"/>
      <w:bookmarkEnd w:id="81"/>
      <w:bookmarkEnd w:id="82"/>
      <w:bookmarkEnd w:id="83"/>
      <w:bookmarkEnd w:id="84"/>
    </w:p>
    <w:p w14:paraId="7B943D85" w14:textId="7B1DE87A" w:rsidR="008046D2" w:rsidRPr="00C73217" w:rsidRDefault="008046D2" w:rsidP="00F741D5">
      <w:r w:rsidRPr="00C73217">
        <w:t xml:space="preserve">Medvetslösa patienter RLS ≥ 4 eller patienter som inte kan bedömas kliniskt ska </w:t>
      </w:r>
      <w:proofErr w:type="spellStart"/>
      <w:r w:rsidRPr="00C73217">
        <w:t>monitoreras</w:t>
      </w:r>
      <w:proofErr w:type="spellEnd"/>
      <w:r w:rsidRPr="00C73217">
        <w:t xml:space="preserve"> med intrakraniell tryckmätning. Kontusioner och extracerebrala hematom med signifikant överskjutning av medellinjen ska rymmas ut.</w:t>
      </w:r>
    </w:p>
    <w:p w14:paraId="01091D11" w14:textId="77777777" w:rsidR="008046D2" w:rsidRPr="00C73217" w:rsidRDefault="008046D2" w:rsidP="00F741D5">
      <w:pPr>
        <w:pStyle w:val="Rubrik3"/>
      </w:pPr>
      <w:bookmarkStart w:id="85" w:name="_Toc480454618"/>
      <w:bookmarkStart w:id="86" w:name="_Toc256000016"/>
      <w:bookmarkStart w:id="87" w:name="_Toc256000051"/>
      <w:bookmarkStart w:id="88" w:name="_Toc490054016"/>
      <w:bookmarkStart w:id="89" w:name="_Toc116988879"/>
      <w:r w:rsidRPr="00C73217">
        <w:t>Sedering</w:t>
      </w:r>
      <w:bookmarkEnd w:id="85"/>
      <w:bookmarkEnd w:id="86"/>
      <w:bookmarkEnd w:id="87"/>
      <w:bookmarkEnd w:id="88"/>
      <w:bookmarkEnd w:id="89"/>
    </w:p>
    <w:p w14:paraId="61EDB114" w14:textId="5ACF6A08" w:rsidR="008046D2" w:rsidRPr="00C73217" w:rsidRDefault="008046D2" w:rsidP="00F741D5">
      <w:r w:rsidRPr="00C73217">
        <w:t>”</w:t>
      </w:r>
      <w:proofErr w:type="spellStart"/>
      <w:r w:rsidRPr="00C73217">
        <w:t>Komfortsedering</w:t>
      </w:r>
      <w:proofErr w:type="spellEnd"/>
      <w:r w:rsidRPr="00C73217">
        <w:t xml:space="preserve">” (RASS -2 till -3) som är </w:t>
      </w:r>
      <w:proofErr w:type="spellStart"/>
      <w:r w:rsidRPr="00C73217">
        <w:t>Propofolbaserad</w:t>
      </w:r>
      <w:proofErr w:type="spellEnd"/>
      <w:r w:rsidRPr="00C73217">
        <w:t xml:space="preserve"> i kombination med </w:t>
      </w:r>
      <w:proofErr w:type="spellStart"/>
      <w:r w:rsidRPr="00C73217">
        <w:t>Fentanyl</w:t>
      </w:r>
      <w:proofErr w:type="spellEnd"/>
      <w:r w:rsidRPr="00C73217">
        <w:t xml:space="preserve"> medger </w:t>
      </w:r>
      <w:proofErr w:type="spellStart"/>
      <w:r w:rsidRPr="00C73217">
        <w:t>sederingsstopp</w:t>
      </w:r>
      <w:proofErr w:type="spellEnd"/>
      <w:r w:rsidRPr="00C73217">
        <w:t xml:space="preserve"> för klinisk värdering. Respektera </w:t>
      </w:r>
      <w:proofErr w:type="spellStart"/>
      <w:r w:rsidRPr="00C73217">
        <w:t>maxdos</w:t>
      </w:r>
      <w:proofErr w:type="spellEnd"/>
      <w:r w:rsidRPr="00C73217">
        <w:t xml:space="preserve"> på </w:t>
      </w:r>
      <w:proofErr w:type="spellStart"/>
      <w:r w:rsidRPr="00C73217">
        <w:t>Propofol</w:t>
      </w:r>
      <w:proofErr w:type="spellEnd"/>
      <w:r w:rsidRPr="00C73217">
        <w:t xml:space="preserve"> och lägg vid behov till </w:t>
      </w:r>
      <w:proofErr w:type="spellStart"/>
      <w:r w:rsidRPr="00C73217">
        <w:t>Midazolam</w:t>
      </w:r>
      <w:proofErr w:type="spellEnd"/>
      <w:r w:rsidRPr="00C73217">
        <w:t>. Se ovan, allmänna riktlinjer.</w:t>
      </w:r>
    </w:p>
    <w:p w14:paraId="76AF3D8E" w14:textId="77777777" w:rsidR="008046D2" w:rsidRPr="00C73217" w:rsidRDefault="008046D2" w:rsidP="00F741D5">
      <w:pPr>
        <w:pStyle w:val="Rubrik3"/>
      </w:pPr>
      <w:bookmarkStart w:id="90" w:name="_Toc480454619"/>
      <w:bookmarkStart w:id="91" w:name="_Toc256000017"/>
      <w:bookmarkStart w:id="92" w:name="_Toc256000052"/>
      <w:bookmarkStart w:id="93" w:name="_Toc490054017"/>
      <w:bookmarkStart w:id="94" w:name="_Toc116988880"/>
      <w:r w:rsidRPr="00C73217">
        <w:t>Ventilation</w:t>
      </w:r>
      <w:bookmarkEnd w:id="90"/>
      <w:bookmarkEnd w:id="91"/>
      <w:bookmarkEnd w:id="92"/>
      <w:bookmarkEnd w:id="93"/>
      <w:bookmarkEnd w:id="94"/>
    </w:p>
    <w:p w14:paraId="3BD96301" w14:textId="77777777" w:rsidR="008046D2" w:rsidRPr="00C73217" w:rsidRDefault="008046D2" w:rsidP="00F741D5">
      <w:r w:rsidRPr="00C73217">
        <w:t xml:space="preserve">Som regel gäller att patienten </w:t>
      </w:r>
      <w:proofErr w:type="spellStart"/>
      <w:r w:rsidRPr="00C73217">
        <w:t>normoventileras</w:t>
      </w:r>
      <w:proofErr w:type="spellEnd"/>
      <w:r w:rsidRPr="00C73217">
        <w:t xml:space="preserve">. För patient med förhöjt ICP ökas ventilationen för att hamna i det lägre intervallet 4,5-5,0 </w:t>
      </w:r>
      <w:proofErr w:type="spellStart"/>
      <w:r w:rsidRPr="00C73217">
        <w:t>kPa</w:t>
      </w:r>
      <w:proofErr w:type="spellEnd"/>
      <w:r w:rsidRPr="00C73217">
        <w:t xml:space="preserve">. Vid problem att kontrollera </w:t>
      </w:r>
      <w:r w:rsidRPr="00C73217">
        <w:lastRenderedPageBreak/>
        <w:t>ICP accepteras under begränsad tid PCO</w:t>
      </w:r>
      <w:r w:rsidRPr="00C73217">
        <w:rPr>
          <w:vertAlign w:val="subscript"/>
        </w:rPr>
        <w:t>2</w:t>
      </w:r>
      <w:r w:rsidRPr="00C73217">
        <w:t xml:space="preserve"> 4,0-4,5 </w:t>
      </w:r>
      <w:proofErr w:type="spellStart"/>
      <w:r w:rsidRPr="00C73217">
        <w:t>kPa</w:t>
      </w:r>
      <w:proofErr w:type="spellEnd"/>
      <w:r w:rsidRPr="00C73217">
        <w:t>. Det gäller tex inför akut operation när pCO</w:t>
      </w:r>
      <w:r w:rsidRPr="00C73217">
        <w:rPr>
          <w:vertAlign w:val="subscript"/>
        </w:rPr>
        <w:t>2</w:t>
      </w:r>
      <w:r w:rsidRPr="00C73217">
        <w:t xml:space="preserve"> ner till 3,5 kortvarigt kan tillåtas. </w:t>
      </w:r>
    </w:p>
    <w:p w14:paraId="31F00177" w14:textId="35830E1E" w:rsidR="008046D2" w:rsidRPr="00C73217" w:rsidRDefault="008046D2" w:rsidP="00F741D5">
      <w:r w:rsidRPr="00C73217">
        <w:t xml:space="preserve">När ICP normaliseras bör ventilationen successivt justeras tillbaka till </w:t>
      </w:r>
      <w:proofErr w:type="spellStart"/>
      <w:r w:rsidRPr="00C73217">
        <w:t>normoventilation</w:t>
      </w:r>
      <w:proofErr w:type="spellEnd"/>
      <w:r w:rsidRPr="00C73217">
        <w:t>.</w:t>
      </w:r>
    </w:p>
    <w:p w14:paraId="5F750420" w14:textId="77777777" w:rsidR="008046D2" w:rsidRPr="00C73217" w:rsidRDefault="008046D2" w:rsidP="00F741D5">
      <w:pPr>
        <w:pStyle w:val="Rubrik3"/>
      </w:pPr>
      <w:bookmarkStart w:id="95" w:name="_Toc480454620"/>
      <w:bookmarkStart w:id="96" w:name="_Toc256000018"/>
      <w:bookmarkStart w:id="97" w:name="_Toc256000053"/>
      <w:bookmarkStart w:id="98" w:name="_Toc490054018"/>
      <w:bookmarkStart w:id="99" w:name="_Toc116988881"/>
      <w:r w:rsidRPr="00C73217">
        <w:t>Cirkulation</w:t>
      </w:r>
      <w:bookmarkEnd w:id="95"/>
      <w:bookmarkEnd w:id="96"/>
      <w:bookmarkEnd w:id="97"/>
      <w:bookmarkEnd w:id="98"/>
      <w:bookmarkEnd w:id="99"/>
    </w:p>
    <w:p w14:paraId="64EA7898" w14:textId="4FECB301" w:rsidR="008046D2" w:rsidRPr="00C73217" w:rsidRDefault="008046D2" w:rsidP="00324B9D">
      <w:r w:rsidRPr="00C73217">
        <w:t xml:space="preserve">Patienter med högt ICP som visar tecken på stress med högt blodtryck och takykardi kan, efter adekvat sedering och smärtlindring, behandlas försiktigt med blodtryckssänkande medel för normalisering av CPP och ICP. För att kupera tillfälliga blodtrycktoppar provas t ex </w:t>
      </w:r>
      <w:proofErr w:type="spellStart"/>
      <w:r w:rsidRPr="00C73217">
        <w:t>inj</w:t>
      </w:r>
      <w:proofErr w:type="spellEnd"/>
      <w:r w:rsidRPr="00C73217">
        <w:t xml:space="preserve">. </w:t>
      </w:r>
      <w:proofErr w:type="spellStart"/>
      <w:r w:rsidRPr="00C73217">
        <w:t>Labetalol</w:t>
      </w:r>
      <w:proofErr w:type="spellEnd"/>
      <w:r w:rsidRPr="00C73217">
        <w:t xml:space="preserve"> (Trandate</w:t>
      </w:r>
      <w:r w:rsidRPr="00C73217">
        <w:rPr>
          <w:vertAlign w:val="superscript"/>
        </w:rPr>
        <w:t>®</w:t>
      </w:r>
      <w:r w:rsidRPr="00C73217">
        <w:t xml:space="preserve">) 5 mg/ml, 1-2 ml iv som kan upprepas. Patienter med högt MAP och CPP men med normalt ICP löper risk att utveckla hjärnödem. </w:t>
      </w:r>
      <w:proofErr w:type="spellStart"/>
      <w:r w:rsidRPr="00C73217">
        <w:t>Antihypertensiv</w:t>
      </w:r>
      <w:proofErr w:type="spellEnd"/>
      <w:r w:rsidRPr="00C73217">
        <w:t xml:space="preserve"> behandling bör därför också övervägas på dessa patienter. Behandlingsmålet för CPP är &gt; 60 mmHg men ska inte heller tillåtas vara för högt då det ökar det kapillärhydrostatiska trycket och kan bidra till hjärnödemet. </w:t>
      </w:r>
    </w:p>
    <w:p w14:paraId="23653A48" w14:textId="7969FBA4" w:rsidR="008046D2" w:rsidRDefault="008046D2" w:rsidP="001536B6">
      <w:r w:rsidRPr="00C73217">
        <w:t>Om N</w:t>
      </w:r>
      <w:r w:rsidR="001536B6">
        <w:t>oradrenalin</w:t>
      </w:r>
      <w:r w:rsidRPr="00C73217">
        <w:t xml:space="preserve"> krävs för att hålla CPP uppe ska </w:t>
      </w:r>
      <w:r w:rsidR="00606574">
        <w:t xml:space="preserve">dosen aktivt reduceras </w:t>
      </w:r>
      <w:r w:rsidRPr="00C73217">
        <w:t>när CPP-målet uppnåtts.</w:t>
      </w:r>
    </w:p>
    <w:p w14:paraId="04A52C38" w14:textId="77777777" w:rsidR="00677002" w:rsidRPr="001536B6" w:rsidRDefault="00677002" w:rsidP="001536B6"/>
    <w:p w14:paraId="7D79A595" w14:textId="77777777" w:rsidR="008046D2" w:rsidRDefault="008046D2" w:rsidP="00C73217">
      <w:pPr>
        <w:pStyle w:val="Rubrik2"/>
      </w:pPr>
      <w:bookmarkStart w:id="100" w:name="_Toc480454621"/>
      <w:bookmarkStart w:id="101" w:name="_Toc256000019"/>
      <w:bookmarkStart w:id="102" w:name="_Toc256000054"/>
      <w:bookmarkStart w:id="103" w:name="_Toc490054019"/>
      <w:bookmarkStart w:id="104" w:name="_Toc116988882"/>
      <w:r w:rsidRPr="008046D2">
        <w:t>Skallskadebehandling - Steg 2</w:t>
      </w:r>
      <w:bookmarkEnd w:id="100"/>
      <w:bookmarkEnd w:id="101"/>
      <w:bookmarkEnd w:id="102"/>
      <w:bookmarkEnd w:id="103"/>
      <w:bookmarkEnd w:id="104"/>
      <w:r w:rsidRPr="008046D2">
        <w:t xml:space="preserve"> </w:t>
      </w:r>
    </w:p>
    <w:p w14:paraId="30AAFDF4" w14:textId="77777777" w:rsidR="00677002" w:rsidRPr="00677002" w:rsidRDefault="00677002" w:rsidP="00677002">
      <w:pPr>
        <w:rPr>
          <w:rFonts w:eastAsia="MS Gothic"/>
        </w:rPr>
      </w:pPr>
    </w:p>
    <w:p w14:paraId="23C61F1C" w14:textId="4058C032" w:rsidR="008046D2" w:rsidRPr="00324B9D" w:rsidRDefault="008046D2" w:rsidP="001536B6">
      <w:r w:rsidRPr="00324B9D">
        <w:t xml:space="preserve">Steg 2-behandlingen initieras på patienter med skallskada som har intrakraniell tryckproblematik trots adekvat Steg 1-behandling. Steg 2 inkluderar reduktion av kroppens stress-/sympatikuspåslag i syfte att undvika ICP-stegring och utveckling av hjärnödem genom kontinuerlig sedering i kombination med farmakologisk stressreduktion.  </w:t>
      </w:r>
    </w:p>
    <w:p w14:paraId="02A4450D" w14:textId="77777777" w:rsidR="008046D2" w:rsidRPr="00324B9D" w:rsidRDefault="008046D2" w:rsidP="001536B6">
      <w:pPr>
        <w:pStyle w:val="Rubrik3"/>
      </w:pPr>
      <w:bookmarkStart w:id="105" w:name="_Toc480454622"/>
      <w:bookmarkStart w:id="106" w:name="_Toc256000020"/>
      <w:bookmarkStart w:id="107" w:name="_Toc256000055"/>
      <w:bookmarkStart w:id="108" w:name="_Toc490054020"/>
      <w:bookmarkStart w:id="109" w:name="_Toc116988883"/>
      <w:r w:rsidRPr="00324B9D">
        <w:t>Kirurgisk behandling</w:t>
      </w:r>
      <w:bookmarkEnd w:id="105"/>
      <w:bookmarkEnd w:id="106"/>
      <w:bookmarkEnd w:id="107"/>
      <w:bookmarkEnd w:id="108"/>
      <w:bookmarkEnd w:id="109"/>
      <w:r w:rsidRPr="00324B9D">
        <w:t xml:space="preserve"> </w:t>
      </w:r>
    </w:p>
    <w:p w14:paraId="6ED3C9C5" w14:textId="727DB9FE" w:rsidR="008046D2" w:rsidRPr="001536B6" w:rsidRDefault="008046D2" w:rsidP="001536B6">
      <w:r w:rsidRPr="00324B9D">
        <w:t>Kontusioner och extracerebrala hematom med signifikant överskjutning av medellinjen ska rymmas ut och Steg 2 är inte ett alternativ till kirurgi i dessa fall.</w:t>
      </w:r>
    </w:p>
    <w:p w14:paraId="4DF08AC5" w14:textId="77777777" w:rsidR="008046D2" w:rsidRPr="001536B6" w:rsidRDefault="008046D2" w:rsidP="001536B6">
      <w:pPr>
        <w:pStyle w:val="Rubrik3"/>
        <w:rPr>
          <w:rFonts w:cs="Arial"/>
          <w:bCs w:val="0"/>
        </w:rPr>
      </w:pPr>
      <w:bookmarkStart w:id="110" w:name="_Toc480454623"/>
      <w:bookmarkStart w:id="111" w:name="_Toc256000021"/>
      <w:bookmarkStart w:id="112" w:name="_Toc256000056"/>
      <w:bookmarkStart w:id="113" w:name="_Toc490054021"/>
      <w:bookmarkStart w:id="114" w:name="_Toc116988884"/>
      <w:r w:rsidRPr="001536B6">
        <w:rPr>
          <w:rFonts w:cs="Arial"/>
          <w:bCs w:val="0"/>
        </w:rPr>
        <w:t>Likvordränage</w:t>
      </w:r>
      <w:bookmarkEnd w:id="110"/>
      <w:bookmarkEnd w:id="111"/>
      <w:bookmarkEnd w:id="112"/>
      <w:bookmarkEnd w:id="113"/>
      <w:bookmarkEnd w:id="114"/>
    </w:p>
    <w:p w14:paraId="0022D26D" w14:textId="6253530F" w:rsidR="008046D2" w:rsidRPr="001536B6" w:rsidRDefault="008046D2" w:rsidP="001536B6">
      <w:r w:rsidRPr="00324B9D">
        <w:t xml:space="preserve">ICP kan kontrolleras/sänkas med </w:t>
      </w:r>
      <w:proofErr w:type="spellStart"/>
      <w:r w:rsidRPr="00324B9D">
        <w:t>likvordränage</w:t>
      </w:r>
      <w:proofErr w:type="spellEnd"/>
      <w:r w:rsidR="00B923BD">
        <w:t xml:space="preserve">, </w:t>
      </w:r>
      <w:proofErr w:type="spellStart"/>
      <w:r w:rsidR="00B923BD" w:rsidRPr="00BC2E3B">
        <w:rPr>
          <w:color w:val="000000" w:themeColor="text1"/>
        </w:rPr>
        <w:t>vg</w:t>
      </w:r>
      <w:proofErr w:type="spellEnd"/>
      <w:r w:rsidR="00B923BD" w:rsidRPr="00BC2E3B">
        <w:rPr>
          <w:color w:val="000000" w:themeColor="text1"/>
        </w:rPr>
        <w:t xml:space="preserve"> se</w:t>
      </w:r>
      <w:r w:rsidR="00335B78" w:rsidRPr="00BC2E3B">
        <w:rPr>
          <w:color w:val="000000" w:themeColor="text1"/>
        </w:rPr>
        <w:t xml:space="preserve"> rutin </w:t>
      </w:r>
      <w:hyperlink r:id="rId25" w:history="1">
        <w:r w:rsidR="00335B78" w:rsidRPr="00335B78">
          <w:rPr>
            <w:rStyle w:val="Hyperlnk"/>
          </w:rPr>
          <w:t>Ventrikeldränage handhavande-skötsel</w:t>
        </w:r>
      </w:hyperlink>
      <w:r w:rsidR="00B923BD" w:rsidRPr="00B923BD">
        <w:rPr>
          <w:color w:val="FF0000"/>
        </w:rPr>
        <w:t xml:space="preserve"> </w:t>
      </w:r>
      <w:r w:rsidRPr="00324B9D">
        <w:t xml:space="preserve">. Vid betydande överskjutning av medellinjen är det en ökad risk för inklämning och därför kan dränage inte användas rutinmässigt. Hjärnsvullnad med små ventriklar medför risk för slitsventriklar och otillförlitlig tryckregistrering (om den sker enbart via en ventrikelkateter). Vidare kan likvordränage maskera utvecklingen av ett hematom (utebliven ICP-ökning) och därigenom försena upptäckt och adekvat behandling. Likvordränage kan med fördel användas och bli aktuellt några dagar efter traumat när riskerna för hematomutveckling och ytterligare ökad hjärnsvullnad minskat. Ofta är det rimligt att börja med intermittent dränage för att bättre kunna värdera patientens intrakraniella dynamik. </w:t>
      </w:r>
    </w:p>
    <w:p w14:paraId="52EF4356" w14:textId="77777777" w:rsidR="008046D2" w:rsidRPr="001536B6" w:rsidRDefault="008046D2" w:rsidP="001536B6">
      <w:pPr>
        <w:pStyle w:val="Rubrik3"/>
        <w:rPr>
          <w:bCs w:val="0"/>
        </w:rPr>
      </w:pPr>
      <w:bookmarkStart w:id="115" w:name="_Toc480454624"/>
      <w:bookmarkStart w:id="116" w:name="_Toc256000022"/>
      <w:bookmarkStart w:id="117" w:name="_Toc256000057"/>
      <w:bookmarkStart w:id="118" w:name="_Toc490054022"/>
      <w:bookmarkStart w:id="119" w:name="_Toc116988885"/>
      <w:r w:rsidRPr="001536B6">
        <w:rPr>
          <w:bCs w:val="0"/>
        </w:rPr>
        <w:lastRenderedPageBreak/>
        <w:t>Kontinuerlig sedering</w:t>
      </w:r>
      <w:bookmarkEnd w:id="115"/>
      <w:bookmarkEnd w:id="116"/>
      <w:bookmarkEnd w:id="117"/>
      <w:bookmarkEnd w:id="118"/>
      <w:bookmarkEnd w:id="119"/>
    </w:p>
    <w:p w14:paraId="087BFF24" w14:textId="774EFA55" w:rsidR="008046D2" w:rsidRPr="00324B9D" w:rsidRDefault="008046D2" w:rsidP="001536B6">
      <w:r w:rsidRPr="00324B9D">
        <w:t xml:space="preserve">Patienten väcks inte för klinisk neurologisk bedömning. Eftersträvansvärt </w:t>
      </w:r>
      <w:proofErr w:type="spellStart"/>
      <w:r w:rsidRPr="00324B9D">
        <w:t>sederingsdjup</w:t>
      </w:r>
      <w:proofErr w:type="spellEnd"/>
      <w:r w:rsidRPr="00324B9D">
        <w:t xml:space="preserve"> motsvarar RASS -4. Kontinuerlig fördjupad sedering baseras på infusion </w:t>
      </w:r>
      <w:proofErr w:type="spellStart"/>
      <w:r w:rsidRPr="00324B9D">
        <w:t>Midazolam</w:t>
      </w:r>
      <w:proofErr w:type="spellEnd"/>
      <w:r w:rsidRPr="00324B9D">
        <w:t xml:space="preserve"> och </w:t>
      </w:r>
      <w:proofErr w:type="spellStart"/>
      <w:r w:rsidRPr="00324B9D">
        <w:t>Fentanyl</w:t>
      </w:r>
      <w:proofErr w:type="spellEnd"/>
      <w:r w:rsidRPr="00324B9D">
        <w:t xml:space="preserve">, </w:t>
      </w:r>
      <w:proofErr w:type="spellStart"/>
      <w:r w:rsidRPr="00324B9D">
        <w:t>ev</w:t>
      </w:r>
      <w:proofErr w:type="spellEnd"/>
      <w:r w:rsidRPr="00324B9D">
        <w:t xml:space="preserve"> med tillägg av lägre dos Propofol.</w:t>
      </w:r>
    </w:p>
    <w:p w14:paraId="17F7CF90" w14:textId="77777777" w:rsidR="008046D2" w:rsidRPr="00324B9D" w:rsidRDefault="008046D2" w:rsidP="001536B6">
      <w:pPr>
        <w:pStyle w:val="Rubrik3"/>
      </w:pPr>
      <w:bookmarkStart w:id="120" w:name="_Toc480454625"/>
      <w:bookmarkStart w:id="121" w:name="_Toc256000023"/>
      <w:bookmarkStart w:id="122" w:name="_Toc256000058"/>
      <w:bookmarkStart w:id="123" w:name="_Toc490054023"/>
      <w:bookmarkStart w:id="124" w:name="_Toc116988886"/>
      <w:r w:rsidRPr="00324B9D">
        <w:t>Stressreduktion</w:t>
      </w:r>
      <w:bookmarkEnd w:id="120"/>
      <w:bookmarkEnd w:id="121"/>
      <w:bookmarkEnd w:id="122"/>
      <w:bookmarkEnd w:id="123"/>
      <w:bookmarkEnd w:id="124"/>
    </w:p>
    <w:p w14:paraId="4FA904F0" w14:textId="1F63BA22" w:rsidR="001536B6" w:rsidRDefault="008046D2" w:rsidP="001536B6">
      <w:r w:rsidRPr="00324B9D">
        <w:t xml:space="preserve">Behandling med </w:t>
      </w:r>
      <w:r w:rsidR="001536B6" w:rsidRPr="00324B9D">
        <w:t xml:space="preserve">α-stimulering </w:t>
      </w:r>
      <w:r w:rsidR="001536B6">
        <w:t xml:space="preserve">och </w:t>
      </w:r>
      <w:r w:rsidRPr="00324B9D">
        <w:t xml:space="preserve">β-blockad reducerar kroppens </w:t>
      </w:r>
      <w:proofErr w:type="spellStart"/>
      <w:r w:rsidRPr="00324B9D">
        <w:t>stressvar</w:t>
      </w:r>
      <w:proofErr w:type="spellEnd"/>
      <w:r w:rsidRPr="00324B9D">
        <w:t xml:space="preserve">, vilket minskar risken för ICP-toppar och förvärrat hjärnödem. </w:t>
      </w:r>
      <w:r w:rsidR="001536B6" w:rsidRPr="00324B9D">
        <w:t xml:space="preserve">Vid hypotension eller behov av </w:t>
      </w:r>
      <w:proofErr w:type="spellStart"/>
      <w:r w:rsidR="001536B6" w:rsidRPr="00324B9D">
        <w:t>vasopressor</w:t>
      </w:r>
      <w:proofErr w:type="spellEnd"/>
      <w:r w:rsidR="001536B6" w:rsidRPr="00324B9D">
        <w:t xml:space="preserve"> ska</w:t>
      </w:r>
      <w:r w:rsidR="00D60F3C">
        <w:t xml:space="preserve"> </w:t>
      </w:r>
      <w:proofErr w:type="spellStart"/>
      <w:r w:rsidR="00D60F3C">
        <w:t>klonidin</w:t>
      </w:r>
      <w:proofErr w:type="spellEnd"/>
      <w:r w:rsidR="00D60F3C">
        <w:t xml:space="preserve"> och </w:t>
      </w:r>
      <w:proofErr w:type="spellStart"/>
      <w:r w:rsidR="00CD2E2B">
        <w:t>met</w:t>
      </w:r>
      <w:r w:rsidR="00D60F3C">
        <w:t>oprolol</w:t>
      </w:r>
      <w:proofErr w:type="spellEnd"/>
      <w:r w:rsidR="00D60F3C">
        <w:t xml:space="preserve"> sättas ut. </w:t>
      </w:r>
      <w:r w:rsidR="001536B6" w:rsidRPr="00324B9D">
        <w:t xml:space="preserve"> </w:t>
      </w:r>
    </w:p>
    <w:p w14:paraId="2372BC92" w14:textId="77777777" w:rsidR="00AA2197" w:rsidRDefault="00AA2197" w:rsidP="001536B6">
      <w:pPr>
        <w:rPr>
          <w:rFonts w:cs="Arial"/>
          <w:b/>
          <w:bCs/>
        </w:rPr>
      </w:pPr>
      <w:bookmarkStart w:id="125" w:name="_Toc480454627"/>
      <w:bookmarkStart w:id="126" w:name="_Toc256000025"/>
      <w:bookmarkStart w:id="127" w:name="_Toc256000060"/>
      <w:bookmarkStart w:id="128" w:name="_Toc490054025"/>
      <w:bookmarkStart w:id="129" w:name="_Toc480454626"/>
      <w:bookmarkStart w:id="130" w:name="_Toc256000024"/>
      <w:bookmarkStart w:id="131" w:name="_Toc256000059"/>
      <w:bookmarkStart w:id="132" w:name="_Toc490054024"/>
    </w:p>
    <w:p w14:paraId="6AC5A8DE" w14:textId="77777777" w:rsidR="00AA2197" w:rsidRDefault="00AA2197" w:rsidP="001536B6">
      <w:pPr>
        <w:rPr>
          <w:rFonts w:cs="Arial"/>
          <w:b/>
          <w:bCs/>
        </w:rPr>
      </w:pPr>
    </w:p>
    <w:p w14:paraId="080A051C" w14:textId="03B8FCC4" w:rsidR="001536B6" w:rsidRPr="00324B9D" w:rsidRDefault="001536B6" w:rsidP="001536B6">
      <w:pPr>
        <w:rPr>
          <w:rFonts w:cs="Arial"/>
          <w:b/>
          <w:bCs/>
        </w:rPr>
      </w:pPr>
      <w:r w:rsidRPr="00324B9D">
        <w:rPr>
          <w:rFonts w:cs="Arial"/>
          <w:b/>
          <w:bCs/>
        </w:rPr>
        <w:t>α2-agonist</w:t>
      </w:r>
      <w:bookmarkEnd w:id="125"/>
      <w:bookmarkEnd w:id="126"/>
      <w:bookmarkEnd w:id="127"/>
      <w:bookmarkEnd w:id="128"/>
    </w:p>
    <w:p w14:paraId="44A84C12" w14:textId="6C757DAC" w:rsidR="00C123C9" w:rsidRPr="00FC6449" w:rsidRDefault="001536B6" w:rsidP="00FC6449">
      <w:proofErr w:type="spellStart"/>
      <w:r w:rsidRPr="00324B9D">
        <w:t>Klonidin</w:t>
      </w:r>
      <w:proofErr w:type="spellEnd"/>
      <w:r w:rsidRPr="00324B9D">
        <w:t xml:space="preserve"> (</w:t>
      </w:r>
      <w:proofErr w:type="spellStart"/>
      <w:r w:rsidRPr="00324B9D">
        <w:t>Catapresan</w:t>
      </w:r>
      <w:proofErr w:type="spellEnd"/>
      <w:r w:rsidRPr="00324B9D">
        <w:rPr>
          <w:vertAlign w:val="superscript"/>
        </w:rPr>
        <w:t>®</w:t>
      </w:r>
      <w:r w:rsidRPr="00324B9D">
        <w:t xml:space="preserve">) verkar främst i </w:t>
      </w:r>
      <w:r w:rsidRPr="00324B9D">
        <w:rPr>
          <w:color w:val="222222"/>
        </w:rPr>
        <w:t>centrala nervsystemet</w:t>
      </w:r>
      <w:r w:rsidRPr="00324B9D">
        <w:t xml:space="preserve"> och medför minskning av sympatisk aktivitet, </w:t>
      </w:r>
      <w:r w:rsidRPr="00324B9D">
        <w:rPr>
          <w:color w:val="222222"/>
        </w:rPr>
        <w:t>perifer</w:t>
      </w:r>
      <w:r w:rsidRPr="00324B9D">
        <w:t xml:space="preserve"> </w:t>
      </w:r>
      <w:r w:rsidRPr="00324B9D">
        <w:rPr>
          <w:color w:val="222222"/>
        </w:rPr>
        <w:t>resistens</w:t>
      </w:r>
      <w:r w:rsidRPr="00324B9D">
        <w:t xml:space="preserve">, </w:t>
      </w:r>
      <w:proofErr w:type="spellStart"/>
      <w:r w:rsidRPr="00324B9D">
        <w:rPr>
          <w:color w:val="222222"/>
        </w:rPr>
        <w:t>renal</w:t>
      </w:r>
      <w:proofErr w:type="spellEnd"/>
      <w:r w:rsidRPr="00324B9D">
        <w:rPr>
          <w:color w:val="222222"/>
        </w:rPr>
        <w:t xml:space="preserve"> vaskulär</w:t>
      </w:r>
      <w:r w:rsidRPr="00324B9D">
        <w:t xml:space="preserve"> </w:t>
      </w:r>
      <w:r w:rsidRPr="00324B9D">
        <w:rPr>
          <w:color w:val="222222"/>
        </w:rPr>
        <w:t>resistens</w:t>
      </w:r>
      <w:r w:rsidRPr="00324B9D">
        <w:t xml:space="preserve">, hjärtfrekvens och </w:t>
      </w:r>
      <w:r w:rsidRPr="00324B9D">
        <w:rPr>
          <w:color w:val="222222"/>
        </w:rPr>
        <w:t>blodtryck</w:t>
      </w:r>
      <w:r w:rsidRPr="00324B9D">
        <w:t xml:space="preserve">. </w:t>
      </w:r>
      <w:proofErr w:type="spellStart"/>
      <w:r w:rsidRPr="00324B9D">
        <w:t>Catapresan</w:t>
      </w:r>
      <w:proofErr w:type="spellEnd"/>
      <w:r w:rsidRPr="00324B9D">
        <w:rPr>
          <w:vertAlign w:val="superscript"/>
        </w:rPr>
        <w:t>®</w:t>
      </w:r>
      <w:r w:rsidRPr="00324B9D">
        <w:t xml:space="preserve"> ges som iv infusion, upp till 0,33 </w:t>
      </w:r>
      <w:proofErr w:type="spellStart"/>
      <w:r w:rsidRPr="00324B9D">
        <w:t>μg</w:t>
      </w:r>
      <w:proofErr w:type="spellEnd"/>
      <w:r w:rsidRPr="00324B9D">
        <w:t xml:space="preserve">/kg/h. </w:t>
      </w:r>
      <w:bookmarkEnd w:id="129"/>
      <w:bookmarkEnd w:id="130"/>
      <w:bookmarkEnd w:id="131"/>
      <w:bookmarkEnd w:id="132"/>
    </w:p>
    <w:p w14:paraId="341F70B9" w14:textId="77777777" w:rsidR="00C123C9" w:rsidRDefault="001536B6" w:rsidP="00C123C9">
      <w:pPr>
        <w:rPr>
          <w:rFonts w:cs="Arial"/>
          <w:b/>
          <w:bCs/>
        </w:rPr>
      </w:pPr>
      <w:r w:rsidRPr="00324B9D">
        <w:rPr>
          <w:rFonts w:cs="Arial"/>
          <w:b/>
          <w:bCs/>
        </w:rPr>
        <w:t>β1-antagonist</w:t>
      </w:r>
    </w:p>
    <w:p w14:paraId="5DE1E896" w14:textId="7EAC5400" w:rsidR="000851CD" w:rsidRPr="00C123C9" w:rsidRDefault="001536B6" w:rsidP="00C123C9">
      <w:pPr>
        <w:rPr>
          <w:rFonts w:cs="Arial"/>
          <w:b/>
          <w:bCs/>
        </w:rPr>
      </w:pPr>
      <w:proofErr w:type="spellStart"/>
      <w:r w:rsidRPr="00324B9D">
        <w:t>Metoprolol</w:t>
      </w:r>
      <w:proofErr w:type="spellEnd"/>
      <w:r w:rsidRPr="00324B9D">
        <w:t xml:space="preserve"> (</w:t>
      </w:r>
      <w:proofErr w:type="spellStart"/>
      <w:r w:rsidRPr="00324B9D">
        <w:t>Seloken</w:t>
      </w:r>
      <w:proofErr w:type="spellEnd"/>
      <w:r w:rsidRPr="00324B9D">
        <w:rPr>
          <w:vertAlign w:val="superscript"/>
        </w:rPr>
        <w:t>®</w:t>
      </w:r>
      <w:r w:rsidRPr="00324B9D">
        <w:t xml:space="preserve">) är en selektiv β-blockerare som minskar effekten av </w:t>
      </w:r>
      <w:proofErr w:type="spellStart"/>
      <w:r w:rsidRPr="00324B9D">
        <w:rPr>
          <w:color w:val="222222"/>
        </w:rPr>
        <w:t>katekolamin</w:t>
      </w:r>
      <w:r w:rsidRPr="00324B9D">
        <w:t>er</w:t>
      </w:r>
      <w:proofErr w:type="spellEnd"/>
      <w:r w:rsidRPr="00324B9D">
        <w:t xml:space="preserve"> i samband med fysisk och psykisk belastning och ger lägre hjärtfrekvens, </w:t>
      </w:r>
      <w:r w:rsidRPr="00324B9D">
        <w:rPr>
          <w:color w:val="222222"/>
        </w:rPr>
        <w:t>hjärtminutvolym</w:t>
      </w:r>
      <w:r w:rsidRPr="00324B9D">
        <w:t xml:space="preserve"> och </w:t>
      </w:r>
      <w:r w:rsidRPr="00324B9D">
        <w:rPr>
          <w:color w:val="222222"/>
        </w:rPr>
        <w:t>blodtryck</w:t>
      </w:r>
      <w:r w:rsidRPr="00324B9D">
        <w:t xml:space="preserve">. </w:t>
      </w:r>
      <w:proofErr w:type="spellStart"/>
      <w:r w:rsidRPr="00324B9D">
        <w:t>Seloken</w:t>
      </w:r>
      <w:proofErr w:type="spellEnd"/>
      <w:r w:rsidRPr="00324B9D">
        <w:rPr>
          <w:vertAlign w:val="superscript"/>
        </w:rPr>
        <w:t>®</w:t>
      </w:r>
      <w:r w:rsidRPr="00324B9D">
        <w:t xml:space="preserve"> ges som infusion 0,2-0,3 mg/kg/d, vilket normal motsvarar 0,5-1 mg/h. </w:t>
      </w:r>
    </w:p>
    <w:p w14:paraId="354E2896" w14:textId="49BC2491" w:rsidR="008046D2" w:rsidRPr="00873C57" w:rsidRDefault="008046D2" w:rsidP="00873C57">
      <w:pPr>
        <w:pStyle w:val="Rubrik3"/>
        <w:rPr>
          <w:bCs w:val="0"/>
        </w:rPr>
      </w:pPr>
      <w:bookmarkStart w:id="133" w:name="_Toc480454628"/>
      <w:bookmarkStart w:id="134" w:name="_Toc256000026"/>
      <w:bookmarkStart w:id="135" w:name="_Toc256000061"/>
      <w:bookmarkStart w:id="136" w:name="_Toc490054026"/>
      <w:bookmarkStart w:id="137" w:name="_Toc116988887"/>
      <w:r w:rsidRPr="00873C57">
        <w:rPr>
          <w:bCs w:val="0"/>
        </w:rPr>
        <w:t>Osmotisk terapi</w:t>
      </w:r>
      <w:bookmarkEnd w:id="133"/>
      <w:bookmarkEnd w:id="134"/>
      <w:bookmarkEnd w:id="135"/>
      <w:bookmarkEnd w:id="136"/>
      <w:bookmarkEnd w:id="137"/>
      <w:r w:rsidR="00663ED2">
        <w:rPr>
          <w:bCs w:val="0"/>
        </w:rPr>
        <w:t xml:space="preserve"> </w:t>
      </w:r>
    </w:p>
    <w:p w14:paraId="1994AE57" w14:textId="7AF603F2" w:rsidR="008046D2" w:rsidRDefault="008046D2" w:rsidP="00A12744">
      <w:r w:rsidRPr="00324B9D">
        <w:t xml:space="preserve">Osmotisk terapi med </w:t>
      </w:r>
      <w:proofErr w:type="spellStart"/>
      <w:r w:rsidRPr="00324B9D">
        <w:t>Mannitol</w:t>
      </w:r>
      <w:proofErr w:type="spellEnd"/>
      <w:r w:rsidRPr="00324B9D">
        <w:t xml:space="preserve"> används inför akut operation, observera att patienten kan utveckla en </w:t>
      </w:r>
      <w:proofErr w:type="spellStart"/>
      <w:r w:rsidRPr="00324B9D">
        <w:t>hypovolemi</w:t>
      </w:r>
      <w:proofErr w:type="spellEnd"/>
      <w:r w:rsidRPr="00324B9D">
        <w:t xml:space="preserve"> som kan behöva korrigeras. För patienter på intensivvården, där ovanstående åtgärder inte ger tillfredsställande ICP-kontroll, kan osmotisk terapi med </w:t>
      </w:r>
      <w:proofErr w:type="spellStart"/>
      <w:r w:rsidRPr="00324B9D">
        <w:t>hyperton</w:t>
      </w:r>
      <w:proofErr w:type="spellEnd"/>
      <w:r w:rsidRPr="00324B9D">
        <w:t xml:space="preserve"> koksalt övervägas. En 3% </w:t>
      </w:r>
      <w:proofErr w:type="spellStart"/>
      <w:r w:rsidRPr="00324B9D">
        <w:t>NaCl</w:t>
      </w:r>
      <w:proofErr w:type="spellEnd"/>
      <w:r w:rsidRPr="00324B9D">
        <w:t xml:space="preserve">-lösning åstadkommes genom att tillsätta 80 </w:t>
      </w:r>
      <w:proofErr w:type="spellStart"/>
      <w:r w:rsidRPr="00324B9D">
        <w:t>mmol</w:t>
      </w:r>
      <w:proofErr w:type="spellEnd"/>
      <w:r w:rsidRPr="00324B9D">
        <w:t xml:space="preserve"> Na till 250 ml </w:t>
      </w:r>
      <w:proofErr w:type="spellStart"/>
      <w:r w:rsidRPr="00324B9D">
        <w:t>NaCl</w:t>
      </w:r>
      <w:proofErr w:type="spellEnd"/>
      <w:r w:rsidRPr="00324B9D">
        <w:t xml:space="preserve"> och kan ges på 20 min. Observera att </w:t>
      </w:r>
      <w:proofErr w:type="spellStart"/>
      <w:r w:rsidRPr="00324B9D">
        <w:t>S-Na</w:t>
      </w:r>
      <w:proofErr w:type="spellEnd"/>
      <w:r w:rsidRPr="00324B9D">
        <w:t xml:space="preserve"> samt S-</w:t>
      </w:r>
      <w:proofErr w:type="spellStart"/>
      <w:r w:rsidRPr="00324B9D">
        <w:t>Osmolaritet</w:t>
      </w:r>
      <w:proofErr w:type="spellEnd"/>
      <w:r w:rsidRPr="00324B9D">
        <w:t xml:space="preserve"> måste följas.</w:t>
      </w:r>
      <w:bookmarkStart w:id="138" w:name="_Toc480454629"/>
      <w:bookmarkStart w:id="139" w:name="_Toc256000027"/>
      <w:bookmarkStart w:id="140" w:name="_Toc256000062"/>
      <w:bookmarkStart w:id="141" w:name="_Toc490054027"/>
    </w:p>
    <w:p w14:paraId="5B80CB57" w14:textId="77777777" w:rsidR="0093213A" w:rsidRPr="00A12744" w:rsidRDefault="0093213A" w:rsidP="00A12744"/>
    <w:p w14:paraId="77F10356" w14:textId="77777777" w:rsidR="008046D2" w:rsidRDefault="008046D2" w:rsidP="00663ED2">
      <w:pPr>
        <w:pStyle w:val="Rubrik2"/>
      </w:pPr>
      <w:bookmarkStart w:id="142" w:name="_Toc116988888"/>
      <w:r w:rsidRPr="00663ED2">
        <w:t>Skallskadebehandling - Steg 3</w:t>
      </w:r>
      <w:bookmarkEnd w:id="138"/>
      <w:bookmarkEnd w:id="139"/>
      <w:bookmarkEnd w:id="140"/>
      <w:bookmarkEnd w:id="141"/>
      <w:bookmarkEnd w:id="142"/>
    </w:p>
    <w:p w14:paraId="22F994DE" w14:textId="77777777" w:rsidR="0093213A" w:rsidRPr="0093213A" w:rsidRDefault="0093213A" w:rsidP="0093213A"/>
    <w:p w14:paraId="24D4ABB7" w14:textId="6B283EBE" w:rsidR="008046D2" w:rsidRPr="00324B9D" w:rsidRDefault="008046D2" w:rsidP="00663ED2">
      <w:r w:rsidRPr="00324B9D">
        <w:t xml:space="preserve">Steg 3-behandling påbörjas först när de föregående stegens alla åtgärder är genomförda utan att god kontroll av ICP uppnåtts. </w:t>
      </w:r>
    </w:p>
    <w:p w14:paraId="6F980EAC" w14:textId="68695BDC" w:rsidR="008046D2" w:rsidRPr="00324B9D" w:rsidRDefault="008046D2" w:rsidP="00A12744">
      <w:r w:rsidRPr="00324B9D">
        <w:t xml:space="preserve">Med Steg 3 kompletteras åtgärderna enligt Steg 1 och 2 med </w:t>
      </w:r>
      <w:proofErr w:type="spellStart"/>
      <w:r w:rsidRPr="00324B9D">
        <w:t>Tiopental</w:t>
      </w:r>
      <w:proofErr w:type="spellEnd"/>
      <w:r w:rsidRPr="00324B9D">
        <w:t xml:space="preserve">. Barbiturater sänker metabolismen i hjärnan. Vid bevarad metabol autoreglering av blodflödet kontraheras blodkärlen vilket gör att cerebrala blodvolymen och ICP minskar. Vid lägre metabolism klarar sig hjärnan med ett lägre blodflöde utan att ischemi utvecklas. Detta gör att cerebralt </w:t>
      </w:r>
      <w:proofErr w:type="spellStart"/>
      <w:r w:rsidRPr="00324B9D">
        <w:t>perfusionstryck</w:t>
      </w:r>
      <w:proofErr w:type="spellEnd"/>
      <w:r w:rsidRPr="00324B9D">
        <w:t xml:space="preserve"> på 50 </w:t>
      </w:r>
      <w:proofErr w:type="spellStart"/>
      <w:r w:rsidRPr="00324B9D">
        <w:t>mmHg</w:t>
      </w:r>
      <w:proofErr w:type="spellEnd"/>
      <w:r w:rsidRPr="00324B9D">
        <w:t xml:space="preserve"> anses tillräckligt när </w:t>
      </w:r>
      <w:proofErr w:type="spellStart"/>
      <w:r w:rsidRPr="00324B9D">
        <w:t>Tiopental</w:t>
      </w:r>
      <w:proofErr w:type="spellEnd"/>
      <w:r w:rsidRPr="00324B9D">
        <w:t xml:space="preserve"> ges till vuxna. På barn kan ett lägre </w:t>
      </w:r>
      <w:proofErr w:type="spellStart"/>
      <w:r w:rsidRPr="00324B9D">
        <w:t>perfusionstryck</w:t>
      </w:r>
      <w:proofErr w:type="spellEnd"/>
      <w:r w:rsidRPr="00324B9D">
        <w:t xml:space="preserve"> accepteras, enligt särskild ordination för varje barn.</w:t>
      </w:r>
    </w:p>
    <w:p w14:paraId="3777DC3D" w14:textId="77777777" w:rsidR="008046D2" w:rsidRPr="00324B9D" w:rsidRDefault="008046D2" w:rsidP="00663ED2">
      <w:pPr>
        <w:pStyle w:val="Rubrik3"/>
      </w:pPr>
      <w:bookmarkStart w:id="143" w:name="_Toc480454630"/>
      <w:bookmarkStart w:id="144" w:name="_Toc256000028"/>
      <w:bookmarkStart w:id="145" w:name="_Toc256000063"/>
      <w:bookmarkStart w:id="146" w:name="_Toc490054028"/>
      <w:bookmarkStart w:id="147" w:name="_Toc116988889"/>
      <w:r w:rsidRPr="00324B9D">
        <w:lastRenderedPageBreak/>
        <w:t>Kirurgisk behandling</w:t>
      </w:r>
      <w:bookmarkEnd w:id="143"/>
      <w:bookmarkEnd w:id="144"/>
      <w:bookmarkEnd w:id="145"/>
      <w:bookmarkEnd w:id="146"/>
      <w:bookmarkEnd w:id="147"/>
      <w:r w:rsidRPr="00324B9D">
        <w:t xml:space="preserve"> </w:t>
      </w:r>
    </w:p>
    <w:p w14:paraId="628B2796" w14:textId="08A3C640" w:rsidR="008046D2" w:rsidRPr="00324B9D" w:rsidRDefault="008046D2" w:rsidP="00663ED2">
      <w:r w:rsidRPr="00324B9D">
        <w:t xml:space="preserve">Kontusioner och extracerebrala hematom med signifikant överskjutning av medellinjen skall rymmas ut och Steg 3 är inte heller ett alternativ till kirurgi i dessa fall. Vidare ska likvordränage också utnyttjas, under vissa förutsättningar, innan Steg 3 inleds. </w:t>
      </w:r>
    </w:p>
    <w:p w14:paraId="0F7A93B7" w14:textId="77777777" w:rsidR="008046D2" w:rsidRPr="00324B9D" w:rsidRDefault="008046D2" w:rsidP="00663ED2">
      <w:pPr>
        <w:pStyle w:val="Rubrik3"/>
      </w:pPr>
      <w:bookmarkStart w:id="148" w:name="_Toc480454631"/>
      <w:bookmarkStart w:id="149" w:name="_Toc256000029"/>
      <w:bookmarkStart w:id="150" w:name="_Toc256000064"/>
      <w:bookmarkStart w:id="151" w:name="_Toc490054029"/>
      <w:bookmarkStart w:id="152" w:name="_Toc116988890"/>
      <w:proofErr w:type="spellStart"/>
      <w:r w:rsidRPr="00324B9D">
        <w:t>Dekompressiv</w:t>
      </w:r>
      <w:proofErr w:type="spellEnd"/>
      <w:r w:rsidRPr="00324B9D">
        <w:t xml:space="preserve"> </w:t>
      </w:r>
      <w:proofErr w:type="spellStart"/>
      <w:r w:rsidRPr="00324B9D">
        <w:t>kraniektomi</w:t>
      </w:r>
      <w:bookmarkEnd w:id="148"/>
      <w:bookmarkEnd w:id="149"/>
      <w:bookmarkEnd w:id="150"/>
      <w:bookmarkEnd w:id="151"/>
      <w:bookmarkEnd w:id="152"/>
      <w:proofErr w:type="spellEnd"/>
    </w:p>
    <w:p w14:paraId="413FC9DF" w14:textId="57B0C726" w:rsidR="008046D2" w:rsidRPr="00324B9D" w:rsidRDefault="008046D2" w:rsidP="00663ED2">
      <w:r w:rsidRPr="00324B9D">
        <w:t xml:space="preserve">Kraniektomi vid traumatisk hjärnskada har visats reducera mortalitet jämfört med enbart </w:t>
      </w:r>
      <w:proofErr w:type="spellStart"/>
      <w:r w:rsidRPr="00324B9D">
        <w:t>medikamentell</w:t>
      </w:r>
      <w:proofErr w:type="spellEnd"/>
      <w:r w:rsidRPr="00324B9D">
        <w:t xml:space="preserve"> behandling i en nyligen publicerad RCT. Andelen vegetativa överlevare var större i gruppen som genomgått kraniektomi medan andelen med näst bästa och bästa </w:t>
      </w:r>
      <w:proofErr w:type="spellStart"/>
      <w:r w:rsidRPr="00324B9D">
        <w:t>outcome</w:t>
      </w:r>
      <w:proofErr w:type="spellEnd"/>
      <w:r w:rsidRPr="00324B9D">
        <w:t xml:space="preserve"> var av samma storleksordning efter 1 år.  Nuvarande kunskapsläge sammantaget, visar att extern dekompression kan vara ett potentiellt livräddande ingrepp men att chansen till bästa </w:t>
      </w:r>
      <w:proofErr w:type="spellStart"/>
      <w:r w:rsidRPr="00324B9D">
        <w:t>outcome</w:t>
      </w:r>
      <w:proofErr w:type="spellEnd"/>
      <w:r w:rsidRPr="00324B9D">
        <w:t xml:space="preserve"> för patienten inte ökar med denna operation. </w:t>
      </w:r>
    </w:p>
    <w:p w14:paraId="24992A55" w14:textId="5D80C2AB" w:rsidR="008046D2" w:rsidRPr="00020356" w:rsidRDefault="008046D2" w:rsidP="00020356">
      <w:r w:rsidRPr="00324B9D">
        <w:t xml:space="preserve">Extern dekompression är inte en rutinmässig åtgärd i varje situation där ICP inte kunnat bringas under kontroll med de tidigare beskrivna stegvisa åtgärderna. Under vissa förhållanden är det dock rimligt överväga </w:t>
      </w:r>
      <w:proofErr w:type="spellStart"/>
      <w:r w:rsidRPr="00324B9D">
        <w:t>kraniektomi</w:t>
      </w:r>
      <w:proofErr w:type="spellEnd"/>
      <w:r w:rsidRPr="00324B9D">
        <w:t xml:space="preserve"> (</w:t>
      </w:r>
      <w:proofErr w:type="spellStart"/>
      <w:r w:rsidRPr="00324B9D">
        <w:t>hemikraniektomi</w:t>
      </w:r>
      <w:proofErr w:type="spellEnd"/>
      <w:r w:rsidRPr="00324B9D">
        <w:t xml:space="preserve"> eller </w:t>
      </w:r>
      <w:proofErr w:type="spellStart"/>
      <w:r w:rsidRPr="00324B9D">
        <w:t>bifrontal</w:t>
      </w:r>
      <w:proofErr w:type="spellEnd"/>
      <w:r w:rsidRPr="00324B9D">
        <w:t xml:space="preserve"> </w:t>
      </w:r>
      <w:proofErr w:type="spellStart"/>
      <w:r w:rsidRPr="00324B9D">
        <w:t>kraniektomi</w:t>
      </w:r>
      <w:proofErr w:type="spellEnd"/>
      <w:r w:rsidRPr="00324B9D">
        <w:t>). Det går att särskilja några olika typsituationer där kraniektomi kan tillämpas</w:t>
      </w:r>
      <w:r w:rsidR="003A3999">
        <w:t>:</w:t>
      </w:r>
      <w:r w:rsidRPr="00324B9D">
        <w:t xml:space="preserve">  </w:t>
      </w:r>
    </w:p>
    <w:p w14:paraId="62C001C2" w14:textId="27C270C0" w:rsidR="008046D2" w:rsidRPr="00020356" w:rsidRDefault="008046D2" w:rsidP="00020356">
      <w:pPr>
        <w:rPr>
          <w:rFonts w:eastAsia="Calibri"/>
          <w:lang w:eastAsia="zh-CN"/>
        </w:rPr>
      </w:pPr>
      <w:r w:rsidRPr="00324B9D">
        <w:rPr>
          <w:rFonts w:eastAsia="Calibri"/>
          <w:lang w:eastAsia="zh-CN"/>
        </w:rPr>
        <w:t xml:space="preserve">När adekvat behandling enligt Steg 3 är otillräckligt för att sänka ICP och hjärnskadornas omfattning i övrigt gör att ytterligare behandling med operation bedöms vara meningsfull. </w:t>
      </w:r>
    </w:p>
    <w:p w14:paraId="402BFCCC" w14:textId="3D979433" w:rsidR="008046D2" w:rsidRPr="00117CED" w:rsidRDefault="008046D2" w:rsidP="00117CED">
      <w:pPr>
        <w:rPr>
          <w:rFonts w:eastAsia="Calibri"/>
          <w:lang w:eastAsia="zh-CN"/>
        </w:rPr>
      </w:pPr>
      <w:r w:rsidRPr="00324B9D">
        <w:rPr>
          <w:rFonts w:eastAsia="Calibri"/>
          <w:lang w:eastAsia="zh-CN"/>
        </w:rPr>
        <w:t xml:space="preserve">När behandling enligt Steg 3 resulterat i allvarliga komplikationer eller det föreligger stor risk för att sådana tillstöter t ex pga. att mycket höga doser barbiturat krävs för att kontrollera ICP eller pga. patientrelaterade faktorer som t ex ålder och övriga sjukdomar. Denna indikation kan gälla även om ICP kunnat normaliseras med Steg 3 behandlingen. </w:t>
      </w:r>
    </w:p>
    <w:p w14:paraId="4BD5724B" w14:textId="463F8CFD" w:rsidR="008046D2" w:rsidRPr="00324B9D" w:rsidRDefault="008046D2" w:rsidP="00A12744">
      <w:pPr>
        <w:rPr>
          <w:rFonts w:eastAsia="Calibri"/>
          <w:lang w:eastAsia="zh-CN"/>
        </w:rPr>
      </w:pPr>
      <w:proofErr w:type="spellStart"/>
      <w:r w:rsidRPr="00324B9D">
        <w:rPr>
          <w:rFonts w:eastAsia="Calibri"/>
          <w:lang w:eastAsia="zh-CN"/>
        </w:rPr>
        <w:t>Dekompressiv</w:t>
      </w:r>
      <w:proofErr w:type="spellEnd"/>
      <w:r w:rsidRPr="00324B9D">
        <w:rPr>
          <w:rFonts w:eastAsia="Calibri"/>
          <w:lang w:eastAsia="zh-CN"/>
        </w:rPr>
        <w:t xml:space="preserve"> </w:t>
      </w:r>
      <w:proofErr w:type="spellStart"/>
      <w:r w:rsidRPr="00324B9D">
        <w:rPr>
          <w:rFonts w:eastAsia="Calibri"/>
          <w:lang w:eastAsia="zh-CN"/>
        </w:rPr>
        <w:t>kraniektomi</w:t>
      </w:r>
      <w:proofErr w:type="spellEnd"/>
      <w:r w:rsidRPr="00324B9D">
        <w:rPr>
          <w:rFonts w:eastAsia="Calibri"/>
          <w:lang w:eastAsia="zh-CN"/>
        </w:rPr>
        <w:t xml:space="preserve"> initieras direkt efter behandling enligt Steg 2 utan att sätta in Steg 3. Denna indikation bör ses som ett undantag och innebär att kraniektomi kan göras i fall med viss överskjutning av medellinjen som inte kan hävas genom utrymning av fokala kontusioner eller extracerebrala hematom, och i fall med </w:t>
      </w:r>
      <w:proofErr w:type="spellStart"/>
      <w:r w:rsidRPr="00324B9D">
        <w:rPr>
          <w:rFonts w:eastAsia="Calibri"/>
          <w:lang w:eastAsia="zh-CN"/>
        </w:rPr>
        <w:t>bifrontal</w:t>
      </w:r>
      <w:proofErr w:type="spellEnd"/>
      <w:r w:rsidRPr="00324B9D">
        <w:rPr>
          <w:rFonts w:eastAsia="Calibri"/>
          <w:lang w:eastAsia="zh-CN"/>
        </w:rPr>
        <w:t xml:space="preserve"> balanserande fokal svullnad som inte orsakas av större kontusioner eller extracerebrala blödningar vilka skulle kunna utrymmas. </w:t>
      </w:r>
    </w:p>
    <w:p w14:paraId="568E85E1" w14:textId="77777777" w:rsidR="008046D2" w:rsidRPr="00324B9D" w:rsidRDefault="008046D2" w:rsidP="00570465">
      <w:pPr>
        <w:pStyle w:val="Rubrik3"/>
      </w:pPr>
      <w:bookmarkStart w:id="153" w:name="_Toc480454632"/>
      <w:bookmarkStart w:id="154" w:name="_Toc256000030"/>
      <w:bookmarkStart w:id="155" w:name="_Toc256000065"/>
      <w:bookmarkStart w:id="156" w:name="_Toc490054030"/>
      <w:bookmarkStart w:id="157" w:name="_Toc116988891"/>
      <w:r w:rsidRPr="00324B9D">
        <w:t>Kontinuerlig sedering med barbiturat</w:t>
      </w:r>
      <w:bookmarkEnd w:id="153"/>
      <w:bookmarkEnd w:id="154"/>
      <w:bookmarkEnd w:id="155"/>
      <w:bookmarkEnd w:id="156"/>
      <w:bookmarkEnd w:id="157"/>
      <w:r w:rsidRPr="00324B9D">
        <w:t xml:space="preserve"> </w:t>
      </w:r>
    </w:p>
    <w:p w14:paraId="34B2F263" w14:textId="367CB0D0" w:rsidR="008046D2" w:rsidRPr="00324B9D" w:rsidRDefault="008046D2" w:rsidP="00324B9D">
      <w:proofErr w:type="spellStart"/>
      <w:r w:rsidRPr="00324B9D">
        <w:t>Tiopentaldosen</w:t>
      </w:r>
      <w:proofErr w:type="spellEnd"/>
      <w:r w:rsidRPr="00324B9D">
        <w:t xml:space="preserve"> modifieras beroende på effekten på ICP och cirkulationen samt med ledning av EEG. Sömndjupet motsvarar RASS -5 och EEG-avläsning görs av Klinisk Neurofysiologi två gånger per dygn. Komplikationsriskerna är dosberoende varför minsta möjliga dos som ger tillfredsställande ICP- kontroll ska användas. Djupare </w:t>
      </w:r>
      <w:proofErr w:type="spellStart"/>
      <w:r w:rsidRPr="00324B9D">
        <w:t>sedering</w:t>
      </w:r>
      <w:proofErr w:type="spellEnd"/>
      <w:r w:rsidRPr="00324B9D">
        <w:t xml:space="preserve"> än till ”</w:t>
      </w:r>
      <w:proofErr w:type="spellStart"/>
      <w:r w:rsidRPr="00324B9D">
        <w:t>burst</w:t>
      </w:r>
      <w:proofErr w:type="spellEnd"/>
      <w:r w:rsidRPr="00324B9D">
        <w:t xml:space="preserve"> </w:t>
      </w:r>
      <w:proofErr w:type="spellStart"/>
      <w:r w:rsidRPr="00324B9D">
        <w:t>suppression</w:t>
      </w:r>
      <w:proofErr w:type="spellEnd"/>
      <w:r w:rsidRPr="00324B9D">
        <w:t>” är aldrig önskvärt.</w:t>
      </w:r>
    </w:p>
    <w:p w14:paraId="1C04FE02" w14:textId="0B7C0956" w:rsidR="008046D2" w:rsidRPr="00324B9D" w:rsidRDefault="008046D2" w:rsidP="00872386">
      <w:r w:rsidRPr="00324B9D">
        <w:t xml:space="preserve">Inledningsvis kan upprepade bolusdoser på 50 mg upp till 2-4(-8) mg/kg ges samtidigt som infusion startas och infusionstakten höjs från 0,5-2 mg/kg/h. För patient med kritisk ICP-stegring krävs att adekvat dos aktivt titreras fram vilket ställer krav på kontinuerlig läkarnärvaro, tät dialog med neurokirurg och utgör en balansgång mellan cirkulatoriska effekter och takt av fördjupad sedering. Noggrann cirkulationsövervakning är nödvändig </w:t>
      </w:r>
      <w:r w:rsidRPr="00324B9D">
        <w:lastRenderedPageBreak/>
        <w:t xml:space="preserve">och oftast krävs volymoptimering med Albumin när </w:t>
      </w:r>
      <w:proofErr w:type="spellStart"/>
      <w:r w:rsidRPr="00324B9D">
        <w:t>Tiopental</w:t>
      </w:r>
      <w:proofErr w:type="spellEnd"/>
      <w:r w:rsidRPr="00324B9D">
        <w:t xml:space="preserve"> startas. Man bör ha en låg tröskel för invasiv cirkulationsmonitorering. Eventuell </w:t>
      </w:r>
      <w:proofErr w:type="spellStart"/>
      <w:r w:rsidRPr="00324B9D">
        <w:t>Propofolinfusion</w:t>
      </w:r>
      <w:proofErr w:type="spellEnd"/>
      <w:r w:rsidRPr="00324B9D">
        <w:t xml:space="preserve"> reduceras eller sätts ut när </w:t>
      </w:r>
      <w:proofErr w:type="spellStart"/>
      <w:r w:rsidRPr="00324B9D">
        <w:t>Tiopental</w:t>
      </w:r>
      <w:proofErr w:type="spellEnd"/>
      <w:r w:rsidRPr="00324B9D">
        <w:t xml:space="preserve"> startas. Barbituratbehandlingen bör avslutas snarast möjligt p.g.a. komplikationsrisken. Tidpunkten för detta avgörs genom en sammanvägning av kliniskt förlopp, de intrakraniella skadornas dynamik på DT hjärna, ICP-nivå och komplikationer som tillstött. Var observant på att </w:t>
      </w:r>
      <w:proofErr w:type="spellStart"/>
      <w:r w:rsidRPr="00324B9D">
        <w:t>Tiopental</w:t>
      </w:r>
      <w:proofErr w:type="spellEnd"/>
      <w:r w:rsidRPr="00324B9D">
        <w:t xml:space="preserve"> vid insättning kan ge en </w:t>
      </w:r>
      <w:proofErr w:type="spellStart"/>
      <w:r w:rsidRPr="00324B9D">
        <w:t>hypokalemi</w:t>
      </w:r>
      <w:proofErr w:type="spellEnd"/>
      <w:r w:rsidRPr="00324B9D">
        <w:t xml:space="preserve"> och vid utsättandet en </w:t>
      </w:r>
      <w:proofErr w:type="spellStart"/>
      <w:r w:rsidRPr="00324B9D">
        <w:t>reboundeffekt</w:t>
      </w:r>
      <w:proofErr w:type="spellEnd"/>
      <w:r w:rsidRPr="00324B9D">
        <w:t xml:space="preserve"> med </w:t>
      </w:r>
      <w:proofErr w:type="spellStart"/>
      <w:r w:rsidRPr="00324B9D">
        <w:t>hyperkalemi</w:t>
      </w:r>
      <w:proofErr w:type="spellEnd"/>
      <w:r w:rsidRPr="00324B9D">
        <w:t xml:space="preserve"> som följd.</w:t>
      </w:r>
    </w:p>
    <w:p w14:paraId="06916347" w14:textId="77777777" w:rsidR="008046D2" w:rsidRPr="008046D2" w:rsidRDefault="008046D2" w:rsidP="001F47CF">
      <w:pPr>
        <w:pStyle w:val="Rubrik2"/>
      </w:pPr>
      <w:bookmarkStart w:id="158" w:name="_Toc480454633"/>
      <w:bookmarkStart w:id="159" w:name="_Toc256000031"/>
      <w:bookmarkStart w:id="160" w:name="_Toc256000066"/>
      <w:bookmarkStart w:id="161" w:name="_Toc490054031"/>
      <w:bookmarkStart w:id="162" w:name="_Toc116988892"/>
      <w:r w:rsidRPr="008046D2">
        <w:t>Avveckling av neurointensivvård</w:t>
      </w:r>
      <w:bookmarkEnd w:id="158"/>
      <w:bookmarkEnd w:id="159"/>
      <w:bookmarkEnd w:id="160"/>
      <w:bookmarkEnd w:id="161"/>
      <w:bookmarkEnd w:id="162"/>
      <w:r w:rsidRPr="008046D2">
        <w:t xml:space="preserve"> </w:t>
      </w:r>
    </w:p>
    <w:p w14:paraId="463D8D47" w14:textId="3104D47F" w:rsidR="008046D2" w:rsidRPr="00872386" w:rsidRDefault="008046D2" w:rsidP="00872386">
      <w:r w:rsidRPr="008046D2">
        <w:t xml:space="preserve">Respiratorvård bör tillämpas till dess att ett uppvaknande sker, eller till dess att den akuta dynamiska fasen efter skadan är avslutad, oftast 10-14 dagar. Patienter som bedöms behöva förlängt respiratorstöd </w:t>
      </w:r>
      <w:proofErr w:type="spellStart"/>
      <w:r w:rsidRPr="008046D2">
        <w:t>tracheotomeras</w:t>
      </w:r>
      <w:proofErr w:type="spellEnd"/>
      <w:r w:rsidRPr="008046D2">
        <w:t>, för att underlätta övergång till spontanandning, och för att säkerställa fri luftväg. ICP-registrering kan oftast avslutas under avvecklingen av respiratorvården.</w:t>
      </w:r>
    </w:p>
    <w:p w14:paraId="4261C94A" w14:textId="77777777" w:rsidR="008046D2" w:rsidRPr="001F47CF" w:rsidRDefault="008046D2" w:rsidP="001F47CF">
      <w:pPr>
        <w:pStyle w:val="Rubrik2"/>
      </w:pPr>
      <w:bookmarkStart w:id="163" w:name="_Toc116988893"/>
      <w:r w:rsidRPr="001F47CF">
        <w:t>Antibiotikaprofylax vid skallskada</w:t>
      </w:r>
      <w:bookmarkEnd w:id="163"/>
    </w:p>
    <w:p w14:paraId="3C73F652" w14:textId="77777777" w:rsidR="008046D2" w:rsidRPr="008046D2" w:rsidRDefault="008046D2" w:rsidP="002B25F0">
      <w:pPr>
        <w:pStyle w:val="Liststycke"/>
        <w:numPr>
          <w:ilvl w:val="0"/>
          <w:numId w:val="23"/>
        </w:numPr>
      </w:pPr>
      <w:r w:rsidRPr="008046D2">
        <w:t>Penetrerande skalltrauma eller ansiktsfrakturer med sinusengagemang:</w:t>
      </w:r>
    </w:p>
    <w:p w14:paraId="704B9BE6" w14:textId="22ACA06A" w:rsidR="001F47CF" w:rsidRPr="008046D2" w:rsidRDefault="008046D2" w:rsidP="002B25F0">
      <w:pPr>
        <w:pStyle w:val="Liststycke"/>
        <w:numPr>
          <w:ilvl w:val="1"/>
          <w:numId w:val="23"/>
        </w:numPr>
      </w:pPr>
      <w:proofErr w:type="spellStart"/>
      <w:r w:rsidRPr="008046D2">
        <w:t>Cefotaxim</w:t>
      </w:r>
      <w:proofErr w:type="spellEnd"/>
      <w:r w:rsidRPr="008046D2">
        <w:t xml:space="preserve"> 2g x 3 och </w:t>
      </w:r>
      <w:proofErr w:type="spellStart"/>
      <w:r w:rsidRPr="008046D2">
        <w:t>Metronidazol</w:t>
      </w:r>
      <w:proofErr w:type="spellEnd"/>
      <w:r w:rsidRPr="008046D2">
        <w:t xml:space="preserve"> 1g x 1 i 5 dagar.</w:t>
      </w:r>
    </w:p>
    <w:p w14:paraId="6A4711D5" w14:textId="77777777" w:rsidR="008046D2" w:rsidRPr="008046D2" w:rsidRDefault="008046D2" w:rsidP="002B25F0">
      <w:pPr>
        <w:pStyle w:val="Liststycke"/>
        <w:numPr>
          <w:ilvl w:val="0"/>
          <w:numId w:val="23"/>
        </w:numPr>
      </w:pPr>
      <w:r w:rsidRPr="008046D2">
        <w:t xml:space="preserve">Skallbasfraktur med </w:t>
      </w:r>
      <w:proofErr w:type="spellStart"/>
      <w:r w:rsidRPr="008046D2">
        <w:t>likvorläckage</w:t>
      </w:r>
      <w:proofErr w:type="spellEnd"/>
      <w:r w:rsidRPr="008046D2">
        <w:t>:</w:t>
      </w:r>
    </w:p>
    <w:p w14:paraId="438414AF" w14:textId="77777777" w:rsidR="008046D2" w:rsidRPr="008046D2" w:rsidRDefault="008046D2" w:rsidP="002B25F0">
      <w:pPr>
        <w:pStyle w:val="Liststycke"/>
        <w:numPr>
          <w:ilvl w:val="1"/>
          <w:numId w:val="23"/>
        </w:numPr>
      </w:pPr>
      <w:proofErr w:type="spellStart"/>
      <w:r w:rsidRPr="008046D2">
        <w:t>Cefotaxim</w:t>
      </w:r>
      <w:proofErr w:type="spellEnd"/>
      <w:r w:rsidRPr="008046D2">
        <w:t xml:space="preserve"> 2g x 3 i 5-7 dagar.</w:t>
      </w:r>
    </w:p>
    <w:p w14:paraId="3D1A6487" w14:textId="77777777" w:rsidR="008046D2" w:rsidRPr="008046D2" w:rsidRDefault="008046D2" w:rsidP="00117CED">
      <w:pPr>
        <w:pStyle w:val="Rubrik2"/>
      </w:pPr>
      <w:bookmarkStart w:id="164" w:name="_Toc116988894"/>
      <w:r w:rsidRPr="008046D2">
        <w:t>Pneumokockvaccination</w:t>
      </w:r>
      <w:bookmarkEnd w:id="164"/>
    </w:p>
    <w:p w14:paraId="388F588C" w14:textId="77777777" w:rsidR="008046D2" w:rsidRPr="008046D2" w:rsidRDefault="008046D2" w:rsidP="00117CED">
      <w:r w:rsidRPr="008046D2">
        <w:t xml:space="preserve">Personer med </w:t>
      </w:r>
      <w:proofErr w:type="spellStart"/>
      <w:r w:rsidRPr="008046D2">
        <w:t>likvorläckage</w:t>
      </w:r>
      <w:proofErr w:type="spellEnd"/>
      <w:r w:rsidRPr="008046D2">
        <w:t xml:space="preserve"> eller barriärskada till följd av kirurgi eller trauma mot skallen skall erhålla vaccination mot pneumokocker. För barn &gt; 6 år och vuxna ovaccinerade patienter gäller:</w:t>
      </w:r>
    </w:p>
    <w:p w14:paraId="6E44D3F7" w14:textId="77777777" w:rsidR="008046D2" w:rsidRPr="008046D2" w:rsidRDefault="008046D2" w:rsidP="00117CED">
      <w:r w:rsidRPr="008046D2">
        <w:t xml:space="preserve">En dos </w:t>
      </w:r>
      <w:proofErr w:type="spellStart"/>
      <w:r w:rsidRPr="008046D2">
        <w:t>Prevenar</w:t>
      </w:r>
      <w:proofErr w:type="spellEnd"/>
      <w:r w:rsidRPr="008046D2">
        <w:t xml:space="preserve"> 13® följt av en dos </w:t>
      </w:r>
      <w:proofErr w:type="spellStart"/>
      <w:r w:rsidRPr="008046D2">
        <w:t>Pneumovax</w:t>
      </w:r>
      <w:proofErr w:type="spellEnd"/>
      <w:r w:rsidRPr="008046D2">
        <w:t>® tidigast efter 8 veckor.</w:t>
      </w:r>
    </w:p>
    <w:p w14:paraId="61849427" w14:textId="77777777" w:rsidR="008046D2" w:rsidRPr="00874EFC" w:rsidRDefault="008046D2" w:rsidP="00117CED">
      <w:pPr>
        <w:rPr>
          <w:color w:val="FF0000"/>
        </w:rPr>
      </w:pPr>
      <w:r w:rsidRPr="008046D2">
        <w:t xml:space="preserve">Första dosen ges inom några dygn efter att patienten är stabiliserad på IVA eller vårdavdelning. Glöm </w:t>
      </w:r>
      <w:r w:rsidRPr="00874EFC">
        <w:t>inte dokumentera.</w:t>
      </w:r>
    </w:p>
    <w:p w14:paraId="1F65C4CC" w14:textId="7D3DC24F" w:rsidR="00874EFC" w:rsidRPr="008046D2" w:rsidRDefault="00874EFC" w:rsidP="00874EFC">
      <w:r w:rsidRPr="007E3632">
        <w:rPr>
          <w:color w:val="000000" w:themeColor="text1"/>
        </w:rPr>
        <w:t xml:space="preserve">Länk till sjukhusövergripande rutin </w:t>
      </w:r>
      <w:r>
        <w:t>:</w:t>
      </w:r>
      <w:hyperlink r:id="rId26" w:history="1">
        <w:r w:rsidR="006B4DA8" w:rsidRPr="006B4DA8">
          <w:rPr>
            <w:rStyle w:val="Hyperlnk"/>
          </w:rPr>
          <w:t xml:space="preserve">Vaccination av barn och vuxna med </w:t>
        </w:r>
        <w:proofErr w:type="spellStart"/>
        <w:r w:rsidR="006B4DA8" w:rsidRPr="006B4DA8">
          <w:rPr>
            <w:rStyle w:val="Hyperlnk"/>
          </w:rPr>
          <w:t>likvorläckage</w:t>
        </w:r>
        <w:proofErr w:type="spellEnd"/>
        <w:r w:rsidR="006B4DA8" w:rsidRPr="006B4DA8">
          <w:rPr>
            <w:rStyle w:val="Hyperlnk"/>
          </w:rPr>
          <w:t xml:space="preserve"> eller barriärskada till följd av kirurgi eller trauma mot skallen.</w:t>
        </w:r>
      </w:hyperlink>
    </w:p>
    <w:p w14:paraId="7DF37684" w14:textId="77777777" w:rsidR="008046D2" w:rsidRPr="008046D2" w:rsidRDefault="008046D2" w:rsidP="008046D2">
      <w:pPr>
        <w:spacing w:after="0" w:line="240" w:lineRule="auto"/>
        <w:ind w:left="0" w:right="0"/>
        <w:jc w:val="both"/>
        <w:rPr>
          <w:rFonts w:ascii="Arial" w:hAnsi="Arial"/>
          <w:sz w:val="20"/>
        </w:rPr>
      </w:pPr>
    </w:p>
    <w:p w14:paraId="001694DA" w14:textId="77777777" w:rsidR="008046D2" w:rsidRPr="008046D2" w:rsidRDefault="008046D2" w:rsidP="00117397">
      <w:pPr>
        <w:pStyle w:val="Rubrik2"/>
      </w:pPr>
      <w:bookmarkStart w:id="165" w:name="_Toc116988895"/>
      <w:r w:rsidRPr="008046D2">
        <w:t>Kunskapsöversikt</w:t>
      </w:r>
      <w:bookmarkEnd w:id="165"/>
    </w:p>
    <w:p w14:paraId="7D591C13" w14:textId="77777777" w:rsidR="008046D2" w:rsidRPr="008046D2" w:rsidRDefault="008046D2" w:rsidP="00117397">
      <w:pPr>
        <w:rPr>
          <w:rFonts w:eastAsia="Calibri"/>
          <w:lang w:val="en-US" w:eastAsia="zh-CN"/>
        </w:rPr>
      </w:pPr>
      <w:r w:rsidRPr="008046D2">
        <w:rPr>
          <w:rFonts w:eastAsia="Calibri"/>
          <w:lang w:val="en-GB" w:eastAsia="zh-CN"/>
        </w:rPr>
        <w:t>Guidelines for the management of severe traumatic brain injury, 4</w:t>
      </w:r>
      <w:r w:rsidRPr="008046D2">
        <w:rPr>
          <w:rFonts w:eastAsia="Calibri"/>
          <w:vertAlign w:val="superscript"/>
          <w:lang w:val="en-GB" w:eastAsia="zh-CN"/>
        </w:rPr>
        <w:t>th</w:t>
      </w:r>
      <w:r w:rsidRPr="008046D2">
        <w:rPr>
          <w:rFonts w:eastAsia="Calibri"/>
          <w:lang w:val="en-GB" w:eastAsia="zh-CN"/>
        </w:rPr>
        <w:t xml:space="preserve"> edition. </w:t>
      </w:r>
      <w:r w:rsidRPr="008046D2">
        <w:rPr>
          <w:rFonts w:eastAsia="Calibri"/>
          <w:lang w:val="en-US" w:eastAsia="zh-CN"/>
        </w:rPr>
        <w:t>N. Carney et al for the Brain Trauma Foundation 2016</w:t>
      </w:r>
    </w:p>
    <w:p w14:paraId="5E96FD89" w14:textId="77777777" w:rsidR="008046D2" w:rsidRPr="008046D2" w:rsidRDefault="008046D2" w:rsidP="00117397">
      <w:pPr>
        <w:rPr>
          <w:rFonts w:eastAsia="Calibri"/>
          <w:lang w:val="en-US" w:eastAsia="zh-CN"/>
        </w:rPr>
      </w:pPr>
      <w:r w:rsidRPr="008046D2">
        <w:rPr>
          <w:rFonts w:eastAsia="Calibri"/>
          <w:lang w:val="en-US" w:eastAsia="zh-CN"/>
        </w:rPr>
        <w:t xml:space="preserve">Severe traumatic brain injury management and clinical outcome using the Lund concept. L.-O. Koskinen, M. </w:t>
      </w:r>
      <w:proofErr w:type="spellStart"/>
      <w:r w:rsidRPr="008046D2">
        <w:rPr>
          <w:rFonts w:eastAsia="Calibri"/>
          <w:lang w:val="en-US" w:eastAsia="zh-CN"/>
        </w:rPr>
        <w:t>Olivecrona</w:t>
      </w:r>
      <w:proofErr w:type="spellEnd"/>
      <w:r w:rsidRPr="008046D2">
        <w:rPr>
          <w:rFonts w:eastAsia="Calibri"/>
          <w:lang w:val="en-US" w:eastAsia="zh-CN"/>
        </w:rPr>
        <w:t xml:space="preserve"> and P.O. </w:t>
      </w:r>
      <w:proofErr w:type="spellStart"/>
      <w:r w:rsidRPr="008046D2">
        <w:rPr>
          <w:rFonts w:eastAsia="Calibri"/>
          <w:lang w:val="en-US" w:eastAsia="zh-CN"/>
        </w:rPr>
        <w:t>Grände</w:t>
      </w:r>
      <w:proofErr w:type="spellEnd"/>
      <w:r w:rsidRPr="008046D2">
        <w:rPr>
          <w:rFonts w:eastAsia="Calibri"/>
          <w:lang w:val="en-US" w:eastAsia="zh-CN"/>
        </w:rPr>
        <w:t xml:space="preserve">. </w:t>
      </w:r>
      <w:r w:rsidRPr="007A777F">
        <w:rPr>
          <w:rFonts w:eastAsia="Calibri"/>
          <w:i/>
          <w:iCs/>
          <w:lang w:val="en-US" w:eastAsia="zh-CN"/>
        </w:rPr>
        <w:t>Neuroscience</w:t>
      </w:r>
      <w:r w:rsidRPr="008046D2">
        <w:rPr>
          <w:rFonts w:eastAsia="Calibri"/>
          <w:lang w:val="en-US" w:eastAsia="zh-CN"/>
        </w:rPr>
        <w:t xml:space="preserve"> 2014;283:245-255</w:t>
      </w:r>
    </w:p>
    <w:p w14:paraId="61896954" w14:textId="77777777" w:rsidR="008046D2" w:rsidRPr="008046D2" w:rsidRDefault="008046D2" w:rsidP="00117397">
      <w:pPr>
        <w:rPr>
          <w:rFonts w:eastAsia="Calibri"/>
          <w:lang w:val="en-US" w:eastAsia="zh-CN"/>
        </w:rPr>
      </w:pPr>
      <w:r w:rsidRPr="008046D2">
        <w:rPr>
          <w:rFonts w:eastAsia="Calibri"/>
          <w:lang w:val="en-US" w:eastAsia="zh-CN"/>
        </w:rPr>
        <w:t xml:space="preserve">A management algorithm for patients with intracranial pressure monitoring: </w:t>
      </w:r>
      <w:r w:rsidRPr="007A777F">
        <w:rPr>
          <w:rFonts w:eastAsia="Calibri"/>
          <w:i/>
          <w:iCs/>
          <w:lang w:val="en-US" w:eastAsia="zh-CN"/>
        </w:rPr>
        <w:t>the Seattle International Severe Traumatic Brain Injury Consensus Conference (SIBICC</w:t>
      </w:r>
      <w:r w:rsidRPr="008046D2">
        <w:rPr>
          <w:rFonts w:eastAsia="Calibri"/>
          <w:lang w:val="en-US" w:eastAsia="zh-CN"/>
        </w:rPr>
        <w:t>). Hawryluk GWJ et al. ICM 2019;45:1783</w:t>
      </w:r>
    </w:p>
    <w:p w14:paraId="3FF53A0B" w14:textId="70312EEA" w:rsidR="008046D2" w:rsidRPr="00E66923" w:rsidRDefault="004F1D15" w:rsidP="00E66923">
      <w:pPr>
        <w:rPr>
          <w:rFonts w:eastAsia="Calibri"/>
          <w:lang w:val="en-US" w:eastAsia="zh-CN"/>
        </w:rPr>
      </w:pPr>
      <w:r>
        <w:rPr>
          <w:rFonts w:eastAsia="Calibri"/>
          <w:lang w:val="en-US" w:eastAsia="zh-CN"/>
        </w:rPr>
        <w:lastRenderedPageBreak/>
        <w:t>Effects</w:t>
      </w:r>
      <w:r w:rsidR="00497AE4">
        <w:rPr>
          <w:rFonts w:eastAsia="Calibri"/>
          <w:lang w:val="en-US" w:eastAsia="zh-CN"/>
        </w:rPr>
        <w:t xml:space="preserve"> of tranexamic acid on death, </w:t>
      </w:r>
      <w:proofErr w:type="spellStart"/>
      <w:r w:rsidR="00497AE4">
        <w:rPr>
          <w:rFonts w:eastAsia="Calibri"/>
          <w:lang w:val="en-US" w:eastAsia="zh-CN"/>
        </w:rPr>
        <w:t>disabiltity</w:t>
      </w:r>
      <w:proofErr w:type="spellEnd"/>
      <w:r w:rsidR="00EC1E9A">
        <w:rPr>
          <w:rFonts w:eastAsia="Calibri"/>
          <w:lang w:val="en-US" w:eastAsia="zh-CN"/>
        </w:rPr>
        <w:t xml:space="preserve">, vascular occlusive events and other </w:t>
      </w:r>
      <w:proofErr w:type="spellStart"/>
      <w:r w:rsidR="00EC1E9A">
        <w:rPr>
          <w:rFonts w:eastAsia="Calibri"/>
          <w:lang w:val="en-US" w:eastAsia="zh-CN"/>
        </w:rPr>
        <w:t>morbitidies</w:t>
      </w:r>
      <w:r w:rsidR="003C68DE">
        <w:rPr>
          <w:rFonts w:eastAsia="Calibri"/>
          <w:lang w:val="en-US" w:eastAsia="zh-CN"/>
        </w:rPr>
        <w:t>in</w:t>
      </w:r>
      <w:proofErr w:type="spellEnd"/>
      <w:r w:rsidR="003C68DE">
        <w:rPr>
          <w:rFonts w:eastAsia="Calibri"/>
          <w:lang w:val="en-US" w:eastAsia="zh-CN"/>
        </w:rPr>
        <w:t xml:space="preserve"> patients with acute traumatic brain injury (Crash-3)</w:t>
      </w:r>
      <w:r w:rsidR="00F23083">
        <w:rPr>
          <w:rFonts w:eastAsia="Calibri"/>
          <w:lang w:val="en-US" w:eastAsia="zh-CN"/>
        </w:rPr>
        <w:t>:</w:t>
      </w:r>
      <w:r w:rsidR="00BA4BB4">
        <w:rPr>
          <w:rFonts w:eastAsia="Calibri"/>
          <w:lang w:val="en-US" w:eastAsia="zh-CN"/>
        </w:rPr>
        <w:t xml:space="preserve"> </w:t>
      </w:r>
      <w:r w:rsidR="00F23083">
        <w:rPr>
          <w:rFonts w:eastAsia="Calibri"/>
          <w:lang w:val="en-US" w:eastAsia="zh-CN"/>
        </w:rPr>
        <w:t>a randomized, placebo-controlled trial</w:t>
      </w:r>
      <w:r w:rsidR="00B52345">
        <w:rPr>
          <w:rFonts w:eastAsia="Calibri"/>
          <w:lang w:val="en-US" w:eastAsia="zh-CN"/>
        </w:rPr>
        <w:t>.</w:t>
      </w:r>
      <w:r w:rsidR="00473C6D">
        <w:rPr>
          <w:rFonts w:eastAsia="Calibri"/>
          <w:lang w:val="en-US" w:eastAsia="zh-CN"/>
        </w:rPr>
        <w:t xml:space="preserve"> </w:t>
      </w:r>
      <w:r w:rsidR="00B52345" w:rsidRPr="007A777F">
        <w:rPr>
          <w:rFonts w:eastAsia="Calibri"/>
          <w:i/>
          <w:iCs/>
          <w:lang w:val="en-US" w:eastAsia="zh-CN"/>
        </w:rPr>
        <w:t>The</w:t>
      </w:r>
      <w:r w:rsidR="006062BE" w:rsidRPr="007A777F">
        <w:rPr>
          <w:rFonts w:eastAsia="Calibri"/>
          <w:i/>
          <w:iCs/>
          <w:lang w:val="en-US" w:eastAsia="zh-CN"/>
        </w:rPr>
        <w:t xml:space="preserve"> Lancet 2019</w:t>
      </w:r>
      <w:r w:rsidR="009F444A">
        <w:rPr>
          <w:rFonts w:eastAsia="Calibri"/>
          <w:lang w:val="en-US" w:eastAsia="zh-CN"/>
        </w:rPr>
        <w:t xml:space="preserve"> </w:t>
      </w:r>
      <w:r w:rsidR="007A777F">
        <w:rPr>
          <w:rFonts w:eastAsia="Calibri"/>
          <w:lang w:val="en-US" w:eastAsia="zh-CN"/>
        </w:rPr>
        <w:t xml:space="preserve">DOI: </w:t>
      </w:r>
      <w:r w:rsidR="009F444A" w:rsidRPr="009F444A">
        <w:rPr>
          <w:rFonts w:eastAsia="Calibri"/>
          <w:lang w:val="en-US" w:eastAsia="zh-CN"/>
        </w:rPr>
        <w:t>https://doi.org/10.1016/S0140-6736(19)32233-0</w:t>
      </w:r>
    </w:p>
    <w:p w14:paraId="3DC09CA0" w14:textId="77777777" w:rsidR="008046D2" w:rsidRPr="00724559" w:rsidRDefault="008046D2" w:rsidP="00E66923">
      <w:pPr>
        <w:pStyle w:val="Rubrik3"/>
        <w:rPr>
          <w:rFonts w:cs="Arial"/>
          <w:bCs w:val="0"/>
        </w:rPr>
      </w:pPr>
      <w:bookmarkStart w:id="166" w:name="_Toc116988896"/>
      <w:r w:rsidRPr="00724559">
        <w:rPr>
          <w:rFonts w:cs="Arial"/>
          <w:bCs w:val="0"/>
        </w:rPr>
        <w:t>Granskare/arbetsgrupp</w:t>
      </w:r>
      <w:bookmarkEnd w:id="166"/>
    </w:p>
    <w:p w14:paraId="21457DCB" w14:textId="09019FBE" w:rsidR="008046D2" w:rsidRPr="008046D2" w:rsidRDefault="008046D2" w:rsidP="00E66923">
      <w:r w:rsidRPr="008046D2">
        <w:t>Helena Odenstedt Herges, överläkare</w:t>
      </w:r>
      <w:r w:rsidR="00E66923">
        <w:t xml:space="preserve"> intensivvård, område 5 SU</w:t>
      </w:r>
    </w:p>
    <w:p w14:paraId="01F79C28" w14:textId="337010A8" w:rsidR="008046D2" w:rsidRDefault="008046D2" w:rsidP="00E66923">
      <w:r w:rsidRPr="008046D2">
        <w:t xml:space="preserve">Johan Ljungqvist, </w:t>
      </w:r>
      <w:r w:rsidR="00E66923">
        <w:t>över</w:t>
      </w:r>
      <w:r w:rsidRPr="008046D2">
        <w:t>läkare</w:t>
      </w:r>
      <w:r w:rsidR="00E66923">
        <w:t xml:space="preserve"> </w:t>
      </w:r>
      <w:r w:rsidRPr="008046D2">
        <w:t>neurokirurgi</w:t>
      </w:r>
      <w:r w:rsidR="00E66923">
        <w:t>, Område 6 SU</w:t>
      </w:r>
    </w:p>
    <w:p w14:paraId="0264F0D0" w14:textId="72980C37" w:rsidR="006F375F" w:rsidRPr="007E3632" w:rsidRDefault="00E66923" w:rsidP="006F375F">
      <w:pPr>
        <w:rPr>
          <w:color w:val="000000" w:themeColor="text1"/>
        </w:rPr>
      </w:pPr>
      <w:r w:rsidRPr="007E3632">
        <w:rPr>
          <w:color w:val="000000" w:themeColor="text1"/>
        </w:rPr>
        <w:t xml:space="preserve">Robert Olsson, </w:t>
      </w:r>
      <w:r w:rsidR="006F375F" w:rsidRPr="007E3632">
        <w:rPr>
          <w:color w:val="000000" w:themeColor="text1"/>
        </w:rPr>
        <w:t>överläkare neurokirurgi, VÖL NIVA, Område 6 SU</w:t>
      </w:r>
    </w:p>
    <w:p w14:paraId="4F53A6D8" w14:textId="4248630C" w:rsidR="006F375F" w:rsidRPr="007E3632" w:rsidRDefault="006F375F" w:rsidP="006F375F">
      <w:pPr>
        <w:rPr>
          <w:color w:val="000000" w:themeColor="text1"/>
        </w:rPr>
      </w:pPr>
      <w:r w:rsidRPr="007E3632">
        <w:rPr>
          <w:color w:val="000000" w:themeColor="text1"/>
        </w:rPr>
        <w:t xml:space="preserve">Linda Lejon, </w:t>
      </w:r>
      <w:r w:rsidR="009202D9" w:rsidRPr="007E3632">
        <w:rPr>
          <w:color w:val="000000" w:themeColor="text1"/>
        </w:rPr>
        <w:t xml:space="preserve">intensivvårdssjuksköterska, </w:t>
      </w:r>
      <w:r w:rsidRPr="007E3632">
        <w:rPr>
          <w:color w:val="000000" w:themeColor="text1"/>
        </w:rPr>
        <w:t>avdelningslärare</w:t>
      </w:r>
      <w:r w:rsidR="009202D9" w:rsidRPr="007E3632">
        <w:rPr>
          <w:color w:val="000000" w:themeColor="text1"/>
        </w:rPr>
        <w:t xml:space="preserve"> NIVA, </w:t>
      </w:r>
      <w:r w:rsidR="009306A2" w:rsidRPr="007E3632">
        <w:rPr>
          <w:color w:val="000000" w:themeColor="text1"/>
        </w:rPr>
        <w:t>område 5 SU</w:t>
      </w:r>
    </w:p>
    <w:p w14:paraId="6E1EA6C6" w14:textId="77777777" w:rsidR="001C08CA" w:rsidRDefault="001C08CA" w:rsidP="006F375F">
      <w:pPr>
        <w:rPr>
          <w:color w:val="FF0000"/>
        </w:rPr>
      </w:pPr>
    </w:p>
    <w:p w14:paraId="27B2765C" w14:textId="77777777" w:rsidR="001C08CA" w:rsidRDefault="001C08CA" w:rsidP="006F375F">
      <w:pPr>
        <w:rPr>
          <w:color w:val="FF0000"/>
        </w:rPr>
      </w:pPr>
    </w:p>
    <w:p w14:paraId="59AC4D21" w14:textId="2158CD8D" w:rsidR="001C08CA" w:rsidRDefault="001C08CA" w:rsidP="006F375F">
      <w:pPr>
        <w:rPr>
          <w:color w:val="FF0000"/>
        </w:rPr>
      </w:pPr>
    </w:p>
    <w:p w14:paraId="2681D832" w14:textId="77777777" w:rsidR="001C08CA" w:rsidRDefault="001C08CA" w:rsidP="006F375F">
      <w:pPr>
        <w:rPr>
          <w:color w:val="FF0000"/>
        </w:rPr>
      </w:pPr>
    </w:p>
    <w:p w14:paraId="34C680BD" w14:textId="77777777" w:rsidR="001C08CA" w:rsidRPr="009306A2" w:rsidRDefault="001C08CA" w:rsidP="006F375F">
      <w:pPr>
        <w:rPr>
          <w:color w:val="FF0000"/>
        </w:rPr>
      </w:pPr>
    </w:p>
    <w:p w14:paraId="5572BC55" w14:textId="7576FB67" w:rsidR="00E66923" w:rsidRPr="008046D2" w:rsidRDefault="00E66923" w:rsidP="00E66923"/>
    <w:p w14:paraId="132E61FB" w14:textId="77777777" w:rsidR="008046D2" w:rsidRPr="008046D2" w:rsidRDefault="008046D2" w:rsidP="00E66923"/>
    <w:bookmarkEnd w:id="0"/>
    <w:p w14:paraId="76B9F95B" w14:textId="24513497" w:rsidR="00536A5A" w:rsidRPr="00536A5A" w:rsidRDefault="00536A5A" w:rsidP="00536A5A">
      <w:pPr>
        <w:spacing w:after="0" w:line="240" w:lineRule="auto"/>
        <w:ind w:left="0" w:right="0"/>
      </w:pPr>
    </w:p>
    <w:sectPr w:rsidR="00536A5A" w:rsidRPr="00536A5A" w:rsidSect="001D0626">
      <w:type w:val="continuous"/>
      <w:pgSz w:w="11900" w:h="16840"/>
      <w:pgMar w:top="720" w:right="720" w:bottom="720" w:left="720"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F3FD79" w14:textId="77777777" w:rsidR="000A518D" w:rsidRDefault="000A518D">
      <w:r>
        <w:separator/>
      </w:r>
    </w:p>
  </w:endnote>
  <w:endnote w:type="continuationSeparator" w:id="0">
    <w:p w14:paraId="3CD0BF6E" w14:textId="77777777" w:rsidR="000A518D" w:rsidRDefault="000A518D">
      <w:r>
        <w:continuationSeparator/>
      </w:r>
    </w:p>
  </w:endnote>
  <w:endnote w:type="continuationNotice" w:id="1">
    <w:p w14:paraId="2A7A8341" w14:textId="77777777" w:rsidR="000A518D" w:rsidRDefault="000A518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4D2269" w14:textId="77777777" w:rsidR="000A518D" w:rsidRDefault="000A518D"/>
  </w:footnote>
  <w:footnote w:type="continuationSeparator" w:id="0">
    <w:p w14:paraId="6990A86B" w14:textId="77777777" w:rsidR="000A518D" w:rsidRDefault="000A518D">
      <w:r>
        <w:continuationSeparator/>
      </w:r>
    </w:p>
  </w:footnote>
  <w:footnote w:type="continuationNotice" w:id="1">
    <w:p w14:paraId="4909C908" w14:textId="77777777" w:rsidR="000A518D" w:rsidRDefault="000A518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7DFD78" w14:textId="77777777" w:rsidR="00EF2F09" w:rsidRDefault="00EF2F09">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F93F76"/>
    <w:multiLevelType w:val="hybridMultilevel"/>
    <w:tmpl w:val="BD80817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ED36B98"/>
    <w:multiLevelType w:val="hybridMultilevel"/>
    <w:tmpl w:val="CE6A5BE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1D51AE1"/>
    <w:multiLevelType w:val="hybridMultilevel"/>
    <w:tmpl w:val="D7B033E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0DC2A7E"/>
    <w:multiLevelType w:val="hybridMultilevel"/>
    <w:tmpl w:val="D360BBB4"/>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55454156">
    <w:abstractNumId w:val="21"/>
  </w:num>
  <w:num w:numId="2" w16cid:durableId="352877498">
    <w:abstractNumId w:val="17"/>
  </w:num>
  <w:num w:numId="3" w16cid:durableId="2102677014">
    <w:abstractNumId w:val="0"/>
  </w:num>
  <w:num w:numId="4" w16cid:durableId="1577401640">
    <w:abstractNumId w:val="8"/>
  </w:num>
  <w:num w:numId="5" w16cid:durableId="170729515">
    <w:abstractNumId w:val="19"/>
  </w:num>
  <w:num w:numId="6" w16cid:durableId="65037833">
    <w:abstractNumId w:val="2"/>
  </w:num>
  <w:num w:numId="7" w16cid:durableId="329412619">
    <w:abstractNumId w:val="14"/>
  </w:num>
  <w:num w:numId="8" w16cid:durableId="1556506344">
    <w:abstractNumId w:val="11"/>
  </w:num>
  <w:num w:numId="9" w16cid:durableId="980423560">
    <w:abstractNumId w:val="1"/>
  </w:num>
  <w:num w:numId="10" w16cid:durableId="847672761">
    <w:abstractNumId w:val="1"/>
  </w:num>
  <w:num w:numId="11" w16cid:durableId="438457040">
    <w:abstractNumId w:val="3"/>
  </w:num>
  <w:num w:numId="12" w16cid:durableId="641353098">
    <w:abstractNumId w:val="6"/>
  </w:num>
  <w:num w:numId="13" w16cid:durableId="1585335620">
    <w:abstractNumId w:val="16"/>
  </w:num>
  <w:num w:numId="14" w16cid:durableId="1475413893">
    <w:abstractNumId w:val="12"/>
  </w:num>
  <w:num w:numId="15" w16cid:durableId="738938191">
    <w:abstractNumId w:val="9"/>
  </w:num>
  <w:num w:numId="16" w16cid:durableId="407653392">
    <w:abstractNumId w:val="15"/>
  </w:num>
  <w:num w:numId="17" w16cid:durableId="218055297">
    <w:abstractNumId w:val="7"/>
  </w:num>
  <w:num w:numId="18" w16cid:durableId="1287084734">
    <w:abstractNumId w:val="13"/>
  </w:num>
  <w:num w:numId="19" w16cid:durableId="2128888552">
    <w:abstractNumId w:val="20"/>
  </w:num>
  <w:num w:numId="20" w16cid:durableId="1522475667">
    <w:abstractNumId w:val="10"/>
  </w:num>
  <w:num w:numId="21" w16cid:durableId="52893927">
    <w:abstractNumId w:val="5"/>
  </w:num>
  <w:num w:numId="22" w16cid:durableId="1529180900">
    <w:abstractNumId w:val="4"/>
  </w:num>
  <w:num w:numId="23" w16cid:durableId="99526171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22E"/>
    <w:rsid w:val="00020356"/>
    <w:rsid w:val="0002435C"/>
    <w:rsid w:val="000271F3"/>
    <w:rsid w:val="00027558"/>
    <w:rsid w:val="00030DDD"/>
    <w:rsid w:val="000313BB"/>
    <w:rsid w:val="00033ED5"/>
    <w:rsid w:val="00037349"/>
    <w:rsid w:val="00047703"/>
    <w:rsid w:val="00050069"/>
    <w:rsid w:val="00050500"/>
    <w:rsid w:val="0005691C"/>
    <w:rsid w:val="00056ECB"/>
    <w:rsid w:val="00056ED5"/>
    <w:rsid w:val="000570B9"/>
    <w:rsid w:val="000655CC"/>
    <w:rsid w:val="000700AE"/>
    <w:rsid w:val="00084024"/>
    <w:rsid w:val="000851CD"/>
    <w:rsid w:val="00086BCB"/>
    <w:rsid w:val="000877A8"/>
    <w:rsid w:val="0009026A"/>
    <w:rsid w:val="0009062C"/>
    <w:rsid w:val="00095368"/>
    <w:rsid w:val="000954C4"/>
    <w:rsid w:val="000A4C35"/>
    <w:rsid w:val="000A518D"/>
    <w:rsid w:val="000A611A"/>
    <w:rsid w:val="000B12D9"/>
    <w:rsid w:val="000B25F0"/>
    <w:rsid w:val="000B4536"/>
    <w:rsid w:val="000B5A80"/>
    <w:rsid w:val="000B7715"/>
    <w:rsid w:val="000E463B"/>
    <w:rsid w:val="000E5A7E"/>
    <w:rsid w:val="000E6FAF"/>
    <w:rsid w:val="000F43A3"/>
    <w:rsid w:val="000F7681"/>
    <w:rsid w:val="00103031"/>
    <w:rsid w:val="001044FE"/>
    <w:rsid w:val="00106229"/>
    <w:rsid w:val="00106C45"/>
    <w:rsid w:val="00110337"/>
    <w:rsid w:val="001139D4"/>
    <w:rsid w:val="00117397"/>
    <w:rsid w:val="00117CED"/>
    <w:rsid w:val="00124195"/>
    <w:rsid w:val="00125A4B"/>
    <w:rsid w:val="00127FEC"/>
    <w:rsid w:val="00131B08"/>
    <w:rsid w:val="00132A59"/>
    <w:rsid w:val="00133337"/>
    <w:rsid w:val="00133A0F"/>
    <w:rsid w:val="0013580F"/>
    <w:rsid w:val="00137B6D"/>
    <w:rsid w:val="0014070B"/>
    <w:rsid w:val="001422C1"/>
    <w:rsid w:val="001522AE"/>
    <w:rsid w:val="001536B6"/>
    <w:rsid w:val="0015504E"/>
    <w:rsid w:val="00157D5B"/>
    <w:rsid w:val="00161FE6"/>
    <w:rsid w:val="001647EA"/>
    <w:rsid w:val="00164C3D"/>
    <w:rsid w:val="00166D3A"/>
    <w:rsid w:val="00181FDC"/>
    <w:rsid w:val="001860B9"/>
    <w:rsid w:val="00186F2B"/>
    <w:rsid w:val="001874D6"/>
    <w:rsid w:val="00190E87"/>
    <w:rsid w:val="00193524"/>
    <w:rsid w:val="00195BE4"/>
    <w:rsid w:val="0019632A"/>
    <w:rsid w:val="001A4E7C"/>
    <w:rsid w:val="001B4CB8"/>
    <w:rsid w:val="001B762C"/>
    <w:rsid w:val="001B7F37"/>
    <w:rsid w:val="001C08CA"/>
    <w:rsid w:val="001C4D0A"/>
    <w:rsid w:val="001C5FEF"/>
    <w:rsid w:val="001D0626"/>
    <w:rsid w:val="001E3A2F"/>
    <w:rsid w:val="001F47CF"/>
    <w:rsid w:val="00211487"/>
    <w:rsid w:val="00211D91"/>
    <w:rsid w:val="00217DEC"/>
    <w:rsid w:val="00235B57"/>
    <w:rsid w:val="002415E2"/>
    <w:rsid w:val="00250F24"/>
    <w:rsid w:val="002523C5"/>
    <w:rsid w:val="0025380B"/>
    <w:rsid w:val="0025703A"/>
    <w:rsid w:val="00262F3D"/>
    <w:rsid w:val="00263281"/>
    <w:rsid w:val="002651D6"/>
    <w:rsid w:val="0026551F"/>
    <w:rsid w:val="00280A85"/>
    <w:rsid w:val="00284119"/>
    <w:rsid w:val="002875F0"/>
    <w:rsid w:val="002904B2"/>
    <w:rsid w:val="00290B5C"/>
    <w:rsid w:val="00294791"/>
    <w:rsid w:val="002B0B30"/>
    <w:rsid w:val="002B0C78"/>
    <w:rsid w:val="002B25F0"/>
    <w:rsid w:val="002C0C02"/>
    <w:rsid w:val="002C1277"/>
    <w:rsid w:val="002C60AD"/>
    <w:rsid w:val="002D0E0E"/>
    <w:rsid w:val="002D3573"/>
    <w:rsid w:val="002D6023"/>
    <w:rsid w:val="002E263F"/>
    <w:rsid w:val="002E6F81"/>
    <w:rsid w:val="002F08BA"/>
    <w:rsid w:val="002F2212"/>
    <w:rsid w:val="002F2CFF"/>
    <w:rsid w:val="002F568B"/>
    <w:rsid w:val="002F7818"/>
    <w:rsid w:val="002F796D"/>
    <w:rsid w:val="003066D0"/>
    <w:rsid w:val="003070F3"/>
    <w:rsid w:val="00311401"/>
    <w:rsid w:val="003203D7"/>
    <w:rsid w:val="00320F86"/>
    <w:rsid w:val="00324171"/>
    <w:rsid w:val="00324B9D"/>
    <w:rsid w:val="00326C24"/>
    <w:rsid w:val="00335B78"/>
    <w:rsid w:val="00337F99"/>
    <w:rsid w:val="0034307B"/>
    <w:rsid w:val="00344A20"/>
    <w:rsid w:val="00345EB1"/>
    <w:rsid w:val="003467F9"/>
    <w:rsid w:val="003504B7"/>
    <w:rsid w:val="00350CC4"/>
    <w:rsid w:val="00360E0D"/>
    <w:rsid w:val="003617DA"/>
    <w:rsid w:val="0036357D"/>
    <w:rsid w:val="00363B23"/>
    <w:rsid w:val="0036594C"/>
    <w:rsid w:val="00367D19"/>
    <w:rsid w:val="00371BED"/>
    <w:rsid w:val="00371CBE"/>
    <w:rsid w:val="00373A13"/>
    <w:rsid w:val="003764E4"/>
    <w:rsid w:val="00384019"/>
    <w:rsid w:val="003854F1"/>
    <w:rsid w:val="0039118E"/>
    <w:rsid w:val="00397F54"/>
    <w:rsid w:val="003A0D43"/>
    <w:rsid w:val="003A3999"/>
    <w:rsid w:val="003A5714"/>
    <w:rsid w:val="003B2A4B"/>
    <w:rsid w:val="003C68DE"/>
    <w:rsid w:val="003D099E"/>
    <w:rsid w:val="003D21A2"/>
    <w:rsid w:val="003D29D2"/>
    <w:rsid w:val="003E0705"/>
    <w:rsid w:val="003E0C01"/>
    <w:rsid w:val="003E132A"/>
    <w:rsid w:val="003E2E5B"/>
    <w:rsid w:val="003E2FF7"/>
    <w:rsid w:val="003E7663"/>
    <w:rsid w:val="003F1013"/>
    <w:rsid w:val="003F1ACF"/>
    <w:rsid w:val="00404948"/>
    <w:rsid w:val="00406BEA"/>
    <w:rsid w:val="00413A60"/>
    <w:rsid w:val="004200EC"/>
    <w:rsid w:val="004230F7"/>
    <w:rsid w:val="0043167E"/>
    <w:rsid w:val="004323A5"/>
    <w:rsid w:val="0043409A"/>
    <w:rsid w:val="00440B36"/>
    <w:rsid w:val="00443C1E"/>
    <w:rsid w:val="00444EB1"/>
    <w:rsid w:val="00446255"/>
    <w:rsid w:val="004468F6"/>
    <w:rsid w:val="00451935"/>
    <w:rsid w:val="00451BCE"/>
    <w:rsid w:val="00460ED0"/>
    <w:rsid w:val="00464141"/>
    <w:rsid w:val="00465651"/>
    <w:rsid w:val="00470CE7"/>
    <w:rsid w:val="00470F4F"/>
    <w:rsid w:val="00472482"/>
    <w:rsid w:val="00473C6D"/>
    <w:rsid w:val="00480A13"/>
    <w:rsid w:val="00480DC7"/>
    <w:rsid w:val="004876F6"/>
    <w:rsid w:val="0049236A"/>
    <w:rsid w:val="00492718"/>
    <w:rsid w:val="00497AE4"/>
    <w:rsid w:val="004A355D"/>
    <w:rsid w:val="004A3BAD"/>
    <w:rsid w:val="004A4970"/>
    <w:rsid w:val="004B2183"/>
    <w:rsid w:val="004B2A01"/>
    <w:rsid w:val="004B736B"/>
    <w:rsid w:val="004C2559"/>
    <w:rsid w:val="004D647D"/>
    <w:rsid w:val="004D7BA3"/>
    <w:rsid w:val="004E6F51"/>
    <w:rsid w:val="004F1D15"/>
    <w:rsid w:val="004F4518"/>
    <w:rsid w:val="004F4C62"/>
    <w:rsid w:val="00501433"/>
    <w:rsid w:val="0050443D"/>
    <w:rsid w:val="00511CC4"/>
    <w:rsid w:val="005165B8"/>
    <w:rsid w:val="005241DC"/>
    <w:rsid w:val="00531E60"/>
    <w:rsid w:val="00536A5A"/>
    <w:rsid w:val="00541D07"/>
    <w:rsid w:val="00544BAB"/>
    <w:rsid w:val="00545F31"/>
    <w:rsid w:val="0055119C"/>
    <w:rsid w:val="0055677D"/>
    <w:rsid w:val="005578FA"/>
    <w:rsid w:val="00565129"/>
    <w:rsid w:val="00565CD0"/>
    <w:rsid w:val="00567820"/>
    <w:rsid w:val="00570465"/>
    <w:rsid w:val="005721C0"/>
    <w:rsid w:val="005770AD"/>
    <w:rsid w:val="00581414"/>
    <w:rsid w:val="00582490"/>
    <w:rsid w:val="005826FA"/>
    <w:rsid w:val="00586B51"/>
    <w:rsid w:val="00596A0F"/>
    <w:rsid w:val="00597E28"/>
    <w:rsid w:val="005A2E3B"/>
    <w:rsid w:val="005A54ED"/>
    <w:rsid w:val="005A5D5B"/>
    <w:rsid w:val="005A6081"/>
    <w:rsid w:val="005A627D"/>
    <w:rsid w:val="005B3AF0"/>
    <w:rsid w:val="005C0045"/>
    <w:rsid w:val="005C084E"/>
    <w:rsid w:val="005C38B1"/>
    <w:rsid w:val="005C4606"/>
    <w:rsid w:val="005C5550"/>
    <w:rsid w:val="005C6497"/>
    <w:rsid w:val="005D0B0C"/>
    <w:rsid w:val="005E02B3"/>
    <w:rsid w:val="005E0344"/>
    <w:rsid w:val="005E1E24"/>
    <w:rsid w:val="00601629"/>
    <w:rsid w:val="0060596B"/>
    <w:rsid w:val="006062BE"/>
    <w:rsid w:val="00606574"/>
    <w:rsid w:val="00606D97"/>
    <w:rsid w:val="00614E64"/>
    <w:rsid w:val="00617710"/>
    <w:rsid w:val="00617EE6"/>
    <w:rsid w:val="00621020"/>
    <w:rsid w:val="0062184C"/>
    <w:rsid w:val="00621880"/>
    <w:rsid w:val="00623724"/>
    <w:rsid w:val="00625CFE"/>
    <w:rsid w:val="00627BEA"/>
    <w:rsid w:val="006319DB"/>
    <w:rsid w:val="0065595B"/>
    <w:rsid w:val="00660269"/>
    <w:rsid w:val="00663ED2"/>
    <w:rsid w:val="00665043"/>
    <w:rsid w:val="00665F89"/>
    <w:rsid w:val="00673C92"/>
    <w:rsid w:val="006753EC"/>
    <w:rsid w:val="00677002"/>
    <w:rsid w:val="006811D9"/>
    <w:rsid w:val="006A2789"/>
    <w:rsid w:val="006A4978"/>
    <w:rsid w:val="006A5845"/>
    <w:rsid w:val="006A7261"/>
    <w:rsid w:val="006B0D29"/>
    <w:rsid w:val="006B1819"/>
    <w:rsid w:val="006B4DA8"/>
    <w:rsid w:val="006B5DE7"/>
    <w:rsid w:val="006C5048"/>
    <w:rsid w:val="006C6A4B"/>
    <w:rsid w:val="006C779F"/>
    <w:rsid w:val="006D01F5"/>
    <w:rsid w:val="006D0CFB"/>
    <w:rsid w:val="006D30C0"/>
    <w:rsid w:val="006D7535"/>
    <w:rsid w:val="006E0FE5"/>
    <w:rsid w:val="006E1130"/>
    <w:rsid w:val="006E450B"/>
    <w:rsid w:val="006E6A4B"/>
    <w:rsid w:val="006F0D7E"/>
    <w:rsid w:val="006F375F"/>
    <w:rsid w:val="006F4FF5"/>
    <w:rsid w:val="00710B77"/>
    <w:rsid w:val="00712DBE"/>
    <w:rsid w:val="0071356E"/>
    <w:rsid w:val="00715B19"/>
    <w:rsid w:val="0072075B"/>
    <w:rsid w:val="007221C2"/>
    <w:rsid w:val="00724559"/>
    <w:rsid w:val="00725816"/>
    <w:rsid w:val="0072EC4A"/>
    <w:rsid w:val="00730955"/>
    <w:rsid w:val="00733A9C"/>
    <w:rsid w:val="00736574"/>
    <w:rsid w:val="007367E0"/>
    <w:rsid w:val="00737215"/>
    <w:rsid w:val="00746BF4"/>
    <w:rsid w:val="0074730B"/>
    <w:rsid w:val="00750387"/>
    <w:rsid w:val="00754905"/>
    <w:rsid w:val="00760038"/>
    <w:rsid w:val="00762EE0"/>
    <w:rsid w:val="00765C41"/>
    <w:rsid w:val="00771100"/>
    <w:rsid w:val="007759DD"/>
    <w:rsid w:val="0078609F"/>
    <w:rsid w:val="007917BA"/>
    <w:rsid w:val="00794842"/>
    <w:rsid w:val="007A5C6F"/>
    <w:rsid w:val="007A777F"/>
    <w:rsid w:val="007C24EC"/>
    <w:rsid w:val="007C319B"/>
    <w:rsid w:val="007D3E4F"/>
    <w:rsid w:val="007D4241"/>
    <w:rsid w:val="007D4317"/>
    <w:rsid w:val="007D4EA3"/>
    <w:rsid w:val="007E3632"/>
    <w:rsid w:val="007E460D"/>
    <w:rsid w:val="007F1CFF"/>
    <w:rsid w:val="007F5DD5"/>
    <w:rsid w:val="008009ED"/>
    <w:rsid w:val="008046D2"/>
    <w:rsid w:val="008209D0"/>
    <w:rsid w:val="00821A1B"/>
    <w:rsid w:val="008262E9"/>
    <w:rsid w:val="00827E69"/>
    <w:rsid w:val="00835C4D"/>
    <w:rsid w:val="00843F48"/>
    <w:rsid w:val="008455CB"/>
    <w:rsid w:val="00851423"/>
    <w:rsid w:val="00857848"/>
    <w:rsid w:val="008654B6"/>
    <w:rsid w:val="0087139C"/>
    <w:rsid w:val="00872386"/>
    <w:rsid w:val="00873C57"/>
    <w:rsid w:val="00874EFC"/>
    <w:rsid w:val="00880E83"/>
    <w:rsid w:val="00892F28"/>
    <w:rsid w:val="0089405A"/>
    <w:rsid w:val="008A0C5F"/>
    <w:rsid w:val="008A3DEA"/>
    <w:rsid w:val="008A4EB9"/>
    <w:rsid w:val="008A74C0"/>
    <w:rsid w:val="008B1694"/>
    <w:rsid w:val="008B37FD"/>
    <w:rsid w:val="008C22DB"/>
    <w:rsid w:val="008C4B27"/>
    <w:rsid w:val="008C651A"/>
    <w:rsid w:val="008C69B6"/>
    <w:rsid w:val="008C7F2A"/>
    <w:rsid w:val="008D441E"/>
    <w:rsid w:val="008E15F4"/>
    <w:rsid w:val="008E36F8"/>
    <w:rsid w:val="008E46B2"/>
    <w:rsid w:val="008E682C"/>
    <w:rsid w:val="008E78A1"/>
    <w:rsid w:val="008F589F"/>
    <w:rsid w:val="009019E9"/>
    <w:rsid w:val="00906238"/>
    <w:rsid w:val="00906D72"/>
    <w:rsid w:val="00907EF9"/>
    <w:rsid w:val="0091295C"/>
    <w:rsid w:val="00914033"/>
    <w:rsid w:val="00914D58"/>
    <w:rsid w:val="009202D9"/>
    <w:rsid w:val="00921F47"/>
    <w:rsid w:val="009228AB"/>
    <w:rsid w:val="00925BA6"/>
    <w:rsid w:val="009306A2"/>
    <w:rsid w:val="0093085B"/>
    <w:rsid w:val="00931C57"/>
    <w:rsid w:val="0093213A"/>
    <w:rsid w:val="009347A5"/>
    <w:rsid w:val="00942257"/>
    <w:rsid w:val="009471BF"/>
    <w:rsid w:val="00950E4E"/>
    <w:rsid w:val="009529BD"/>
    <w:rsid w:val="009533B4"/>
    <w:rsid w:val="00955BB4"/>
    <w:rsid w:val="00957F9C"/>
    <w:rsid w:val="00971D93"/>
    <w:rsid w:val="009725D5"/>
    <w:rsid w:val="009820B8"/>
    <w:rsid w:val="00985EBB"/>
    <w:rsid w:val="009B1F6B"/>
    <w:rsid w:val="009C0D12"/>
    <w:rsid w:val="009C192E"/>
    <w:rsid w:val="009D2A8C"/>
    <w:rsid w:val="009D465B"/>
    <w:rsid w:val="009D6819"/>
    <w:rsid w:val="009D6D1C"/>
    <w:rsid w:val="009E0CF9"/>
    <w:rsid w:val="009E531B"/>
    <w:rsid w:val="009E6C56"/>
    <w:rsid w:val="009E7C23"/>
    <w:rsid w:val="009E7DCF"/>
    <w:rsid w:val="009F444A"/>
    <w:rsid w:val="009F4A56"/>
    <w:rsid w:val="009F4E65"/>
    <w:rsid w:val="00A006A5"/>
    <w:rsid w:val="00A05942"/>
    <w:rsid w:val="00A07BEC"/>
    <w:rsid w:val="00A12744"/>
    <w:rsid w:val="00A20CFF"/>
    <w:rsid w:val="00A244D9"/>
    <w:rsid w:val="00A24B1D"/>
    <w:rsid w:val="00A264BE"/>
    <w:rsid w:val="00A272CA"/>
    <w:rsid w:val="00A33051"/>
    <w:rsid w:val="00A407AD"/>
    <w:rsid w:val="00A40923"/>
    <w:rsid w:val="00A41C05"/>
    <w:rsid w:val="00A42426"/>
    <w:rsid w:val="00A514B7"/>
    <w:rsid w:val="00A54A0B"/>
    <w:rsid w:val="00A65FD4"/>
    <w:rsid w:val="00A75A6B"/>
    <w:rsid w:val="00A81198"/>
    <w:rsid w:val="00A81E48"/>
    <w:rsid w:val="00A82035"/>
    <w:rsid w:val="00A90D77"/>
    <w:rsid w:val="00A92E07"/>
    <w:rsid w:val="00AA0B3A"/>
    <w:rsid w:val="00AA2197"/>
    <w:rsid w:val="00AA604B"/>
    <w:rsid w:val="00AA6EB4"/>
    <w:rsid w:val="00AA767D"/>
    <w:rsid w:val="00AB0CC9"/>
    <w:rsid w:val="00AC3FF6"/>
    <w:rsid w:val="00AC44A2"/>
    <w:rsid w:val="00AD73EC"/>
    <w:rsid w:val="00AE51DA"/>
    <w:rsid w:val="00AE5BC7"/>
    <w:rsid w:val="00AF5AAF"/>
    <w:rsid w:val="00B046D8"/>
    <w:rsid w:val="00B063A8"/>
    <w:rsid w:val="00B12419"/>
    <w:rsid w:val="00B13F4C"/>
    <w:rsid w:val="00B16219"/>
    <w:rsid w:val="00B16C59"/>
    <w:rsid w:val="00B22DD2"/>
    <w:rsid w:val="00B31D38"/>
    <w:rsid w:val="00B33FDD"/>
    <w:rsid w:val="00B359CC"/>
    <w:rsid w:val="00B36107"/>
    <w:rsid w:val="00B367C6"/>
    <w:rsid w:val="00B41789"/>
    <w:rsid w:val="00B44DA1"/>
    <w:rsid w:val="00B45A46"/>
    <w:rsid w:val="00B46C03"/>
    <w:rsid w:val="00B51567"/>
    <w:rsid w:val="00B52345"/>
    <w:rsid w:val="00B60C6C"/>
    <w:rsid w:val="00B619A9"/>
    <w:rsid w:val="00B65A9D"/>
    <w:rsid w:val="00B6666D"/>
    <w:rsid w:val="00B66D60"/>
    <w:rsid w:val="00B75EDE"/>
    <w:rsid w:val="00B77306"/>
    <w:rsid w:val="00B77D88"/>
    <w:rsid w:val="00B77FAF"/>
    <w:rsid w:val="00B80AB9"/>
    <w:rsid w:val="00B84336"/>
    <w:rsid w:val="00B851B9"/>
    <w:rsid w:val="00B86453"/>
    <w:rsid w:val="00B90054"/>
    <w:rsid w:val="00B923BD"/>
    <w:rsid w:val="00B92C14"/>
    <w:rsid w:val="00BA0066"/>
    <w:rsid w:val="00BA4BB4"/>
    <w:rsid w:val="00BA6773"/>
    <w:rsid w:val="00BB281E"/>
    <w:rsid w:val="00BB69DB"/>
    <w:rsid w:val="00BB6D9A"/>
    <w:rsid w:val="00BC2E3B"/>
    <w:rsid w:val="00BC322E"/>
    <w:rsid w:val="00BC44CD"/>
    <w:rsid w:val="00BC48A6"/>
    <w:rsid w:val="00BD3730"/>
    <w:rsid w:val="00BE1ED9"/>
    <w:rsid w:val="00BE4A21"/>
    <w:rsid w:val="00BE7978"/>
    <w:rsid w:val="00BF1F5C"/>
    <w:rsid w:val="00C07DDB"/>
    <w:rsid w:val="00C123C9"/>
    <w:rsid w:val="00C4115D"/>
    <w:rsid w:val="00C43BDD"/>
    <w:rsid w:val="00C45992"/>
    <w:rsid w:val="00C47778"/>
    <w:rsid w:val="00C5011E"/>
    <w:rsid w:val="00C50EE5"/>
    <w:rsid w:val="00C5240A"/>
    <w:rsid w:val="00C5398F"/>
    <w:rsid w:val="00C556F5"/>
    <w:rsid w:val="00C63778"/>
    <w:rsid w:val="00C70E19"/>
    <w:rsid w:val="00C72574"/>
    <w:rsid w:val="00C73217"/>
    <w:rsid w:val="00C7430C"/>
    <w:rsid w:val="00C85DA1"/>
    <w:rsid w:val="00C8784B"/>
    <w:rsid w:val="00C9071C"/>
    <w:rsid w:val="00C908FF"/>
    <w:rsid w:val="00C97BD3"/>
    <w:rsid w:val="00CA39EF"/>
    <w:rsid w:val="00CA521F"/>
    <w:rsid w:val="00CB0493"/>
    <w:rsid w:val="00CB17FF"/>
    <w:rsid w:val="00CB1ED7"/>
    <w:rsid w:val="00CC167C"/>
    <w:rsid w:val="00CC52D9"/>
    <w:rsid w:val="00CD2E2B"/>
    <w:rsid w:val="00CD6647"/>
    <w:rsid w:val="00CE1D08"/>
    <w:rsid w:val="00CE4B73"/>
    <w:rsid w:val="00CE60A1"/>
    <w:rsid w:val="00CF70BB"/>
    <w:rsid w:val="00D02350"/>
    <w:rsid w:val="00D074DB"/>
    <w:rsid w:val="00D139CF"/>
    <w:rsid w:val="00D1455A"/>
    <w:rsid w:val="00D37E7F"/>
    <w:rsid w:val="00D47AD7"/>
    <w:rsid w:val="00D51529"/>
    <w:rsid w:val="00D53896"/>
    <w:rsid w:val="00D60F3C"/>
    <w:rsid w:val="00D62E10"/>
    <w:rsid w:val="00D66C6F"/>
    <w:rsid w:val="00D85218"/>
    <w:rsid w:val="00D915B1"/>
    <w:rsid w:val="00DA299D"/>
    <w:rsid w:val="00DA65C4"/>
    <w:rsid w:val="00DB4F49"/>
    <w:rsid w:val="00DC77A3"/>
    <w:rsid w:val="00DD2BE0"/>
    <w:rsid w:val="00DE4447"/>
    <w:rsid w:val="00DE5DA2"/>
    <w:rsid w:val="00DE712B"/>
    <w:rsid w:val="00DE732D"/>
    <w:rsid w:val="00DF0033"/>
    <w:rsid w:val="00DF0EEE"/>
    <w:rsid w:val="00DF1678"/>
    <w:rsid w:val="00DF2296"/>
    <w:rsid w:val="00E026BF"/>
    <w:rsid w:val="00E068E9"/>
    <w:rsid w:val="00E07B1B"/>
    <w:rsid w:val="00E11853"/>
    <w:rsid w:val="00E30097"/>
    <w:rsid w:val="00E378DC"/>
    <w:rsid w:val="00E41158"/>
    <w:rsid w:val="00E52A86"/>
    <w:rsid w:val="00E53E60"/>
    <w:rsid w:val="00E54B47"/>
    <w:rsid w:val="00E553BF"/>
    <w:rsid w:val="00E55D93"/>
    <w:rsid w:val="00E61294"/>
    <w:rsid w:val="00E66923"/>
    <w:rsid w:val="00E70AC2"/>
    <w:rsid w:val="00E7237C"/>
    <w:rsid w:val="00E77C46"/>
    <w:rsid w:val="00E86608"/>
    <w:rsid w:val="00E86AC7"/>
    <w:rsid w:val="00E86CE8"/>
    <w:rsid w:val="00E90E82"/>
    <w:rsid w:val="00EA00CB"/>
    <w:rsid w:val="00EA1BAA"/>
    <w:rsid w:val="00EA3FCD"/>
    <w:rsid w:val="00EA42A0"/>
    <w:rsid w:val="00EA5C1C"/>
    <w:rsid w:val="00EB10A4"/>
    <w:rsid w:val="00EB6714"/>
    <w:rsid w:val="00EC083F"/>
    <w:rsid w:val="00EC0A68"/>
    <w:rsid w:val="00EC1E9A"/>
    <w:rsid w:val="00EC4E23"/>
    <w:rsid w:val="00EC5006"/>
    <w:rsid w:val="00ED1E90"/>
    <w:rsid w:val="00ED49C3"/>
    <w:rsid w:val="00ED6CE8"/>
    <w:rsid w:val="00ED732E"/>
    <w:rsid w:val="00ED7AA6"/>
    <w:rsid w:val="00EE2A56"/>
    <w:rsid w:val="00EE3818"/>
    <w:rsid w:val="00EF2F09"/>
    <w:rsid w:val="00F01B9B"/>
    <w:rsid w:val="00F22264"/>
    <w:rsid w:val="00F23083"/>
    <w:rsid w:val="00F2564D"/>
    <w:rsid w:val="00F33092"/>
    <w:rsid w:val="00F35B05"/>
    <w:rsid w:val="00F413D9"/>
    <w:rsid w:val="00F47A09"/>
    <w:rsid w:val="00F5135F"/>
    <w:rsid w:val="00F51F78"/>
    <w:rsid w:val="00F60153"/>
    <w:rsid w:val="00F6539A"/>
    <w:rsid w:val="00F741D5"/>
    <w:rsid w:val="00F762B2"/>
    <w:rsid w:val="00F83E17"/>
    <w:rsid w:val="00F86F47"/>
    <w:rsid w:val="00F90B64"/>
    <w:rsid w:val="00F94F91"/>
    <w:rsid w:val="00FB2F0F"/>
    <w:rsid w:val="00FB5086"/>
    <w:rsid w:val="00FB5411"/>
    <w:rsid w:val="00FB6392"/>
    <w:rsid w:val="00FC6449"/>
    <w:rsid w:val="00FD3C70"/>
    <w:rsid w:val="00FD6820"/>
    <w:rsid w:val="00FE1286"/>
    <w:rsid w:val="00FE12D8"/>
    <w:rsid w:val="00FE3A45"/>
    <w:rsid w:val="00FF7C02"/>
    <w:rsid w:val="0218C8EA"/>
    <w:rsid w:val="024801E3"/>
    <w:rsid w:val="0381E3F4"/>
    <w:rsid w:val="05820FD6"/>
    <w:rsid w:val="0771D3A7"/>
    <w:rsid w:val="082EFAE9"/>
    <w:rsid w:val="08738DBF"/>
    <w:rsid w:val="08C9178E"/>
    <w:rsid w:val="09693E36"/>
    <w:rsid w:val="0A47ED51"/>
    <w:rsid w:val="0F0FC301"/>
    <w:rsid w:val="1163A129"/>
    <w:rsid w:val="120D1058"/>
    <w:rsid w:val="1A8B90AA"/>
    <w:rsid w:val="1B09F014"/>
    <w:rsid w:val="1DD6B860"/>
    <w:rsid w:val="1F0EDDEF"/>
    <w:rsid w:val="202D0D10"/>
    <w:rsid w:val="213CA44B"/>
    <w:rsid w:val="2379E091"/>
    <w:rsid w:val="23CE2F48"/>
    <w:rsid w:val="260F7152"/>
    <w:rsid w:val="29CDFBAC"/>
    <w:rsid w:val="29D5B09C"/>
    <w:rsid w:val="2A7D5F28"/>
    <w:rsid w:val="2D142051"/>
    <w:rsid w:val="3010D726"/>
    <w:rsid w:val="320F07FF"/>
    <w:rsid w:val="32F9CE06"/>
    <w:rsid w:val="333EC4F5"/>
    <w:rsid w:val="374B063B"/>
    <w:rsid w:val="38FA4815"/>
    <w:rsid w:val="3D081039"/>
    <w:rsid w:val="3D713454"/>
    <w:rsid w:val="3D950AB7"/>
    <w:rsid w:val="3E118137"/>
    <w:rsid w:val="3EAD462E"/>
    <w:rsid w:val="40243869"/>
    <w:rsid w:val="40630370"/>
    <w:rsid w:val="4442227B"/>
    <w:rsid w:val="44FA9AB4"/>
    <w:rsid w:val="44FEFA99"/>
    <w:rsid w:val="46397AB9"/>
    <w:rsid w:val="46966B15"/>
    <w:rsid w:val="473DD1AA"/>
    <w:rsid w:val="476FE774"/>
    <w:rsid w:val="4B86D6D6"/>
    <w:rsid w:val="50517111"/>
    <w:rsid w:val="52E9DB4D"/>
    <w:rsid w:val="54551019"/>
    <w:rsid w:val="545D159D"/>
    <w:rsid w:val="5488D965"/>
    <w:rsid w:val="555AB1CB"/>
    <w:rsid w:val="578C8FCC"/>
    <w:rsid w:val="579A1663"/>
    <w:rsid w:val="57EB9BE5"/>
    <w:rsid w:val="58EE888A"/>
    <w:rsid w:val="593DF668"/>
    <w:rsid w:val="5A0CBBAB"/>
    <w:rsid w:val="5A67139E"/>
    <w:rsid w:val="5B36FAF2"/>
    <w:rsid w:val="5C228E70"/>
    <w:rsid w:val="5FAF35F8"/>
    <w:rsid w:val="60C93304"/>
    <w:rsid w:val="60C93592"/>
    <w:rsid w:val="61FF5C35"/>
    <w:rsid w:val="647B2B65"/>
    <w:rsid w:val="66864E85"/>
    <w:rsid w:val="684E485D"/>
    <w:rsid w:val="68FC4D94"/>
    <w:rsid w:val="69740125"/>
    <w:rsid w:val="6A3FB276"/>
    <w:rsid w:val="6B2CF8ED"/>
    <w:rsid w:val="6B88BB36"/>
    <w:rsid w:val="6CD180FF"/>
    <w:rsid w:val="70EE129A"/>
    <w:rsid w:val="71215865"/>
    <w:rsid w:val="71AB7914"/>
    <w:rsid w:val="71D2F0C6"/>
    <w:rsid w:val="71FDB39E"/>
    <w:rsid w:val="7273E4E9"/>
    <w:rsid w:val="76B4ED2E"/>
    <w:rsid w:val="781C212C"/>
    <w:rsid w:val="7A46D69E"/>
    <w:rsid w:val="7BE2A6FF"/>
    <w:rsid w:val="7CABC1E1"/>
    <w:rsid w:val="7DAD0648"/>
    <w:rsid w:val="7DADB8CB"/>
    <w:rsid w:val="7DBB3F62"/>
    <w:rsid w:val="7ECE0184"/>
    <w:rsid w:val="7F7F7FA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53E60"/>
    <w:pPr>
      <w:tabs>
        <w:tab w:val="right" w:leader="dot" w:pos="8779"/>
      </w:tabs>
      <w:spacing w:line="240" w:lineRule="auto"/>
      <w:ind w:left="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712DBE"/>
    <w:rPr>
      <w:sz w:val="16"/>
      <w:szCs w:val="16"/>
    </w:rPr>
  </w:style>
  <w:style w:type="paragraph" w:styleId="Kommentarer">
    <w:name w:val="annotation text"/>
    <w:basedOn w:val="Normal"/>
    <w:link w:val="KommentarerChar"/>
    <w:uiPriority w:val="99"/>
    <w:semiHidden/>
    <w:unhideWhenUsed/>
    <w:rsid w:val="00712DBE"/>
    <w:pPr>
      <w:spacing w:line="240" w:lineRule="auto"/>
    </w:pPr>
    <w:rPr>
      <w:sz w:val="20"/>
      <w:szCs w:val="20"/>
    </w:rPr>
  </w:style>
  <w:style w:type="character" w:customStyle="1" w:styleId="KommentarerChar">
    <w:name w:val="Kommentarer Char"/>
    <w:basedOn w:val="Standardstycketeckensnitt"/>
    <w:link w:val="Kommentarer"/>
    <w:uiPriority w:val="99"/>
    <w:semiHidden/>
    <w:rsid w:val="00712DBE"/>
  </w:style>
  <w:style w:type="paragraph" w:styleId="Kommentarsmne">
    <w:name w:val="annotation subject"/>
    <w:basedOn w:val="Kommentarer"/>
    <w:next w:val="Kommentarer"/>
    <w:link w:val="KommentarsmneChar"/>
    <w:uiPriority w:val="99"/>
    <w:semiHidden/>
    <w:unhideWhenUsed/>
    <w:rsid w:val="00712DBE"/>
    <w:rPr>
      <w:b/>
      <w:bCs/>
    </w:rPr>
  </w:style>
  <w:style w:type="character" w:customStyle="1" w:styleId="KommentarsmneChar">
    <w:name w:val="Kommentarsämne Char"/>
    <w:basedOn w:val="KommentarerChar"/>
    <w:link w:val="Kommentarsmne"/>
    <w:uiPriority w:val="99"/>
    <w:semiHidden/>
    <w:rsid w:val="00712DBE"/>
    <w:rPr>
      <w:b/>
      <w:bCs/>
    </w:rPr>
  </w:style>
  <w:style w:type="character" w:styleId="Olstomnmnande">
    <w:name w:val="Unresolved Mention"/>
    <w:basedOn w:val="Standardstycketeckensnitt"/>
    <w:uiPriority w:val="99"/>
    <w:semiHidden/>
    <w:unhideWhenUsed/>
    <w:rsid w:val="00335B78"/>
    <w:rPr>
      <w:color w:val="605E5C"/>
      <w:shd w:val="clear" w:color="auto" w:fill="E1DFDD"/>
    </w:rPr>
  </w:style>
  <w:style w:type="paragraph" w:styleId="Innehllsfrteckningsrubrik">
    <w:name w:val="TOC Heading"/>
    <w:basedOn w:val="Rubrik1"/>
    <w:next w:val="Normal"/>
    <w:uiPriority w:val="39"/>
    <w:unhideWhenUsed/>
    <w:qFormat/>
    <w:rsid w:val="00794842"/>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image" Target="media/image3.png" Id="rId18" /><Relationship Type="http://schemas.openxmlformats.org/officeDocument/2006/relationships/hyperlink" Target="https://mellanarkiv-offentlig.vgregion.se/alfresco/s/archive/stream/public/v1/source/available/sofia/su9992-381335686-28/surrogate/Vaccination%20av%20barn%20och%20vuxna%20med%20likvorl%c3%a4ckage%20eller%20barri%c3%a4rskada%20till%20f%c3%b6ljd%20av%20kirurgi%20eller%20trauma%20mot%20skallen.pdf" TargetMode="External" Id="rId26" /><Relationship Type="http://schemas.openxmlformats.org/officeDocument/2006/relationships/hyperlink" Target="https://mellanarkiv-offentlig.vgregion.se/alfresco/s/archive/stream/public/v1/source/available/sofia/su9805-1593997-1578/surrogate/Tranexamsyra%20(Cyklokapron)%2c%20vid%20trauma%20-%20anestesirutin.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yperlink" Target="https://mellanarkiv-offentlig.vgregion.se/alfresco/s/archive/stream/public/v1/source/available/sofia/su9805-1593997-1662/surrogate" TargetMode="External" Id="rId25" /><Relationship Type="http://schemas.openxmlformats.org/officeDocument/2006/relationships/header" Target="header3.xml" Id="rId16" /><Relationship Type="http://schemas.openxmlformats.org/officeDocument/2006/relationships/image" Target="media/image5.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alfresco.vgregion.se/alfresco/service/vgr/storage/node/content/14613/Nutrition%20under%20intensivv%c3%a5rd.pdf?a=false&amp;guest=true" TargetMode="External" Id="rId24" /><Relationship Type="http://schemas.openxmlformats.org/officeDocument/2006/relationships/footer" Target="footer2.xml" Id="rId15" /><Relationship Type="http://schemas.openxmlformats.org/officeDocument/2006/relationships/hyperlink" Target="https://mellanarkiv-offentlig.vgregion.se/alfresco/s/archive/stream/public/v1/source/available/sofia/su9805-1593997-1134/surrogate/Indirekt%20kalorimetri%20-%20E-sCOVX.pdf"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image" Target="media/image4.png" Id="rId19"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yperlink" Target="https://mellanarkiv-offentlig.vgregion.se/alfresco/s/archive/stream/public/v1/source/available/sofia/su9805-1593997-1675/surrogate"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17</TotalTime>
  <Pages>14</Pages>
  <Words>4678</Words>
  <Characters>24797</Characters>
  <Application>Microsoft Office Word</Application>
  <DocSecurity>0</DocSecurity>
  <Lines>206</Lines>
  <Paragraphs>58</Paragraphs>
  <ScaleCrop>false</ScaleCrop>
  <Manager/>
  <Company/>
  <LinksUpToDate>false</LinksUpToDate>
  <CharactersWithSpaces>29417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Medicin - Traumatisk hjärnskada-Vårdprogram för behandling av traumatisk hjärnskada, vuxna</dc:title>
  <dc:subject/>
  <dc:creator>patrik.jens.johansson@vgregion.se</dc:creator>
  <keywords/>
  <lastModifiedBy>Linda Lejon</lastModifiedBy>
  <revision>128</revision>
  <lastPrinted>2016-03-31T10:56:00.0000000Z</lastPrinted>
  <dcterms:created xsi:type="dcterms:W3CDTF">2022-06-06T13:40:00.0000000Z</dcterms:created>
  <dcterms:modified xsi:type="dcterms:W3CDTF">2026-01-16T10:45:00.0000000Z</dcterms:modified>
</coreProperties>
</file>