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8A780B" w14:textId="77777777" w:rsidR="00D04FF4" w:rsidRDefault="00D04FF4" w:rsidP="00F35B05">
      <w:pPr>
        <w:pStyle w:val="Heading2"/>
        <w:sectPr w:rsidR="00D04FF4" w:rsidSect="00D04FF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02BFF1C" w14:textId="77777777" w:rsidR="00D04FF4" w:rsidRPr="00D04FF4" w:rsidRDefault="00D04FF4" w:rsidP="00D04FF4">
      <w:pPr>
        <w:spacing w:after="0" w:line="240" w:lineRule="auto"/>
        <w:ind w:left="0" w:right="0"/>
      </w:pPr>
    </w:p>
    <w:p w14:paraId="52E6A917" w14:textId="77777777" w:rsidR="00D04FF4" w:rsidRPr="00D04FF4" w:rsidRDefault="00D04FF4" w:rsidP="00D04FF4">
      <w:pPr>
        <w:spacing w:after="0" w:line="240" w:lineRule="auto"/>
        <w:ind w:left="0" w:right="0"/>
      </w:pPr>
    </w:p>
    <w:p w14:paraId="75F1C1FA" w14:textId="77777777" w:rsidR="00D04FF4" w:rsidRPr="00D04FF4" w:rsidRDefault="00D04FF4" w:rsidP="00D04FF4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D04FF4">
        <w:rPr>
          <w:rFonts w:ascii="Arial" w:hAnsi="Arial" w:cs="Arial"/>
          <w:b/>
          <w:sz w:val="26"/>
          <w:szCs w:val="26"/>
        </w:rPr>
        <w:t>Läkemedelsbeskrivning</w:t>
      </w:r>
    </w:p>
    <w:p w14:paraId="56AB7FDE" w14:textId="77777777" w:rsidR="00D04FF4" w:rsidRPr="00D04FF4" w:rsidRDefault="00D04FF4" w:rsidP="00D04FF4">
      <w:pPr>
        <w:spacing w:after="0" w:line="240" w:lineRule="auto"/>
        <w:ind w:left="0" w:right="0"/>
      </w:pPr>
      <w:r w:rsidRPr="00D04FF4">
        <w:t>ATC-kod: N02AA05</w:t>
      </w:r>
    </w:p>
    <w:p w14:paraId="0C553ECB" w14:textId="77777777" w:rsidR="00D04FF4" w:rsidRPr="00D04FF4" w:rsidRDefault="00D04FF4" w:rsidP="00D04FF4">
      <w:pPr>
        <w:spacing w:after="0" w:line="240" w:lineRule="auto"/>
        <w:ind w:left="0" w:right="0"/>
      </w:pPr>
      <w:r w:rsidRPr="00D04FF4">
        <w:t>Injektionsvätska Oxycodone 10 mg/ml</w:t>
      </w:r>
    </w:p>
    <w:p w14:paraId="3D56AEBD" w14:textId="77777777" w:rsidR="00D04FF4" w:rsidRPr="00D04FF4" w:rsidRDefault="00D04FF4" w:rsidP="00D04FF4">
      <w:pPr>
        <w:spacing w:after="0" w:line="240" w:lineRule="auto"/>
        <w:ind w:left="0" w:right="0"/>
      </w:pPr>
    </w:p>
    <w:p w14:paraId="417A5CF4" w14:textId="77777777" w:rsidR="00D04FF4" w:rsidRPr="00D04FF4" w:rsidRDefault="00D04FF4" w:rsidP="00D04FF4">
      <w:pPr>
        <w:spacing w:after="0" w:line="240" w:lineRule="auto"/>
        <w:ind w:left="0" w:right="0"/>
        <w:rPr>
          <w:rFonts w:ascii="Arial" w:hAnsi="Arial" w:cs="Arial"/>
          <w:b/>
        </w:rPr>
      </w:pPr>
      <w:r w:rsidRPr="00D04FF4">
        <w:rPr>
          <w:rFonts w:ascii="Arial" w:hAnsi="Arial" w:cs="Arial"/>
          <w:b/>
        </w:rPr>
        <w:t>Indikationer</w:t>
      </w:r>
    </w:p>
    <w:p w14:paraId="0E4CE3BF" w14:textId="77777777" w:rsidR="00D04FF4" w:rsidRPr="00D04FF4" w:rsidRDefault="00D04FF4" w:rsidP="00D04FF4">
      <w:pPr>
        <w:spacing w:after="0" w:line="240" w:lineRule="auto"/>
        <w:ind w:left="0" w:right="0"/>
      </w:pPr>
      <w:r w:rsidRPr="00D04FF4">
        <w:t>Förstahandspreparat för att peroperativt förebygga postoperativ smärta.</w:t>
      </w:r>
    </w:p>
    <w:p w14:paraId="36C9C777" w14:textId="77777777" w:rsidR="00D04FF4" w:rsidRPr="00D04FF4" w:rsidRDefault="00D04FF4" w:rsidP="00D04FF4">
      <w:pPr>
        <w:spacing w:after="0" w:line="240" w:lineRule="auto"/>
        <w:ind w:left="0" w:right="0"/>
      </w:pPr>
    </w:p>
    <w:p w14:paraId="75F5F918" w14:textId="77777777" w:rsidR="00D04FF4" w:rsidRPr="00D04FF4" w:rsidRDefault="00D04FF4" w:rsidP="00D04FF4">
      <w:pPr>
        <w:spacing w:after="0" w:line="240" w:lineRule="auto"/>
        <w:ind w:left="0" w:right="0"/>
        <w:rPr>
          <w:rFonts w:ascii="Arial" w:hAnsi="Arial" w:cs="Arial"/>
          <w:b/>
        </w:rPr>
      </w:pPr>
      <w:r w:rsidRPr="00D04FF4">
        <w:rPr>
          <w:rFonts w:ascii="Arial" w:hAnsi="Arial" w:cs="Arial"/>
          <w:b/>
        </w:rPr>
        <w:t>Kontraindikation</w:t>
      </w:r>
    </w:p>
    <w:p w14:paraId="7861F7E4" w14:textId="77777777" w:rsidR="00D04FF4" w:rsidRPr="00D04FF4" w:rsidRDefault="00D04FF4" w:rsidP="00D04FF4">
      <w:pPr>
        <w:spacing w:after="0" w:line="240" w:lineRule="auto"/>
        <w:ind w:left="0" w:right="0"/>
      </w:pPr>
      <w:r w:rsidRPr="00D04FF4">
        <w:t>Överkänslighet mot preparatet eller ingående beståndsdelar.</w:t>
      </w:r>
    </w:p>
    <w:p w14:paraId="616FCE80" w14:textId="77777777" w:rsidR="00D04FF4" w:rsidRPr="00D04FF4" w:rsidRDefault="00D04FF4" w:rsidP="00D04FF4">
      <w:pPr>
        <w:spacing w:after="0" w:line="240" w:lineRule="auto"/>
        <w:ind w:left="0" w:right="0"/>
      </w:pPr>
    </w:p>
    <w:p w14:paraId="1951FB44" w14:textId="77777777" w:rsidR="00D04FF4" w:rsidRPr="00D04FF4" w:rsidRDefault="00D04FF4" w:rsidP="00D04FF4">
      <w:pPr>
        <w:spacing w:after="0" w:line="240" w:lineRule="auto"/>
        <w:ind w:left="0" w:right="0"/>
        <w:rPr>
          <w:rFonts w:ascii="Arial" w:hAnsi="Arial" w:cs="Arial"/>
          <w:b/>
        </w:rPr>
      </w:pPr>
      <w:r w:rsidRPr="00D04FF4">
        <w:rPr>
          <w:rFonts w:ascii="Arial" w:hAnsi="Arial" w:cs="Arial"/>
          <w:b/>
        </w:rPr>
        <w:t>Beredning för injektionslösning koncentration 1 mg/ml</w:t>
      </w:r>
    </w:p>
    <w:p w14:paraId="79210F5B" w14:textId="77777777" w:rsidR="00D04FF4" w:rsidRPr="00D04FF4" w:rsidRDefault="00D04FF4" w:rsidP="00D04FF4">
      <w:pPr>
        <w:autoSpaceDE w:val="0"/>
        <w:autoSpaceDN w:val="0"/>
        <w:adjustRightInd w:val="0"/>
        <w:spacing w:after="240" w:line="240" w:lineRule="auto"/>
        <w:ind w:left="0" w:right="0"/>
        <w:rPr>
          <w:color w:val="000000"/>
        </w:rPr>
      </w:pPr>
      <w:r w:rsidRPr="00D04FF4">
        <w:rPr>
          <w:color w:val="000000"/>
        </w:rPr>
        <w:t xml:space="preserve">1 ml injektionsvätska Oxycodone 10 mg/ml </w:t>
      </w:r>
      <w:r w:rsidRPr="00D04FF4">
        <w:rPr>
          <w:color w:val="000000"/>
          <w:u w:val="single"/>
        </w:rPr>
        <w:t xml:space="preserve">spädes </w:t>
      </w:r>
      <w:r w:rsidRPr="00D04FF4">
        <w:rPr>
          <w:color w:val="000000"/>
        </w:rPr>
        <w:t xml:space="preserve">med 9 ml NaCl 9 mg/ml till koncentrationen Oxycodone 1 mg/ml. Oxikodon finns i injektionsform även under ett annat produktsnamn, Oxynorm. </w:t>
      </w:r>
    </w:p>
    <w:p w14:paraId="045703FB" w14:textId="77777777" w:rsidR="00D04FF4" w:rsidRPr="00D04FF4" w:rsidRDefault="00D04FF4" w:rsidP="00D04FF4">
      <w:pPr>
        <w:spacing w:after="0" w:line="240" w:lineRule="auto"/>
        <w:ind w:left="0" w:right="0"/>
        <w:rPr>
          <w:rFonts w:ascii="Arial" w:hAnsi="Arial" w:cs="Arial"/>
          <w:b/>
        </w:rPr>
      </w:pPr>
      <w:r w:rsidRPr="00D04FF4">
        <w:rPr>
          <w:rFonts w:ascii="Arial" w:hAnsi="Arial" w:cs="Arial"/>
          <w:b/>
        </w:rPr>
        <w:t>Doseringsrekommendation</w:t>
      </w:r>
    </w:p>
    <w:p w14:paraId="194079A5" w14:textId="77777777" w:rsidR="00D04FF4" w:rsidRPr="00D04FF4" w:rsidRDefault="00D04FF4" w:rsidP="00D04FF4">
      <w:pPr>
        <w:spacing w:after="0" w:line="240" w:lineRule="auto"/>
        <w:ind w:left="0" w:right="0"/>
      </w:pPr>
      <w:r w:rsidRPr="00D04FF4">
        <w:t xml:space="preserve">Oxycodone används peroperativt i samma dosering som Morfin och Ketogan dvs. 2,5 till 5 mg i.v. beroende på typ av kirurgiskt ingrepp och patientens ålder och vikt, eventuellt i upprepade doser. </w:t>
      </w:r>
    </w:p>
    <w:p w14:paraId="59877107" w14:textId="77777777" w:rsidR="00D04FF4" w:rsidRPr="00D04FF4" w:rsidRDefault="00D04FF4" w:rsidP="00D04FF4">
      <w:pPr>
        <w:spacing w:after="0" w:line="240" w:lineRule="auto"/>
        <w:ind w:left="0" w:right="0"/>
      </w:pPr>
      <w:r w:rsidRPr="00D04FF4">
        <w:t>Morfin, Ketogan och Oxycodone doseras i förhållandet 1:1:1.</w:t>
      </w:r>
    </w:p>
    <w:p w14:paraId="3C07FB53" w14:textId="77777777" w:rsidR="00D04FF4" w:rsidRPr="00D04FF4" w:rsidRDefault="00D04FF4" w:rsidP="00D04FF4">
      <w:pPr>
        <w:spacing w:after="0" w:line="240" w:lineRule="auto"/>
        <w:ind w:left="0" w:right="0"/>
      </w:pPr>
      <w:r w:rsidRPr="00D04FF4">
        <w:t>För postoperativ smärtlindring se Rutin Oxikodon (Oxycodon) CIVA, Avd 22 och UVA. Se även Iva-sektionens Konverteringstabell för opioider.</w:t>
      </w:r>
    </w:p>
    <w:p w14:paraId="19417A91" w14:textId="77777777" w:rsidR="00D04FF4" w:rsidRPr="00D04FF4" w:rsidRDefault="00D04FF4" w:rsidP="00D04FF4">
      <w:pPr>
        <w:spacing w:after="0" w:line="240" w:lineRule="auto"/>
        <w:ind w:left="0" w:right="0"/>
        <w:rPr>
          <w:rFonts w:ascii="Arial" w:hAnsi="Arial" w:cs="Arial"/>
          <w:b/>
        </w:rPr>
      </w:pPr>
    </w:p>
    <w:p w14:paraId="0007D73C" w14:textId="77777777" w:rsidR="00D04FF4" w:rsidRPr="00D04FF4" w:rsidRDefault="00D04FF4" w:rsidP="00D04FF4">
      <w:pPr>
        <w:spacing w:after="0" w:line="240" w:lineRule="auto"/>
        <w:ind w:left="0" w:right="0"/>
        <w:rPr>
          <w:rFonts w:ascii="Arial" w:hAnsi="Arial" w:cs="Arial"/>
          <w:b/>
        </w:rPr>
      </w:pPr>
    </w:p>
    <w:p w14:paraId="47D8C202" w14:textId="77777777" w:rsidR="00D04FF4" w:rsidRPr="00D04FF4" w:rsidRDefault="00D04FF4" w:rsidP="00D04FF4">
      <w:pPr>
        <w:spacing w:after="0" w:line="240" w:lineRule="auto"/>
        <w:ind w:left="0" w:right="0"/>
        <w:rPr>
          <w:rFonts w:ascii="Arial" w:hAnsi="Arial" w:cs="Arial"/>
          <w:b/>
        </w:rPr>
      </w:pPr>
      <w:r w:rsidRPr="00D04FF4">
        <w:rPr>
          <w:rFonts w:ascii="Arial" w:hAnsi="Arial" w:cs="Arial"/>
          <w:b/>
        </w:rPr>
        <w:t>Graviditet (kategori D) och amning (grupp III)</w:t>
      </w:r>
    </w:p>
    <w:p w14:paraId="61979CD2" w14:textId="77777777" w:rsidR="00D04FF4" w:rsidRPr="00D04FF4" w:rsidRDefault="00D04FF4" w:rsidP="00D04FF4">
      <w:pPr>
        <w:spacing w:after="0" w:line="240" w:lineRule="auto"/>
        <w:ind w:left="0" w:right="0"/>
        <w:rPr>
          <w:rFonts w:ascii="Verdana" w:hAnsi="Verdana"/>
          <w:sz w:val="19"/>
          <w:szCs w:val="19"/>
        </w:rPr>
      </w:pPr>
      <w:r w:rsidRPr="00D04FF4">
        <w:rPr>
          <w:rFonts w:ascii="Verdana" w:hAnsi="Verdana"/>
          <w:sz w:val="19"/>
          <w:szCs w:val="19"/>
        </w:rPr>
        <w:t>Oxycodone får inte tas under graviditet.</w:t>
      </w:r>
    </w:p>
    <w:p w14:paraId="10680074" w14:textId="77777777" w:rsidR="00D04FF4" w:rsidRPr="00D04FF4" w:rsidRDefault="00D04FF4" w:rsidP="00D04FF4">
      <w:pPr>
        <w:spacing w:after="0" w:line="240" w:lineRule="auto"/>
        <w:ind w:left="0" w:right="0"/>
      </w:pPr>
      <w:r w:rsidRPr="00D04FF4">
        <w:rPr>
          <w:rFonts w:ascii="Verdana" w:hAnsi="Verdana"/>
          <w:sz w:val="19"/>
          <w:szCs w:val="19"/>
        </w:rPr>
        <w:t>Oxycodone får inte tas vid amning, Oxikodon passerar över i bröstmjölk.</w:t>
      </w:r>
    </w:p>
    <w:p w14:paraId="00E625A8" w14:textId="77777777" w:rsidR="00D04FF4" w:rsidRPr="00D04FF4" w:rsidRDefault="00D04FF4" w:rsidP="00D04FF4">
      <w:pPr>
        <w:autoSpaceDE w:val="0"/>
        <w:autoSpaceDN w:val="0"/>
        <w:adjustRightInd w:val="0"/>
        <w:spacing w:after="240" w:line="240" w:lineRule="auto"/>
        <w:ind w:left="0" w:right="0"/>
        <w:rPr>
          <w:color w:val="000000"/>
        </w:rPr>
      </w:pPr>
    </w:p>
    <w:p w14:paraId="183F4466" w14:textId="77777777" w:rsidR="00D04FF4" w:rsidRPr="00D04FF4" w:rsidRDefault="00D04FF4" w:rsidP="00D04FF4">
      <w:pPr>
        <w:spacing w:after="0" w:line="240" w:lineRule="auto"/>
        <w:ind w:left="0" w:right="0"/>
        <w:rPr>
          <w:rFonts w:ascii="Arial" w:hAnsi="Arial" w:cs="Arial"/>
          <w:b/>
        </w:rPr>
      </w:pPr>
      <w:r w:rsidRPr="00D04FF4">
        <w:rPr>
          <w:rFonts w:ascii="Arial" w:hAnsi="Arial" w:cs="Arial"/>
          <w:b/>
        </w:rPr>
        <w:t xml:space="preserve">Övrig information </w:t>
      </w:r>
    </w:p>
    <w:p w14:paraId="4E2FB088" w14:textId="77777777" w:rsidR="00D04FF4" w:rsidRPr="00D04FF4" w:rsidRDefault="00D04FF4" w:rsidP="00D04FF4">
      <w:pPr>
        <w:spacing w:after="0" w:line="240" w:lineRule="auto"/>
        <w:ind w:left="0" w:right="0"/>
      </w:pPr>
      <w:r w:rsidRPr="00D04FF4">
        <w:t>Oxikodon finns även i andra beredningsformer, i tablettform, T Oxynorm (kortverkande) och T Oxycontin (depotpreparat).</w:t>
      </w:r>
    </w:p>
    <w:p w14:paraId="16942E95" w14:textId="77777777" w:rsidR="00D04FF4" w:rsidRPr="00D04FF4" w:rsidRDefault="00D04FF4" w:rsidP="00D04FF4">
      <w:pPr>
        <w:spacing w:after="0" w:line="240" w:lineRule="auto"/>
        <w:ind w:left="0" w:right="0"/>
      </w:pPr>
    </w:p>
    <w:p w14:paraId="4DCBCBC4" w14:textId="77777777" w:rsidR="00D04FF4" w:rsidRPr="00D04FF4" w:rsidRDefault="00D04FF4" w:rsidP="00D04FF4">
      <w:pPr>
        <w:spacing w:after="0" w:line="240" w:lineRule="auto"/>
        <w:ind w:left="0" w:right="0"/>
        <w:rPr>
          <w:rFonts w:ascii="Arial" w:hAnsi="Arial" w:cs="Arial"/>
          <w:b/>
        </w:rPr>
      </w:pPr>
      <w:r w:rsidRPr="00D04FF4">
        <w:rPr>
          <w:rFonts w:ascii="Arial" w:hAnsi="Arial" w:cs="Arial"/>
          <w:b/>
        </w:rPr>
        <w:t>Hantering, hållbarhet och förvaring</w:t>
      </w:r>
    </w:p>
    <w:p w14:paraId="1E54FC8A" w14:textId="77777777" w:rsidR="00D04FF4" w:rsidRPr="00D04FF4" w:rsidRDefault="00D04FF4" w:rsidP="00D04FF4">
      <w:pPr>
        <w:spacing w:after="45" w:line="240" w:lineRule="auto"/>
        <w:ind w:left="0" w:right="0"/>
        <w:rPr>
          <w:rFonts w:ascii="Verdana" w:hAnsi="Verdana"/>
          <w:sz w:val="19"/>
          <w:szCs w:val="19"/>
        </w:rPr>
      </w:pPr>
      <w:r w:rsidRPr="00D04FF4">
        <w:rPr>
          <w:rFonts w:ascii="Verdana" w:hAnsi="Verdana"/>
          <w:sz w:val="19"/>
          <w:szCs w:val="19"/>
        </w:rPr>
        <w:t>Används omedelbart efter öppning. Oanvänd öppnad produkt skall kasseras.</w:t>
      </w:r>
    </w:p>
    <w:p w14:paraId="3D6907E9" w14:textId="77777777" w:rsidR="00D04FF4" w:rsidRPr="00D04FF4" w:rsidRDefault="00D04FF4" w:rsidP="00D04FF4">
      <w:pPr>
        <w:spacing w:after="0" w:line="240" w:lineRule="auto"/>
        <w:ind w:left="0" w:right="0"/>
      </w:pPr>
    </w:p>
    <w:p w14:paraId="01613DF4" w14:textId="77777777" w:rsidR="00D04FF4" w:rsidRPr="00D04FF4" w:rsidRDefault="00D04FF4" w:rsidP="00D04FF4">
      <w:pPr>
        <w:keepNext/>
        <w:tabs>
          <w:tab w:val="left" w:pos="8115"/>
        </w:tabs>
        <w:spacing w:line="240" w:lineRule="auto"/>
        <w:ind w:left="0" w:right="0"/>
        <w:outlineLvl w:val="2"/>
        <w:rPr>
          <w:rFonts w:ascii="Arial" w:hAnsi="Arial" w:cs="Arial"/>
          <w:b/>
          <w:bCs/>
          <w:sz w:val="26"/>
          <w:szCs w:val="26"/>
        </w:rPr>
      </w:pPr>
    </w:p>
    <w:p w14:paraId="0A9277FC" w14:textId="77777777" w:rsidR="00D04FF4" w:rsidRPr="00D04FF4" w:rsidRDefault="00D04FF4" w:rsidP="00D04FF4">
      <w:pPr>
        <w:keepNext/>
        <w:tabs>
          <w:tab w:val="left" w:pos="8115"/>
        </w:tabs>
        <w:spacing w:line="240" w:lineRule="auto"/>
        <w:ind w:left="0" w:right="0"/>
        <w:outlineLvl w:val="2"/>
        <w:rPr>
          <w:rFonts w:ascii="Arial" w:hAnsi="Arial" w:cs="Arial"/>
          <w:b/>
          <w:bCs/>
          <w:sz w:val="26"/>
          <w:szCs w:val="26"/>
        </w:rPr>
      </w:pPr>
    </w:p>
    <w:p w14:paraId="3011B6D2" w14:textId="77777777" w:rsidR="00D04FF4" w:rsidRPr="00D04FF4" w:rsidRDefault="00D04FF4" w:rsidP="00D04FF4">
      <w:pPr>
        <w:keepNext/>
        <w:tabs>
          <w:tab w:val="left" w:pos="8115"/>
        </w:tabs>
        <w:spacing w:line="240" w:lineRule="auto"/>
        <w:ind w:left="0" w:right="0"/>
        <w:outlineLvl w:val="2"/>
        <w:rPr>
          <w:rFonts w:ascii="Arial" w:hAnsi="Arial" w:cs="Arial"/>
          <w:b/>
          <w:bCs/>
          <w:sz w:val="26"/>
          <w:szCs w:val="26"/>
        </w:rPr>
      </w:pPr>
      <w:r w:rsidRPr="00D04FF4">
        <w:rPr>
          <w:rFonts w:ascii="Arial" w:hAnsi="Arial" w:cs="Arial"/>
          <w:b/>
          <w:bCs/>
          <w:sz w:val="26"/>
          <w:szCs w:val="26"/>
        </w:rPr>
        <w:t>Ansvar</w:t>
      </w:r>
      <w:r w:rsidRPr="00D04FF4">
        <w:rPr>
          <w:rFonts w:ascii="Arial" w:hAnsi="Arial" w:cs="Arial"/>
          <w:b/>
          <w:bCs/>
          <w:sz w:val="26"/>
          <w:szCs w:val="26"/>
        </w:rPr>
        <w:tab/>
      </w:r>
    </w:p>
    <w:p w14:paraId="329F6514" w14:textId="77777777" w:rsidR="00D04FF4" w:rsidRPr="00D04FF4" w:rsidRDefault="00D04FF4" w:rsidP="00D04FF4">
      <w:pPr>
        <w:spacing w:after="0" w:line="240" w:lineRule="auto"/>
        <w:ind w:left="0" w:right="0"/>
      </w:pPr>
      <w:r w:rsidRPr="00D04FF4">
        <w:t xml:space="preserve">Verksamhetschefen har det övergripande ansvaret för utförandet av rutinen samt för att rutinen är känd och följs. </w:t>
      </w:r>
    </w:p>
    <w:p w14:paraId="27F576BD" w14:textId="77777777" w:rsidR="00D04FF4" w:rsidRPr="00D04FF4" w:rsidRDefault="00D04FF4" w:rsidP="00D04FF4">
      <w:pPr>
        <w:spacing w:after="0" w:line="240" w:lineRule="auto"/>
        <w:ind w:left="0" w:right="0"/>
      </w:pPr>
      <w:r w:rsidRPr="00D04FF4">
        <w:t>Vårdenhetschef och/eller vårdenhetsöverläkare har ansvaret för utförandet av rutinen samt för att rutinen är känd och följs på respektive enhet.</w:t>
      </w:r>
    </w:p>
    <w:p w14:paraId="0ED8F0EA" w14:textId="77777777" w:rsidR="00D04FF4" w:rsidRPr="00D04FF4" w:rsidRDefault="00D04FF4" w:rsidP="00D04FF4">
      <w:pPr>
        <w:keepNext/>
        <w:spacing w:line="240" w:lineRule="auto"/>
        <w:ind w:left="0" w:right="0"/>
        <w:outlineLvl w:val="2"/>
        <w:rPr>
          <w:rFonts w:ascii="Arial" w:hAnsi="Arial" w:cs="Arial"/>
          <w:b/>
          <w:bCs/>
          <w:sz w:val="26"/>
          <w:szCs w:val="26"/>
        </w:rPr>
      </w:pPr>
    </w:p>
    <w:p w14:paraId="339EFE56" w14:textId="77777777" w:rsidR="00D04FF4" w:rsidRPr="00D04FF4" w:rsidRDefault="00D04FF4" w:rsidP="00D04FF4">
      <w:pPr>
        <w:keepNext/>
        <w:spacing w:line="240" w:lineRule="auto"/>
        <w:ind w:left="0" w:right="0"/>
        <w:outlineLvl w:val="2"/>
        <w:rPr>
          <w:rFonts w:ascii="Arial" w:hAnsi="Arial" w:cs="Arial"/>
          <w:b/>
          <w:bCs/>
          <w:sz w:val="26"/>
          <w:szCs w:val="26"/>
        </w:rPr>
      </w:pPr>
      <w:r w:rsidRPr="00D04FF4">
        <w:rPr>
          <w:rFonts w:ascii="Arial" w:hAnsi="Arial" w:cs="Arial"/>
          <w:b/>
          <w:bCs/>
          <w:sz w:val="26"/>
          <w:szCs w:val="26"/>
        </w:rPr>
        <w:t>Uppföljning och utvärdering</w:t>
      </w:r>
    </w:p>
    <w:p w14:paraId="759009B6" w14:textId="77777777" w:rsidR="00D04FF4" w:rsidRPr="00D04FF4" w:rsidRDefault="00D04FF4" w:rsidP="00D04FF4">
      <w:pPr>
        <w:spacing w:after="0" w:line="240" w:lineRule="auto"/>
        <w:ind w:left="0" w:right="0"/>
      </w:pPr>
      <w:r w:rsidRPr="00D04FF4">
        <w:t xml:space="preserve">Verksamhetschefen har det övergripande ansvaret för att rutinen följs upp och utvärderas. </w:t>
      </w:r>
    </w:p>
    <w:p w14:paraId="31D172DB" w14:textId="77777777" w:rsidR="00D04FF4" w:rsidRPr="00D04FF4" w:rsidRDefault="00D04FF4" w:rsidP="00D04FF4">
      <w:pPr>
        <w:spacing w:after="0" w:line="240" w:lineRule="auto"/>
        <w:ind w:left="0" w:right="0"/>
      </w:pPr>
      <w:r w:rsidRPr="00D04FF4">
        <w:t>Vårdenhetschef och/eller vårdenhetsöverläkare har ansvar för att rutinen följs upp och utvärderas på respektive enhet</w:t>
      </w:r>
    </w:p>
    <w:p w14:paraId="4B3014CC" w14:textId="77777777" w:rsidR="00D04FF4" w:rsidRPr="00D04FF4" w:rsidRDefault="00D04FF4" w:rsidP="00D04FF4">
      <w:pPr>
        <w:spacing w:after="0" w:line="240" w:lineRule="auto"/>
        <w:ind w:left="0" w:right="0"/>
      </w:pPr>
    </w:p>
    <w:p w14:paraId="0E9ABCC4" w14:textId="77777777" w:rsidR="00D04FF4" w:rsidRPr="00D04FF4" w:rsidRDefault="00D04FF4" w:rsidP="00D04FF4">
      <w:pPr>
        <w:spacing w:after="0" w:line="240" w:lineRule="auto"/>
        <w:ind w:left="0" w:right="0"/>
        <w:rPr>
          <w:rFonts w:ascii="Arial" w:hAnsi="Arial" w:cs="Arial"/>
          <w:b/>
          <w:bCs/>
          <w:color w:val="000000"/>
          <w:sz w:val="26"/>
          <w:szCs w:val="26"/>
        </w:rPr>
      </w:pPr>
      <w:r w:rsidRPr="00D04FF4">
        <w:rPr>
          <w:rFonts w:ascii="Arial" w:hAnsi="Arial" w:cs="Arial"/>
          <w:b/>
          <w:bCs/>
          <w:color w:val="000000"/>
          <w:sz w:val="26"/>
          <w:szCs w:val="26"/>
        </w:rPr>
        <w:t xml:space="preserve">Källor </w:t>
      </w:r>
    </w:p>
    <w:p w14:paraId="614858D5" w14:textId="77777777" w:rsidR="00D04FF4" w:rsidRPr="00D04FF4" w:rsidRDefault="00D04FF4" w:rsidP="00D04FF4">
      <w:pPr>
        <w:spacing w:after="0" w:line="240" w:lineRule="auto"/>
        <w:ind w:left="0" w:right="0"/>
      </w:pPr>
      <w:r w:rsidRPr="00D04FF4">
        <w:rPr>
          <w:color w:val="000000"/>
        </w:rPr>
        <w:t>FASS.se för förskrivare</w:t>
      </w:r>
    </w:p>
    <w:p w14:paraId="2F84D4F9" w14:textId="77777777" w:rsidR="00D04FF4" w:rsidRPr="00D04FF4" w:rsidRDefault="00D04FF4" w:rsidP="00D04FF4">
      <w:pPr>
        <w:spacing w:after="0" w:line="240" w:lineRule="auto"/>
        <w:ind w:left="0" w:right="0"/>
        <w:rPr>
          <w:lang w:val="fi-FI"/>
        </w:rPr>
      </w:pPr>
    </w:p>
    <w:p w14:paraId="15EB1606" w14:textId="77777777" w:rsidR="00D04FF4" w:rsidRPr="00D04FF4" w:rsidRDefault="00D04FF4" w:rsidP="00D04FF4">
      <w:pPr>
        <w:spacing w:after="0" w:line="240" w:lineRule="auto"/>
        <w:ind w:left="0" w:right="0"/>
        <w:rPr>
          <w:lang w:val="fi-FI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04FF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48815305">
    <w:abstractNumId w:val="17"/>
  </w:num>
  <w:num w:numId="2" w16cid:durableId="627199063">
    <w:abstractNumId w:val="14"/>
  </w:num>
  <w:num w:numId="3" w16cid:durableId="1211383915">
    <w:abstractNumId w:val="0"/>
  </w:num>
  <w:num w:numId="4" w16cid:durableId="982541171">
    <w:abstractNumId w:val="6"/>
  </w:num>
  <w:num w:numId="5" w16cid:durableId="1312752089">
    <w:abstractNumId w:val="15"/>
  </w:num>
  <w:num w:numId="6" w16cid:durableId="1394960741">
    <w:abstractNumId w:val="2"/>
  </w:num>
  <w:num w:numId="7" w16cid:durableId="1718042048">
    <w:abstractNumId w:val="11"/>
  </w:num>
  <w:num w:numId="8" w16cid:durableId="122384123">
    <w:abstractNumId w:val="8"/>
  </w:num>
  <w:num w:numId="9" w16cid:durableId="872041262">
    <w:abstractNumId w:val="1"/>
  </w:num>
  <w:num w:numId="10" w16cid:durableId="1038890693">
    <w:abstractNumId w:val="1"/>
  </w:num>
  <w:num w:numId="11" w16cid:durableId="1350257843">
    <w:abstractNumId w:val="3"/>
  </w:num>
  <w:num w:numId="12" w16cid:durableId="2012878500">
    <w:abstractNumId w:val="4"/>
  </w:num>
  <w:num w:numId="13" w16cid:durableId="1187409670">
    <w:abstractNumId w:val="13"/>
  </w:num>
  <w:num w:numId="14" w16cid:durableId="1873760493">
    <w:abstractNumId w:val="9"/>
  </w:num>
  <w:num w:numId="15" w16cid:durableId="2139451497">
    <w:abstractNumId w:val="7"/>
  </w:num>
  <w:num w:numId="16" w16cid:durableId="116028352">
    <w:abstractNumId w:val="12"/>
  </w:num>
  <w:num w:numId="17" w16cid:durableId="2118717609">
    <w:abstractNumId w:val="5"/>
  </w:num>
  <w:num w:numId="18" w16cid:durableId="1246065421">
    <w:abstractNumId w:val="10"/>
  </w:num>
  <w:num w:numId="19" w16cid:durableId="151580679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4FF4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294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Oxikodon, riktlinjer för anestesi och operationsavdelningarna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2022-06-06T13:11:00.0000000Z</dcterms:created>
  <dcterms:modified xsi:type="dcterms:W3CDTF">2022-06-06T13:11:00.0000000Z</dcterms:modified>
</coreProperties>
</file>