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371B7" w14:textId="77777777" w:rsidR="00C02BB0" w:rsidRDefault="00C02BB0" w:rsidP="0029196C">
      <w:pPr>
        <w:pStyle w:val="Rubrik2"/>
        <w:ind w:left="284" w:right="-2"/>
        <w:sectPr w:rsidR="00C02BB0" w:rsidSect="00C02BB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5A3AF12" w14:textId="2470C3CC" w:rsidR="00504C38" w:rsidRDefault="00CB553C" w:rsidP="00CB553C">
      <w:pPr>
        <w:pStyle w:val="Rubrik1"/>
        <w:ind w:left="426"/>
      </w:pPr>
      <w:r>
        <w:t>Medicin</w:t>
      </w:r>
      <w:r w:rsidR="00C45CF4">
        <w:t xml:space="preserve"> - </w:t>
      </w:r>
      <w:proofErr w:type="spellStart"/>
      <w:r w:rsidR="00F01734">
        <w:t>Metformin</w:t>
      </w:r>
      <w:r w:rsidR="00D14489">
        <w:t>assoc</w:t>
      </w:r>
      <w:r w:rsidR="009B5205">
        <w:t>ierad</w:t>
      </w:r>
      <w:proofErr w:type="spellEnd"/>
      <w:r w:rsidR="009B5205">
        <w:t xml:space="preserve"> </w:t>
      </w:r>
      <w:proofErr w:type="spellStart"/>
      <w:r w:rsidR="009B5205">
        <w:t>lakt</w:t>
      </w:r>
      <w:r w:rsidR="00F426B7">
        <w:t>acidos</w:t>
      </w:r>
      <w:proofErr w:type="spellEnd"/>
    </w:p>
    <w:p w14:paraId="116A35BA" w14:textId="47FA3A84" w:rsidR="00C02BB0" w:rsidRPr="00C02BB0" w:rsidRDefault="00C02BB0" w:rsidP="0029196C">
      <w:pPr>
        <w:pStyle w:val="Rubrik2"/>
        <w:ind w:left="284" w:right="-2"/>
      </w:pPr>
      <w:r w:rsidRPr="00C02BB0">
        <w:t>Revideringar i denna version</w:t>
      </w:r>
    </w:p>
    <w:p w14:paraId="743C963C" w14:textId="0E07D46B" w:rsidR="00B14207" w:rsidRPr="00B14207" w:rsidRDefault="006009EE" w:rsidP="002531F7">
      <w:pPr>
        <w:ind w:left="284" w:right="-2"/>
      </w:pPr>
      <w:proofErr w:type="gramStart"/>
      <w:r w:rsidRPr="5B02FF4E">
        <w:rPr>
          <w:rFonts w:eastAsia="Arial"/>
        </w:rPr>
        <w:t>24</w:t>
      </w:r>
      <w:r w:rsidR="00E64E64" w:rsidRPr="5B02FF4E">
        <w:rPr>
          <w:rFonts w:eastAsia="Arial"/>
        </w:rPr>
        <w:t>09</w:t>
      </w:r>
      <w:r w:rsidR="002531F7">
        <w:rPr>
          <w:rFonts w:eastAsia="Arial"/>
        </w:rPr>
        <w:t>18</w:t>
      </w:r>
      <w:proofErr w:type="gramEnd"/>
      <w:r w:rsidR="6DBDB98A" w:rsidRPr="5B02FF4E">
        <w:rPr>
          <w:rFonts w:eastAsia="Arial"/>
        </w:rPr>
        <w:t xml:space="preserve"> </w:t>
      </w:r>
      <w:r>
        <w:tab/>
      </w:r>
      <w:r w:rsidR="6DBDB98A" w:rsidRPr="5B02FF4E">
        <w:rPr>
          <w:rFonts w:eastAsia="Arial"/>
        </w:rPr>
        <w:t xml:space="preserve">Förlängd </w:t>
      </w:r>
      <w:proofErr w:type="spellStart"/>
      <w:r w:rsidR="6DBDB98A" w:rsidRPr="5B02FF4E">
        <w:rPr>
          <w:rFonts w:eastAsia="Arial"/>
        </w:rPr>
        <w:t>giltighetsti</w:t>
      </w:r>
      <w:r w:rsidR="002531F7">
        <w:rPr>
          <w:rFonts w:eastAsia="Arial"/>
        </w:rPr>
        <w:t>g</w:t>
      </w:r>
      <w:proofErr w:type="spellEnd"/>
    </w:p>
    <w:p w14:paraId="3E07DF53" w14:textId="5002426A" w:rsidR="00C02BB0" w:rsidRPr="00C02BB0" w:rsidRDefault="00C02BB0" w:rsidP="0029196C">
      <w:pPr>
        <w:pStyle w:val="Rubrik2"/>
        <w:ind w:left="284" w:right="-2"/>
      </w:pPr>
      <w:r w:rsidRPr="00C02BB0">
        <w:t>Arbetsbeskrivning</w:t>
      </w:r>
    </w:p>
    <w:p w14:paraId="4F0F5682" w14:textId="77777777" w:rsidR="00C02BB0" w:rsidRPr="00C02BB0" w:rsidRDefault="00C02BB0" w:rsidP="0029196C">
      <w:pPr>
        <w:spacing w:after="0" w:line="240" w:lineRule="auto"/>
        <w:ind w:left="284" w:right="-2"/>
        <w:rPr>
          <w:rFonts w:ascii="Arial" w:eastAsia="Arial" w:hAnsi="Arial" w:cs="Arial"/>
          <w:b/>
          <w:sz w:val="20"/>
          <w:szCs w:val="20"/>
        </w:rPr>
      </w:pPr>
    </w:p>
    <w:p w14:paraId="1A768D86" w14:textId="77777777" w:rsidR="00C02BB0" w:rsidRPr="00DF5885" w:rsidRDefault="00C02BB0" w:rsidP="0029196C">
      <w:pPr>
        <w:ind w:left="284" w:right="-2"/>
        <w:rPr>
          <w:rFonts w:eastAsia="Arial"/>
          <w:b/>
          <w:bCs/>
        </w:rPr>
      </w:pPr>
      <w:r w:rsidRPr="00DF5885">
        <w:rPr>
          <w:b/>
          <w:bCs/>
        </w:rPr>
        <w:t xml:space="preserve">Bakgrund </w:t>
      </w:r>
    </w:p>
    <w:p w14:paraId="55D5F650" w14:textId="761BA2B6" w:rsidR="00C02BB0" w:rsidRPr="00C02BB0" w:rsidRDefault="00C02BB0" w:rsidP="00534534">
      <w:pPr>
        <w:ind w:left="284" w:right="-2"/>
        <w:rPr>
          <w:rFonts w:eastAsia="Arial"/>
        </w:rPr>
      </w:pPr>
      <w:proofErr w:type="spellStart"/>
      <w:r w:rsidRPr="00C02BB0">
        <w:rPr>
          <w:rFonts w:eastAsia="Arial"/>
        </w:rPr>
        <w:t>Metforminassocierad</w:t>
      </w:r>
      <w:proofErr w:type="spellEnd"/>
      <w:r w:rsidRPr="00C02BB0">
        <w:rPr>
          <w:rFonts w:eastAsia="Arial"/>
        </w:rPr>
        <w:t xml:space="preserve"> </w:t>
      </w:r>
      <w:proofErr w:type="spellStart"/>
      <w:r w:rsidRPr="00C02BB0">
        <w:rPr>
          <w:rFonts w:eastAsia="Arial"/>
        </w:rPr>
        <w:t>laktacidos</w:t>
      </w:r>
      <w:proofErr w:type="spellEnd"/>
      <w:r w:rsidRPr="00C02BB0">
        <w:rPr>
          <w:rFonts w:eastAsia="Arial"/>
        </w:rPr>
        <w:t xml:space="preserve"> (MALA) är en ovanlig men allvarlig komplikation vid </w:t>
      </w:r>
      <w:proofErr w:type="spellStart"/>
      <w:r w:rsidRPr="00C02BB0">
        <w:rPr>
          <w:rFonts w:eastAsia="Arial"/>
        </w:rPr>
        <w:t>metforminbehandling</w:t>
      </w:r>
      <w:proofErr w:type="spellEnd"/>
      <w:r w:rsidRPr="00C02BB0">
        <w:rPr>
          <w:rFonts w:eastAsia="Arial"/>
        </w:rPr>
        <w:t xml:space="preserve">, med en mortalitet på </w:t>
      </w:r>
      <w:r w:rsidR="000F4896" w:rsidRPr="00C02BB0">
        <w:rPr>
          <w:rFonts w:eastAsia="Arial"/>
        </w:rPr>
        <w:t>30–50</w:t>
      </w:r>
      <w:r w:rsidRPr="00C02BB0">
        <w:rPr>
          <w:rFonts w:eastAsia="Arial"/>
        </w:rPr>
        <w:t xml:space="preserve"> %. </w:t>
      </w:r>
    </w:p>
    <w:p w14:paraId="086FF546" w14:textId="038ABC44" w:rsidR="00C02BB0" w:rsidRPr="00C02BB0" w:rsidRDefault="00C02BB0" w:rsidP="00B55F72">
      <w:pPr>
        <w:ind w:left="284" w:right="-2"/>
        <w:rPr>
          <w:rFonts w:eastAsia="Arial"/>
        </w:rPr>
      </w:pPr>
      <w:proofErr w:type="spellStart"/>
      <w:r w:rsidRPr="00C02BB0">
        <w:rPr>
          <w:rFonts w:eastAsia="Arial"/>
        </w:rPr>
        <w:t>Metformin</w:t>
      </w:r>
      <w:proofErr w:type="spellEnd"/>
      <w:r w:rsidRPr="00C02BB0">
        <w:rPr>
          <w:rFonts w:eastAsia="Arial"/>
        </w:rPr>
        <w:t xml:space="preserve"> används vid diabetes typ 2 och hämmar </w:t>
      </w:r>
      <w:proofErr w:type="spellStart"/>
      <w:r w:rsidRPr="00C02BB0">
        <w:rPr>
          <w:rFonts w:eastAsia="Arial"/>
        </w:rPr>
        <w:t>glukoneogenesen</w:t>
      </w:r>
      <w:proofErr w:type="spellEnd"/>
      <w:r w:rsidRPr="00C02BB0">
        <w:rPr>
          <w:rFonts w:eastAsia="Arial"/>
        </w:rPr>
        <w:t xml:space="preserve"> i levern samt ökar insulin-känsligheten perifert. </w:t>
      </w:r>
      <w:proofErr w:type="spellStart"/>
      <w:r w:rsidRPr="00C02BB0">
        <w:rPr>
          <w:rFonts w:eastAsia="Arial"/>
        </w:rPr>
        <w:t>Metformin</w:t>
      </w:r>
      <w:proofErr w:type="spellEnd"/>
      <w:r w:rsidRPr="00C02BB0">
        <w:rPr>
          <w:rFonts w:eastAsia="Arial"/>
        </w:rPr>
        <w:t xml:space="preserve"> utsöndras oförändrat till urinen, och kan ackumuleras vid nedsatt njurfunktion. Vid toxiska koncentrationer ökar laktatproduktionen och </w:t>
      </w:r>
      <w:proofErr w:type="spellStart"/>
      <w:r w:rsidRPr="00C02BB0">
        <w:rPr>
          <w:rFonts w:eastAsia="Arial"/>
        </w:rPr>
        <w:t>clearance</w:t>
      </w:r>
      <w:proofErr w:type="spellEnd"/>
      <w:r w:rsidRPr="00C02BB0">
        <w:rPr>
          <w:rFonts w:eastAsia="Arial"/>
        </w:rPr>
        <w:t xml:space="preserve"> minskar, vilket kan leda till allvarlig </w:t>
      </w:r>
      <w:proofErr w:type="spellStart"/>
      <w:r w:rsidRPr="00C02BB0">
        <w:rPr>
          <w:rFonts w:eastAsia="Arial"/>
        </w:rPr>
        <w:t>laktacidos</w:t>
      </w:r>
      <w:proofErr w:type="spellEnd"/>
      <w:r w:rsidRPr="00C02BB0">
        <w:rPr>
          <w:rFonts w:eastAsia="Arial"/>
        </w:rPr>
        <w:t xml:space="preserve">. Patienten utvecklar initialt </w:t>
      </w:r>
      <w:proofErr w:type="spellStart"/>
      <w:r w:rsidRPr="00C02BB0">
        <w:rPr>
          <w:rFonts w:eastAsia="Arial"/>
        </w:rPr>
        <w:t>gastrointestinala</w:t>
      </w:r>
      <w:proofErr w:type="spellEnd"/>
      <w:r w:rsidRPr="00C02BB0">
        <w:rPr>
          <w:rFonts w:eastAsia="Arial"/>
        </w:rPr>
        <w:t xml:space="preserve"> symptom med diarré och kräkningar, senare påverkad medvetandegrad, </w:t>
      </w:r>
      <w:proofErr w:type="spellStart"/>
      <w:r w:rsidRPr="00C02BB0">
        <w:rPr>
          <w:rFonts w:eastAsia="Arial"/>
        </w:rPr>
        <w:t>dyspné</w:t>
      </w:r>
      <w:proofErr w:type="spellEnd"/>
      <w:r w:rsidRPr="00C02BB0">
        <w:rPr>
          <w:rFonts w:eastAsia="Arial"/>
        </w:rPr>
        <w:t xml:space="preserve"> och </w:t>
      </w:r>
      <w:proofErr w:type="spellStart"/>
      <w:r w:rsidRPr="00C02BB0">
        <w:rPr>
          <w:rFonts w:eastAsia="Arial"/>
        </w:rPr>
        <w:t>cirkulatorisk</w:t>
      </w:r>
      <w:proofErr w:type="spellEnd"/>
      <w:r w:rsidRPr="00C02BB0">
        <w:rPr>
          <w:rFonts w:eastAsia="Arial"/>
        </w:rPr>
        <w:t xml:space="preserve"> instabilitet med uttalad </w:t>
      </w:r>
      <w:proofErr w:type="spellStart"/>
      <w:r w:rsidRPr="00C02BB0">
        <w:rPr>
          <w:rFonts w:eastAsia="Arial"/>
        </w:rPr>
        <w:t>vasoplegi</w:t>
      </w:r>
      <w:proofErr w:type="spellEnd"/>
      <w:r w:rsidRPr="00C02BB0">
        <w:rPr>
          <w:rFonts w:eastAsia="Arial"/>
        </w:rPr>
        <w:t>.</w:t>
      </w:r>
    </w:p>
    <w:p w14:paraId="4A2140AA" w14:textId="77777777" w:rsidR="00C02BB0" w:rsidRDefault="00C02BB0" w:rsidP="0029196C">
      <w:pPr>
        <w:ind w:left="284" w:right="-2"/>
        <w:rPr>
          <w:rFonts w:eastAsia="Arial"/>
        </w:rPr>
      </w:pPr>
      <w:r w:rsidRPr="00C02BB0">
        <w:rPr>
          <w:rFonts w:eastAsia="Arial"/>
        </w:rPr>
        <w:t xml:space="preserve">Utlösande orsak måste eftersökas och innefattar alla tillstånd som minskar den </w:t>
      </w:r>
      <w:proofErr w:type="spellStart"/>
      <w:r w:rsidRPr="00C02BB0">
        <w:rPr>
          <w:rFonts w:eastAsia="Arial"/>
        </w:rPr>
        <w:t>renala</w:t>
      </w:r>
      <w:proofErr w:type="spellEnd"/>
      <w:r w:rsidRPr="00C02BB0">
        <w:rPr>
          <w:rFonts w:eastAsia="Arial"/>
        </w:rPr>
        <w:t xml:space="preserve"> utsöndringen av läkemedlet. Avsiktlig </w:t>
      </w:r>
      <w:proofErr w:type="spellStart"/>
      <w:r w:rsidRPr="00C02BB0">
        <w:rPr>
          <w:rFonts w:eastAsia="Arial"/>
        </w:rPr>
        <w:t>intox</w:t>
      </w:r>
      <w:proofErr w:type="spellEnd"/>
      <w:r w:rsidRPr="00C02BB0">
        <w:rPr>
          <w:rFonts w:eastAsia="Arial"/>
        </w:rPr>
        <w:t xml:space="preserve"> förekommer men ger mer sällan upphov till allvarliga symptom. En vanlig orsak till MALA är att patienten fortsatt med sin ordinarie dos </w:t>
      </w:r>
      <w:proofErr w:type="spellStart"/>
      <w:r w:rsidRPr="00C02BB0">
        <w:rPr>
          <w:rFonts w:eastAsia="Arial"/>
        </w:rPr>
        <w:t>metformin</w:t>
      </w:r>
      <w:proofErr w:type="spellEnd"/>
      <w:r w:rsidRPr="00C02BB0">
        <w:rPr>
          <w:rFonts w:eastAsia="Arial"/>
        </w:rPr>
        <w:t xml:space="preserve"> i samband med tex </w:t>
      </w:r>
      <w:proofErr w:type="spellStart"/>
      <w:r w:rsidRPr="00C02BB0">
        <w:rPr>
          <w:rFonts w:eastAsia="Arial"/>
        </w:rPr>
        <w:t>gastroenterit</w:t>
      </w:r>
      <w:proofErr w:type="spellEnd"/>
      <w:r w:rsidRPr="00C02BB0">
        <w:rPr>
          <w:rFonts w:eastAsia="Arial"/>
        </w:rPr>
        <w:t xml:space="preserve">, varför detaljerad anamnes är viktig och ofta nyckel till både diagnos och orsak. Differentialdiagnoser inkluderar exempelvis akut </w:t>
      </w:r>
      <w:proofErr w:type="spellStart"/>
      <w:r w:rsidRPr="00C02BB0">
        <w:rPr>
          <w:rFonts w:eastAsia="Arial"/>
        </w:rPr>
        <w:t>tarmischemi</w:t>
      </w:r>
      <w:proofErr w:type="spellEnd"/>
      <w:r w:rsidRPr="00C02BB0">
        <w:rPr>
          <w:rFonts w:eastAsia="Arial"/>
        </w:rPr>
        <w:t xml:space="preserve">, sepsis samt </w:t>
      </w:r>
      <w:proofErr w:type="spellStart"/>
      <w:r w:rsidRPr="00C02BB0">
        <w:rPr>
          <w:rFonts w:eastAsia="Arial"/>
        </w:rPr>
        <w:t>etylenglykolintox</w:t>
      </w:r>
      <w:proofErr w:type="spellEnd"/>
      <w:r w:rsidRPr="00C02BB0">
        <w:rPr>
          <w:rFonts w:eastAsia="Arial"/>
        </w:rPr>
        <w:t xml:space="preserve">. </w:t>
      </w:r>
    </w:p>
    <w:p w14:paraId="47C7BCA3" w14:textId="77777777" w:rsidR="0029196C" w:rsidRDefault="0029196C" w:rsidP="0029196C">
      <w:pPr>
        <w:ind w:left="284" w:right="-2"/>
        <w:rPr>
          <w:rFonts w:eastAsia="Arial"/>
        </w:rPr>
      </w:pPr>
    </w:p>
    <w:p w14:paraId="78BAA979" w14:textId="77777777" w:rsidR="00C02BB0" w:rsidRPr="00C02BB0" w:rsidRDefault="00C02BB0" w:rsidP="0029196C">
      <w:pPr>
        <w:ind w:left="284" w:right="-2"/>
        <w:rPr>
          <w:rFonts w:eastAsia="Arial"/>
          <w:sz w:val="20"/>
          <w:szCs w:val="20"/>
        </w:rPr>
      </w:pPr>
    </w:p>
    <w:p w14:paraId="2C04807E" w14:textId="77777777" w:rsidR="00C02BB0" w:rsidRPr="00C02BB0" w:rsidRDefault="00C02BB0" w:rsidP="0029196C">
      <w:pPr>
        <w:spacing w:after="0" w:line="240" w:lineRule="auto"/>
        <w:ind w:left="284" w:right="-2"/>
        <w:textDirection w:val="btLr"/>
        <w:rPr>
          <w:rFonts w:ascii="Arial" w:eastAsia="Arial" w:hAnsi="Arial" w:cs="Arial"/>
          <w:b/>
          <w:sz w:val="20"/>
        </w:rPr>
      </w:pPr>
    </w:p>
    <w:p w14:paraId="4F77D795" w14:textId="77777777" w:rsidR="00B55F72" w:rsidRDefault="00B55F72">
      <w:pPr>
        <w:spacing w:after="0" w:line="240" w:lineRule="auto"/>
        <w:ind w:left="0" w:right="0"/>
        <w:rPr>
          <w:rFonts w:eastAsia="Arial"/>
          <w:b/>
          <w:bCs/>
        </w:rPr>
      </w:pPr>
      <w:r>
        <w:rPr>
          <w:rFonts w:eastAsia="Arial"/>
          <w:b/>
          <w:bCs/>
        </w:rPr>
        <w:br w:type="page"/>
      </w:r>
    </w:p>
    <w:p w14:paraId="43C22D3A" w14:textId="7C652636" w:rsidR="00C02BB0" w:rsidRPr="002D64EF" w:rsidRDefault="00C02BB0" w:rsidP="0029196C">
      <w:pPr>
        <w:ind w:left="284" w:right="-2"/>
        <w:rPr>
          <w:rFonts w:eastAsia="Arial"/>
          <w:b/>
          <w:bCs/>
        </w:rPr>
      </w:pPr>
      <w:r w:rsidRPr="002D64EF">
        <w:rPr>
          <w:rFonts w:eastAsia="Arial"/>
          <w:b/>
          <w:bCs/>
        </w:rPr>
        <w:lastRenderedPageBreak/>
        <w:t>Indikationer för intensivvård</w:t>
      </w:r>
    </w:p>
    <w:p w14:paraId="45ABD923" w14:textId="0F9B4651" w:rsidR="00C02BB0" w:rsidRPr="00C02BB0" w:rsidRDefault="00C02BB0" w:rsidP="002C5E2C">
      <w:pPr>
        <w:ind w:left="284" w:right="-2"/>
        <w:rPr>
          <w:rFonts w:eastAsia="Arial"/>
        </w:rPr>
      </w:pPr>
      <w:r w:rsidRPr="00C02BB0">
        <w:rPr>
          <w:rFonts w:eastAsia="Arial"/>
        </w:rPr>
        <w:t>Vanliga principer för bedömning av nyttan med intensivvård och inläggning på IVA gäller. Vid MALA speciell observans på förväntade rubbningar:</w:t>
      </w:r>
    </w:p>
    <w:p w14:paraId="6CB5E6BC" w14:textId="77777777" w:rsidR="00C02BB0" w:rsidRPr="00C02BB0" w:rsidRDefault="00C02BB0" w:rsidP="0029196C">
      <w:pPr>
        <w:ind w:left="284" w:right="-2"/>
        <w:rPr>
          <w:rFonts w:eastAsia="Arial"/>
          <w:sz w:val="20"/>
        </w:rPr>
      </w:pPr>
    </w:p>
    <w:p w14:paraId="19619E07" w14:textId="77777777" w:rsidR="00C02BB0" w:rsidRPr="00C02BB0" w:rsidRDefault="00C02BB0" w:rsidP="000F4896">
      <w:pPr>
        <w:pStyle w:val="Punktlista"/>
        <w:ind w:left="709" w:right="-2"/>
      </w:pPr>
      <w:r w:rsidRPr="00C02BB0">
        <w:rPr>
          <w:rFonts w:eastAsia="Arial"/>
        </w:rPr>
        <w:t>Vakenhetssänkning RLS &gt;3</w:t>
      </w:r>
    </w:p>
    <w:p w14:paraId="50F84364" w14:textId="3B6A8315" w:rsidR="00C02BB0" w:rsidRPr="00C02BB0" w:rsidRDefault="00C02BB0" w:rsidP="000F4896">
      <w:pPr>
        <w:pStyle w:val="Punktlista"/>
        <w:ind w:left="709" w:right="-2"/>
      </w:pPr>
      <w:r w:rsidRPr="00C02BB0">
        <w:rPr>
          <w:rFonts w:eastAsia="Arial"/>
        </w:rPr>
        <w:t xml:space="preserve">Systoliskt BT </w:t>
      </w:r>
      <w:r w:rsidR="0029196C" w:rsidRPr="00C02BB0">
        <w:rPr>
          <w:rFonts w:eastAsia="Arial"/>
        </w:rPr>
        <w:t>&lt;90</w:t>
      </w:r>
      <w:r w:rsidRPr="00C02BB0">
        <w:rPr>
          <w:rFonts w:eastAsia="Arial"/>
        </w:rPr>
        <w:t xml:space="preserve"> </w:t>
      </w:r>
      <w:proofErr w:type="spellStart"/>
      <w:r w:rsidRPr="00C02BB0">
        <w:rPr>
          <w:rFonts w:eastAsia="Arial"/>
        </w:rPr>
        <w:t>mmHg</w:t>
      </w:r>
      <w:proofErr w:type="spellEnd"/>
      <w:r w:rsidRPr="00C02BB0">
        <w:rPr>
          <w:rFonts w:eastAsia="Arial"/>
        </w:rPr>
        <w:t xml:space="preserve"> trots initial </w:t>
      </w:r>
      <w:proofErr w:type="spellStart"/>
      <w:r w:rsidRPr="00C02BB0">
        <w:rPr>
          <w:rFonts w:eastAsia="Arial"/>
        </w:rPr>
        <w:t>vätskeresuscitering</w:t>
      </w:r>
      <w:proofErr w:type="spellEnd"/>
    </w:p>
    <w:p w14:paraId="5F3E2CCA" w14:textId="77777777" w:rsidR="00C02BB0" w:rsidRPr="00C02BB0" w:rsidRDefault="00C02BB0" w:rsidP="000F4896">
      <w:pPr>
        <w:pStyle w:val="Punktlista"/>
        <w:ind w:left="709" w:right="-2"/>
      </w:pPr>
      <w:r w:rsidRPr="00C02BB0">
        <w:rPr>
          <w:rFonts w:eastAsia="Arial"/>
        </w:rPr>
        <w:t>Uttalad elektrolytrubbning med behov av frekvent blodgasmonitorering</w:t>
      </w:r>
    </w:p>
    <w:p w14:paraId="6F493CF0" w14:textId="77777777" w:rsidR="00C02BB0" w:rsidRPr="00C02BB0" w:rsidRDefault="00C02BB0" w:rsidP="000F4896">
      <w:pPr>
        <w:pStyle w:val="Punktlista"/>
        <w:ind w:left="709" w:right="-2"/>
      </w:pPr>
      <w:r w:rsidRPr="00C02BB0">
        <w:rPr>
          <w:rFonts w:eastAsia="Arial"/>
        </w:rPr>
        <w:t xml:space="preserve">Grav metabol </w:t>
      </w:r>
      <w:proofErr w:type="spellStart"/>
      <w:r w:rsidRPr="00C02BB0">
        <w:rPr>
          <w:rFonts w:eastAsia="Arial"/>
        </w:rPr>
        <w:t>acidos</w:t>
      </w:r>
      <w:proofErr w:type="spellEnd"/>
      <w:r w:rsidRPr="00C02BB0">
        <w:rPr>
          <w:rFonts w:eastAsia="Arial"/>
        </w:rPr>
        <w:t xml:space="preserve"> med pH &lt;7.1 </w:t>
      </w:r>
    </w:p>
    <w:p w14:paraId="67B3B12E" w14:textId="77777777" w:rsidR="00C02BB0" w:rsidRPr="00C02BB0" w:rsidRDefault="00C02BB0" w:rsidP="000F4896">
      <w:pPr>
        <w:pStyle w:val="Punktlista"/>
        <w:ind w:left="709" w:right="-2"/>
      </w:pPr>
      <w:r w:rsidRPr="00C02BB0">
        <w:rPr>
          <w:rFonts w:eastAsia="Arial"/>
        </w:rPr>
        <w:t>Tecken begynnande multiorgansvikt inklusive påverkat PK/APTT</w:t>
      </w:r>
    </w:p>
    <w:p w14:paraId="73A1246C" w14:textId="77777777" w:rsidR="00C02BB0" w:rsidRPr="00C02BB0" w:rsidRDefault="00C02BB0" w:rsidP="0029196C">
      <w:pPr>
        <w:ind w:left="284" w:right="-2"/>
        <w:rPr>
          <w:rFonts w:eastAsia="Arial"/>
          <w:sz w:val="20"/>
          <w:szCs w:val="20"/>
        </w:rPr>
      </w:pPr>
    </w:p>
    <w:p w14:paraId="07FF46F6" w14:textId="77777777" w:rsidR="00C02BB0" w:rsidRPr="00C02BB0" w:rsidRDefault="00C02BB0" w:rsidP="0029196C">
      <w:pPr>
        <w:ind w:left="284" w:right="-2"/>
        <w:rPr>
          <w:rFonts w:eastAsia="Arial"/>
        </w:rPr>
      </w:pPr>
      <w:r w:rsidRPr="00C02BB0">
        <w:rPr>
          <w:rFonts w:eastAsia="Arial"/>
        </w:rPr>
        <w:t>Observera att laktatvärdet kan variera och graden av systempåverkan avgör IVA behovet. Om patienten är stabil i sina vitalfunktioner men har typisk MALA-anamnes och skall dialyseras diskuteras handläggning med njurmedicinare. Om intensiv övervakning och täta kontroller behövs under dialys av annars stabil patient kan IVA inläggning motiveras.</w:t>
      </w:r>
    </w:p>
    <w:p w14:paraId="67520B6E" w14:textId="77777777" w:rsidR="00C02BB0" w:rsidRPr="00C02BB0" w:rsidRDefault="00C02BB0" w:rsidP="0029196C">
      <w:pPr>
        <w:ind w:left="284" w:right="-2"/>
        <w:rPr>
          <w:rFonts w:eastAsia="Arial"/>
          <w:sz w:val="20"/>
        </w:rPr>
      </w:pPr>
    </w:p>
    <w:p w14:paraId="518D606A" w14:textId="77777777" w:rsidR="00C02BB0" w:rsidRPr="00C02BB0" w:rsidRDefault="00C02BB0" w:rsidP="0029196C">
      <w:pPr>
        <w:spacing w:after="0" w:line="240" w:lineRule="auto"/>
        <w:ind w:left="284" w:right="-2"/>
        <w:rPr>
          <w:rFonts w:ascii="Arial" w:eastAsia="Arial" w:hAnsi="Arial" w:cs="Arial"/>
          <w:sz w:val="20"/>
          <w:szCs w:val="20"/>
        </w:rPr>
      </w:pPr>
    </w:p>
    <w:p w14:paraId="37B89A1A" w14:textId="77777777" w:rsidR="00C02BB0" w:rsidRPr="007F4CAC" w:rsidRDefault="00C02BB0" w:rsidP="0029196C">
      <w:pPr>
        <w:pStyle w:val="Liststycke"/>
        <w:numPr>
          <w:ilvl w:val="0"/>
          <w:numId w:val="0"/>
        </w:numPr>
        <w:ind w:left="284" w:right="-2"/>
        <w:rPr>
          <w:rFonts w:eastAsia="Arial"/>
          <w:b/>
          <w:bCs/>
        </w:rPr>
      </w:pPr>
      <w:r w:rsidRPr="007F4CAC">
        <w:rPr>
          <w:rFonts w:eastAsia="Arial"/>
          <w:b/>
          <w:bCs/>
        </w:rPr>
        <w:t>Handläggning i prioriteringsordning</w:t>
      </w:r>
    </w:p>
    <w:p w14:paraId="3FFC97E2" w14:textId="4774C052" w:rsidR="00C02BB0" w:rsidRPr="00C02BB0" w:rsidRDefault="32412D83" w:rsidP="0029196C">
      <w:pPr>
        <w:pStyle w:val="Punktlista"/>
        <w:numPr>
          <w:ilvl w:val="0"/>
          <w:numId w:val="24"/>
        </w:numPr>
        <w:ind w:left="284" w:right="-2"/>
        <w:rPr>
          <w:rFonts w:eastAsia="Arial"/>
        </w:rPr>
      </w:pPr>
      <w:r w:rsidRPr="2BC1699B">
        <w:rPr>
          <w:rFonts w:eastAsia="Arial"/>
          <w:b/>
          <w:bCs/>
        </w:rPr>
        <w:t>Dialys</w:t>
      </w:r>
      <w:r w:rsidRPr="2BC1699B">
        <w:rPr>
          <w:rFonts w:eastAsia="Arial"/>
        </w:rPr>
        <w:t xml:space="preserve">: Vid utvecklad chock, tecken till multiorgansvikt, pH </w:t>
      </w:r>
      <w:r w:rsidR="0029196C" w:rsidRPr="2BC1699B">
        <w:rPr>
          <w:rFonts w:eastAsia="Arial"/>
        </w:rPr>
        <w:t>&lt;7</w:t>
      </w:r>
      <w:r w:rsidRPr="2BC1699B">
        <w:rPr>
          <w:rFonts w:eastAsia="Arial"/>
        </w:rPr>
        <w:t>,1 och/eller S-</w:t>
      </w:r>
      <w:r w:rsidR="0029196C" w:rsidRPr="2BC1699B">
        <w:rPr>
          <w:rFonts w:eastAsia="Arial"/>
        </w:rPr>
        <w:t>laktat&gt;</w:t>
      </w:r>
      <w:r w:rsidRPr="2BC1699B">
        <w:rPr>
          <w:rFonts w:eastAsia="Arial"/>
        </w:rPr>
        <w:t xml:space="preserve"> 15 </w:t>
      </w:r>
      <w:proofErr w:type="spellStart"/>
      <w:r w:rsidRPr="2BC1699B">
        <w:rPr>
          <w:rFonts w:eastAsia="Arial"/>
        </w:rPr>
        <w:t>mmol</w:t>
      </w:r>
      <w:proofErr w:type="spellEnd"/>
      <w:r w:rsidRPr="2BC1699B">
        <w:rPr>
          <w:rFonts w:eastAsia="Arial"/>
        </w:rPr>
        <w:t xml:space="preserve">/L ska </w:t>
      </w:r>
      <w:proofErr w:type="spellStart"/>
      <w:r w:rsidRPr="2BC1699B">
        <w:rPr>
          <w:rFonts w:eastAsia="Arial"/>
        </w:rPr>
        <w:t>hemodialys</w:t>
      </w:r>
      <w:proofErr w:type="spellEnd"/>
      <w:r w:rsidRPr="2BC1699B">
        <w:rPr>
          <w:rFonts w:eastAsia="Arial"/>
        </w:rPr>
        <w:t xml:space="preserve"> (HD) inledas så snart som möjligt. Kontakta bakjour på njurmedicin utan dröjsmål (ring via växel) för planering avseende detta. I väntan på HD startas CRRT. </w:t>
      </w:r>
      <w:r w:rsidR="0678A59D" w:rsidRPr="2BC1699B">
        <w:rPr>
          <w:rFonts w:eastAsia="Arial"/>
          <w:b/>
          <w:bCs/>
        </w:rPr>
        <w:t>OBS</w:t>
      </w:r>
      <w:r w:rsidR="0678A59D" w:rsidRPr="2BC1699B">
        <w:rPr>
          <w:rFonts w:eastAsia="Arial"/>
        </w:rPr>
        <w:t xml:space="preserve"> viktigt att lägga CDK som klarar höga blodflöden</w:t>
      </w:r>
      <w:r w:rsidR="1FE1EDB9" w:rsidRPr="2BC1699B">
        <w:rPr>
          <w:rFonts w:eastAsia="Arial"/>
        </w:rPr>
        <w:t xml:space="preserve"> </w:t>
      </w:r>
      <w:r w:rsidR="68107069" w:rsidRPr="2BC1699B">
        <w:rPr>
          <w:rFonts w:eastAsia="Arial"/>
        </w:rPr>
        <w:t>(</w:t>
      </w:r>
      <w:r w:rsidR="0029196C" w:rsidRPr="2BC1699B">
        <w:rPr>
          <w:rFonts w:eastAsia="Arial"/>
        </w:rPr>
        <w:t>1: a</w:t>
      </w:r>
      <w:r w:rsidR="66AF2257" w:rsidRPr="2BC1699B">
        <w:rPr>
          <w:rFonts w:eastAsia="Arial"/>
        </w:rPr>
        <w:t xml:space="preserve"> hands val: 3-</w:t>
      </w:r>
      <w:r w:rsidR="68107069" w:rsidRPr="2BC1699B">
        <w:rPr>
          <w:rFonts w:eastAsia="Arial"/>
        </w:rPr>
        <w:t>lumen CDK 13,5F</w:t>
      </w:r>
      <w:r w:rsidR="66AF2257" w:rsidRPr="2BC1699B">
        <w:rPr>
          <w:rFonts w:eastAsia="Arial"/>
        </w:rPr>
        <w:t>.</w:t>
      </w:r>
      <w:r w:rsidR="70B8B4F6" w:rsidRPr="2BC1699B">
        <w:rPr>
          <w:rFonts w:eastAsia="Arial"/>
        </w:rPr>
        <w:t xml:space="preserve"> </w:t>
      </w:r>
      <w:proofErr w:type="gramStart"/>
      <w:r w:rsidR="00FBD1B9" w:rsidRPr="2BC1699B">
        <w:rPr>
          <w:rFonts w:eastAsia="Arial"/>
        </w:rPr>
        <w:t>2:a</w:t>
      </w:r>
      <w:proofErr w:type="gramEnd"/>
      <w:r w:rsidR="00FBD1B9" w:rsidRPr="2BC1699B">
        <w:rPr>
          <w:rFonts w:eastAsia="Arial"/>
        </w:rPr>
        <w:t xml:space="preserve"> hands val:</w:t>
      </w:r>
      <w:r w:rsidR="68107069" w:rsidRPr="2BC1699B">
        <w:rPr>
          <w:rFonts w:eastAsia="Arial"/>
        </w:rPr>
        <w:t xml:space="preserve"> 2-lumed CDK</w:t>
      </w:r>
      <w:r w:rsidR="66AF2257" w:rsidRPr="2BC1699B">
        <w:rPr>
          <w:rFonts w:eastAsia="Arial"/>
        </w:rPr>
        <w:t xml:space="preserve"> </w:t>
      </w:r>
      <w:r w:rsidR="68107069" w:rsidRPr="2BC1699B">
        <w:rPr>
          <w:rFonts w:eastAsia="Arial"/>
        </w:rPr>
        <w:t>12,5F</w:t>
      </w:r>
      <w:r w:rsidR="66AF2257" w:rsidRPr="2BC1699B">
        <w:rPr>
          <w:rFonts w:eastAsia="Arial"/>
        </w:rPr>
        <w:t xml:space="preserve"> alt 15,5F</w:t>
      </w:r>
      <w:r w:rsidR="68107069" w:rsidRPr="2BC1699B">
        <w:rPr>
          <w:rFonts w:eastAsia="Arial"/>
        </w:rPr>
        <w:t>)</w:t>
      </w:r>
      <w:r w:rsidR="00C02BB0">
        <w:br/>
      </w:r>
    </w:p>
    <w:p w14:paraId="585B9B08" w14:textId="69E664E0" w:rsidR="00C02BB0" w:rsidRPr="00C02BB0" w:rsidRDefault="00C02BB0" w:rsidP="0029196C">
      <w:pPr>
        <w:pStyle w:val="Punktlista"/>
        <w:numPr>
          <w:ilvl w:val="0"/>
          <w:numId w:val="24"/>
        </w:numPr>
        <w:ind w:left="284" w:right="-2"/>
        <w:rPr>
          <w:rFonts w:eastAsia="Arial"/>
        </w:rPr>
      </w:pPr>
      <w:r w:rsidRPr="00C02BB0">
        <w:rPr>
          <w:rFonts w:eastAsia="Arial"/>
          <w:b/>
        </w:rPr>
        <w:t>Buffring</w:t>
      </w:r>
      <w:r w:rsidRPr="00C02BB0">
        <w:rPr>
          <w:rFonts w:eastAsia="Arial"/>
        </w:rPr>
        <w:t xml:space="preserve">: Överväg infusion Natriumbikarbonat vid pH &lt;6.9, alt vid pH </w:t>
      </w:r>
      <w:r w:rsidRPr="00C13CAB">
        <w:rPr>
          <w:rFonts w:eastAsia="Arial"/>
        </w:rPr>
        <w:t>&lt;</w:t>
      </w:r>
      <w:r w:rsidR="00C13CAB" w:rsidRPr="00C13CAB">
        <w:rPr>
          <w:rFonts w:eastAsia="Arial"/>
        </w:rPr>
        <w:t>7,</w:t>
      </w:r>
      <w:r w:rsidRPr="00C13CAB">
        <w:rPr>
          <w:rFonts w:eastAsia="Arial"/>
        </w:rPr>
        <w:t>1</w:t>
      </w:r>
      <w:r w:rsidRPr="00C02BB0">
        <w:rPr>
          <w:rFonts w:eastAsia="Arial"/>
        </w:rPr>
        <w:t xml:space="preserve"> med uttalad </w:t>
      </w:r>
      <w:proofErr w:type="spellStart"/>
      <w:r w:rsidRPr="00C02BB0">
        <w:rPr>
          <w:rFonts w:eastAsia="Arial"/>
        </w:rPr>
        <w:t>cirkulatorisk</w:t>
      </w:r>
      <w:proofErr w:type="spellEnd"/>
      <w:r w:rsidRPr="00C02BB0">
        <w:rPr>
          <w:rFonts w:eastAsia="Arial"/>
        </w:rPr>
        <w:t xml:space="preserve"> instabilitet.</w:t>
      </w:r>
      <w:r w:rsidRPr="00C02BB0">
        <w:rPr>
          <w:rFonts w:eastAsia="Arial"/>
        </w:rPr>
        <w:br/>
      </w:r>
    </w:p>
    <w:p w14:paraId="2DBA854A" w14:textId="505EC7AD" w:rsidR="00C02BB0" w:rsidRDefault="00C02BB0" w:rsidP="0029196C">
      <w:pPr>
        <w:pStyle w:val="Punktlista"/>
        <w:numPr>
          <w:ilvl w:val="0"/>
          <w:numId w:val="24"/>
        </w:numPr>
        <w:ind w:left="284" w:right="-2"/>
        <w:rPr>
          <w:rFonts w:eastAsia="Arial"/>
        </w:rPr>
      </w:pPr>
      <w:proofErr w:type="spellStart"/>
      <w:r w:rsidRPr="00C02BB0">
        <w:rPr>
          <w:rFonts w:eastAsia="Arial"/>
          <w:b/>
          <w:bCs/>
        </w:rPr>
        <w:t>Rehydrering</w:t>
      </w:r>
      <w:proofErr w:type="spellEnd"/>
      <w:r w:rsidRPr="00C02BB0">
        <w:rPr>
          <w:rFonts w:eastAsia="Arial"/>
        </w:rPr>
        <w:t xml:space="preserve">: Många patienter svarar väl på </w:t>
      </w:r>
      <w:proofErr w:type="spellStart"/>
      <w:r w:rsidRPr="00C02BB0">
        <w:rPr>
          <w:rFonts w:eastAsia="Arial"/>
        </w:rPr>
        <w:t>rehydrering</w:t>
      </w:r>
      <w:proofErr w:type="spellEnd"/>
      <w:r w:rsidRPr="00C02BB0">
        <w:rPr>
          <w:rFonts w:eastAsia="Arial"/>
        </w:rPr>
        <w:t xml:space="preserve">. Bedöm vätskestatus, och om patienten är </w:t>
      </w:r>
      <w:proofErr w:type="spellStart"/>
      <w:r w:rsidRPr="00C02BB0">
        <w:rPr>
          <w:rFonts w:eastAsia="Arial"/>
        </w:rPr>
        <w:t>dehydrerad</w:t>
      </w:r>
      <w:proofErr w:type="spellEnd"/>
      <w:r w:rsidRPr="00C02BB0">
        <w:rPr>
          <w:rFonts w:eastAsia="Arial"/>
        </w:rPr>
        <w:t xml:space="preserve"> koppla infusion Ringer Acetat med 300 ml/timme som sedan utvärderas kontinuerligt.</w:t>
      </w:r>
    </w:p>
    <w:p w14:paraId="7C6AAD88" w14:textId="77777777" w:rsidR="00C13CAB" w:rsidRPr="007F4CAC" w:rsidRDefault="00C13CAB" w:rsidP="0029196C">
      <w:pPr>
        <w:pStyle w:val="Punktlista"/>
        <w:numPr>
          <w:ilvl w:val="0"/>
          <w:numId w:val="0"/>
        </w:numPr>
        <w:ind w:left="284" w:right="-2" w:hanging="360"/>
        <w:rPr>
          <w:rFonts w:eastAsia="Arial"/>
        </w:rPr>
      </w:pPr>
    </w:p>
    <w:p w14:paraId="67983834" w14:textId="77777777" w:rsidR="00C02BB0" w:rsidRPr="00C02BB0" w:rsidRDefault="00C02BB0" w:rsidP="0029196C">
      <w:pPr>
        <w:pStyle w:val="Punktlista"/>
        <w:numPr>
          <w:ilvl w:val="0"/>
          <w:numId w:val="24"/>
        </w:numPr>
        <w:ind w:left="284" w:right="-2"/>
        <w:rPr>
          <w:rFonts w:eastAsia="Arial"/>
        </w:rPr>
      </w:pPr>
      <w:proofErr w:type="spellStart"/>
      <w:r w:rsidRPr="00C02BB0">
        <w:rPr>
          <w:rFonts w:eastAsia="Arial"/>
          <w:b/>
          <w:bCs/>
        </w:rPr>
        <w:t>Vasopressor</w:t>
      </w:r>
      <w:proofErr w:type="spellEnd"/>
      <w:r w:rsidRPr="00C02BB0">
        <w:rPr>
          <w:rFonts w:eastAsia="Arial"/>
        </w:rPr>
        <w:t xml:space="preserve">: Noradrenalin efter behov till individualiserat MAP mål. Observera att det kan vara mycket svårt att nå ordinarie blodtrycksmål initialt, och att biverkningar av höga doser </w:t>
      </w:r>
      <w:proofErr w:type="spellStart"/>
      <w:r w:rsidRPr="00C02BB0">
        <w:rPr>
          <w:rFonts w:eastAsia="Arial"/>
        </w:rPr>
        <w:t>vasopressor</w:t>
      </w:r>
      <w:proofErr w:type="spellEnd"/>
      <w:r w:rsidRPr="00C02BB0">
        <w:rPr>
          <w:rFonts w:eastAsia="Arial"/>
        </w:rPr>
        <w:t xml:space="preserve"> måste beaktas.</w:t>
      </w:r>
      <w:r w:rsidRPr="00C02BB0">
        <w:rPr>
          <w:rFonts w:eastAsia="Arial"/>
        </w:rPr>
        <w:br/>
      </w:r>
    </w:p>
    <w:p w14:paraId="05FE3404" w14:textId="378CD2CA" w:rsidR="00C02BB0" w:rsidRDefault="00C02BB0" w:rsidP="0029196C">
      <w:pPr>
        <w:pStyle w:val="Punktlista"/>
        <w:numPr>
          <w:ilvl w:val="0"/>
          <w:numId w:val="24"/>
        </w:numPr>
        <w:ind w:left="284" w:right="-2"/>
        <w:rPr>
          <w:rFonts w:eastAsia="Arial"/>
        </w:rPr>
      </w:pPr>
      <w:proofErr w:type="spellStart"/>
      <w:r w:rsidRPr="00C02BB0">
        <w:rPr>
          <w:rFonts w:eastAsia="Arial"/>
          <w:b/>
          <w:bCs/>
        </w:rPr>
        <w:t>Diures</w:t>
      </w:r>
      <w:proofErr w:type="spellEnd"/>
      <w:r w:rsidRPr="00C02BB0">
        <w:rPr>
          <w:rFonts w:eastAsia="Arial"/>
        </w:rPr>
        <w:t xml:space="preserve">: Om intakt, eftersträva </w:t>
      </w:r>
      <w:proofErr w:type="spellStart"/>
      <w:r w:rsidRPr="00C02BB0">
        <w:rPr>
          <w:rFonts w:eastAsia="Arial"/>
        </w:rPr>
        <w:t>timdiures</w:t>
      </w:r>
      <w:proofErr w:type="spellEnd"/>
      <w:r w:rsidRPr="00C02BB0">
        <w:rPr>
          <w:rFonts w:eastAsia="Arial"/>
        </w:rPr>
        <w:t xml:space="preserve"> på ca 2 ml/kg.</w:t>
      </w:r>
    </w:p>
    <w:p w14:paraId="2FECA744" w14:textId="77777777" w:rsidR="002C5E2C" w:rsidRPr="002D64EF" w:rsidRDefault="002C5E2C" w:rsidP="002C5E2C">
      <w:pPr>
        <w:pStyle w:val="Punktlista"/>
        <w:numPr>
          <w:ilvl w:val="0"/>
          <w:numId w:val="0"/>
        </w:numPr>
        <w:ind w:left="284" w:right="-2"/>
        <w:rPr>
          <w:rFonts w:eastAsia="Arial"/>
        </w:rPr>
      </w:pPr>
    </w:p>
    <w:p w14:paraId="041E4277" w14:textId="77777777" w:rsidR="00C02BB0" w:rsidRPr="00C02BB0" w:rsidRDefault="00C02BB0" w:rsidP="0029196C">
      <w:pPr>
        <w:pStyle w:val="Punktlista"/>
        <w:numPr>
          <w:ilvl w:val="0"/>
          <w:numId w:val="24"/>
        </w:numPr>
        <w:ind w:left="284" w:right="-2"/>
        <w:rPr>
          <w:rFonts w:eastAsia="Arial"/>
        </w:rPr>
      </w:pPr>
      <w:r w:rsidRPr="00C02BB0">
        <w:rPr>
          <w:rFonts w:eastAsia="Arial"/>
          <w:b/>
        </w:rPr>
        <w:t>Övervakning</w:t>
      </w:r>
      <w:r w:rsidRPr="00C02BB0">
        <w:rPr>
          <w:rFonts w:eastAsia="Arial"/>
        </w:rPr>
        <w:t xml:space="preserve">: </w:t>
      </w:r>
      <w:proofErr w:type="spellStart"/>
      <w:r w:rsidRPr="00C02BB0">
        <w:rPr>
          <w:rFonts w:eastAsia="Arial"/>
        </w:rPr>
        <w:t>Timdiures</w:t>
      </w:r>
      <w:proofErr w:type="spellEnd"/>
      <w:r w:rsidRPr="00C02BB0">
        <w:rPr>
          <w:rFonts w:eastAsia="Arial"/>
        </w:rPr>
        <w:t xml:space="preserve">, artärnål, CVK (v </w:t>
      </w:r>
      <w:proofErr w:type="spellStart"/>
      <w:r w:rsidRPr="00C02BB0">
        <w:rPr>
          <w:rFonts w:eastAsia="Arial"/>
        </w:rPr>
        <w:t>jug</w:t>
      </w:r>
      <w:proofErr w:type="spellEnd"/>
      <w:r w:rsidRPr="00C02BB0">
        <w:rPr>
          <w:rFonts w:eastAsia="Arial"/>
        </w:rPr>
        <w:t xml:space="preserve"> </w:t>
      </w:r>
      <w:proofErr w:type="spellStart"/>
      <w:r w:rsidRPr="00C02BB0">
        <w:rPr>
          <w:rFonts w:eastAsia="Arial"/>
        </w:rPr>
        <w:t>int</w:t>
      </w:r>
      <w:proofErr w:type="spellEnd"/>
      <w:r w:rsidRPr="00C02BB0">
        <w:rPr>
          <w:rFonts w:eastAsia="Arial"/>
        </w:rPr>
        <w:t xml:space="preserve"> sin i första hand), </w:t>
      </w:r>
      <w:proofErr w:type="spellStart"/>
      <w:r w:rsidRPr="00C02BB0">
        <w:rPr>
          <w:rFonts w:eastAsia="Arial"/>
        </w:rPr>
        <w:t>evt</w:t>
      </w:r>
      <w:proofErr w:type="spellEnd"/>
      <w:r w:rsidRPr="00C02BB0">
        <w:rPr>
          <w:rFonts w:eastAsia="Arial"/>
        </w:rPr>
        <w:t xml:space="preserve"> CDK (v </w:t>
      </w:r>
      <w:proofErr w:type="spellStart"/>
      <w:r w:rsidRPr="00C02BB0">
        <w:rPr>
          <w:rFonts w:eastAsia="Arial"/>
        </w:rPr>
        <w:t>jug</w:t>
      </w:r>
      <w:proofErr w:type="spellEnd"/>
      <w:r w:rsidRPr="00C02BB0">
        <w:rPr>
          <w:rFonts w:eastAsia="Arial"/>
        </w:rPr>
        <w:t xml:space="preserve"> </w:t>
      </w:r>
      <w:proofErr w:type="spellStart"/>
      <w:r w:rsidRPr="00C02BB0">
        <w:rPr>
          <w:rFonts w:eastAsia="Arial"/>
        </w:rPr>
        <w:t>int</w:t>
      </w:r>
      <w:proofErr w:type="spellEnd"/>
      <w:r w:rsidRPr="00C02BB0">
        <w:rPr>
          <w:rFonts w:eastAsia="Arial"/>
        </w:rPr>
        <w:t xml:space="preserve"> dx). Överväg </w:t>
      </w:r>
      <w:proofErr w:type="spellStart"/>
      <w:r w:rsidRPr="00C02BB0">
        <w:rPr>
          <w:rFonts w:eastAsia="Arial"/>
        </w:rPr>
        <w:t>PiCCO</w:t>
      </w:r>
      <w:proofErr w:type="spellEnd"/>
      <w:r w:rsidRPr="00C02BB0">
        <w:rPr>
          <w:rFonts w:eastAsia="Arial"/>
        </w:rPr>
        <w:t xml:space="preserve"> vid persisterande högt noradrenalinbehov.</w:t>
      </w:r>
    </w:p>
    <w:p w14:paraId="17E88DE0" w14:textId="77777777" w:rsidR="00C02BB0" w:rsidRPr="00C02BB0" w:rsidRDefault="00C02BB0" w:rsidP="0029196C">
      <w:pPr>
        <w:pStyle w:val="Punktlista"/>
        <w:numPr>
          <w:ilvl w:val="0"/>
          <w:numId w:val="0"/>
        </w:numPr>
        <w:ind w:left="284" w:right="-2" w:hanging="360"/>
        <w:rPr>
          <w:rFonts w:eastAsia="Arial"/>
          <w:b/>
          <w:bCs/>
        </w:rPr>
      </w:pPr>
    </w:p>
    <w:p w14:paraId="4F977828" w14:textId="77777777" w:rsidR="00C02BB0" w:rsidRPr="00C02BB0" w:rsidRDefault="00C02BB0" w:rsidP="0029196C">
      <w:pPr>
        <w:pStyle w:val="Punktlista"/>
        <w:numPr>
          <w:ilvl w:val="0"/>
          <w:numId w:val="24"/>
        </w:numPr>
        <w:ind w:left="284" w:right="-2"/>
        <w:rPr>
          <w:rFonts w:eastAsia="Arial"/>
        </w:rPr>
      </w:pPr>
      <w:r w:rsidRPr="00C02BB0">
        <w:rPr>
          <w:rFonts w:eastAsia="Arial"/>
          <w:b/>
          <w:bCs/>
        </w:rPr>
        <w:lastRenderedPageBreak/>
        <w:t>Provtagning</w:t>
      </w:r>
      <w:r w:rsidRPr="00C02BB0">
        <w:rPr>
          <w:rFonts w:eastAsia="Arial"/>
        </w:rPr>
        <w:t xml:space="preserve">: Laktat och pH styr behandlingen och ska följas kontinuerligt. Dialysmål se nedan. </w:t>
      </w:r>
      <w:r w:rsidRPr="00C02BB0">
        <w:rPr>
          <w:rFonts w:eastAsia="Arial"/>
        </w:rPr>
        <w:br/>
        <w:t xml:space="preserve">Tag också serumrör för analys av </w:t>
      </w:r>
      <w:proofErr w:type="spellStart"/>
      <w:r w:rsidRPr="00C02BB0">
        <w:rPr>
          <w:rFonts w:eastAsia="Arial"/>
        </w:rPr>
        <w:t>metforminkoncentration</w:t>
      </w:r>
      <w:proofErr w:type="spellEnd"/>
      <w:r w:rsidRPr="00C02BB0">
        <w:rPr>
          <w:rFonts w:eastAsia="Arial"/>
        </w:rPr>
        <w:t xml:space="preserve"> FÖRE dialysstart och EFTER avslut av den initiala dialysfasen (läkemedelsanalys, skickas till Lund) för att fastställa diagnos i efterhand.</w:t>
      </w:r>
    </w:p>
    <w:p w14:paraId="00E96FB3" w14:textId="77777777" w:rsidR="00C02BB0" w:rsidRPr="00C02BB0" w:rsidRDefault="00C02BB0" w:rsidP="0029196C">
      <w:pPr>
        <w:spacing w:after="0" w:line="240" w:lineRule="auto"/>
        <w:ind w:left="284" w:right="-2"/>
        <w:contextualSpacing/>
        <w:rPr>
          <w:rFonts w:ascii="Arial" w:eastAsia="Arial" w:hAnsi="Arial" w:cs="Arial"/>
          <w:sz w:val="20"/>
          <w:szCs w:val="20"/>
        </w:rPr>
      </w:pPr>
    </w:p>
    <w:p w14:paraId="166EDF5A" w14:textId="77777777" w:rsidR="00C02BB0" w:rsidRPr="00FF44DD" w:rsidRDefault="00C02BB0" w:rsidP="0029196C">
      <w:pPr>
        <w:ind w:left="284" w:right="-2"/>
        <w:rPr>
          <w:rFonts w:eastAsia="Arial"/>
        </w:rPr>
      </w:pPr>
      <w:r w:rsidRPr="00FF44DD">
        <w:rPr>
          <w:rFonts w:eastAsia="Arial"/>
        </w:rPr>
        <w:t xml:space="preserve">Länk till blankett för läkemedelsanalys på Klinisk Kemi SU: </w:t>
      </w:r>
    </w:p>
    <w:p w14:paraId="2F24DF22" w14:textId="08DF85E4" w:rsidR="00C02BB0" w:rsidRPr="00E05091" w:rsidRDefault="00C02BB0" w:rsidP="00E05091">
      <w:pPr>
        <w:ind w:left="284" w:right="-2"/>
        <w:rPr>
          <w:i/>
          <w:iCs/>
        </w:rPr>
      </w:pPr>
      <w:hyperlink r:id="rId17" w:history="1">
        <w:r w:rsidRPr="00FF44DD">
          <w:rPr>
            <w:i/>
            <w:iCs/>
            <w:u w:val="single"/>
          </w:rPr>
          <w:t>http://sahlgrenska-klinkem-analyser.vgregion.se/KKAP0018.pdf</w:t>
        </w:r>
      </w:hyperlink>
    </w:p>
    <w:p w14:paraId="3490EF1F" w14:textId="77777777" w:rsidR="00C02BB0" w:rsidRPr="00FF44DD" w:rsidRDefault="00C02BB0" w:rsidP="0029196C">
      <w:pPr>
        <w:ind w:left="284" w:right="-2"/>
        <w:rPr>
          <w:rFonts w:eastAsia="Arial"/>
        </w:rPr>
      </w:pPr>
      <w:r w:rsidRPr="00FF44DD">
        <w:rPr>
          <w:rFonts w:eastAsia="Arial"/>
        </w:rPr>
        <w:t xml:space="preserve">Länk till provtagningsanvisningar på </w:t>
      </w:r>
      <w:proofErr w:type="spellStart"/>
      <w:r w:rsidRPr="00FF44DD">
        <w:rPr>
          <w:rFonts w:eastAsia="Arial"/>
        </w:rPr>
        <w:t>Labmedicin</w:t>
      </w:r>
      <w:proofErr w:type="spellEnd"/>
      <w:r w:rsidRPr="00FF44DD">
        <w:rPr>
          <w:rFonts w:eastAsia="Arial"/>
        </w:rPr>
        <w:t xml:space="preserve"> Skåne: </w:t>
      </w:r>
    </w:p>
    <w:p w14:paraId="373254F3" w14:textId="77777777" w:rsidR="00C02BB0" w:rsidRPr="00FF44DD" w:rsidRDefault="00C02BB0" w:rsidP="0029196C">
      <w:pPr>
        <w:ind w:left="284" w:right="-2"/>
        <w:rPr>
          <w:i/>
          <w:iCs/>
        </w:rPr>
      </w:pPr>
      <w:hyperlink r:id="rId18" w:history="1">
        <w:r w:rsidRPr="00FF44DD">
          <w:rPr>
            <w:i/>
            <w:iCs/>
            <w:u w:val="single"/>
          </w:rPr>
          <w:t>http://www.analysportalen-labmedicin.skane.se/viewAnalys.asp?Nr=1452</w:t>
        </w:r>
      </w:hyperlink>
    </w:p>
    <w:p w14:paraId="20F1BC34" w14:textId="595A2F7D" w:rsidR="00C02BB0" w:rsidRPr="00C02BB0" w:rsidRDefault="00C02BB0" w:rsidP="0029196C">
      <w:pPr>
        <w:spacing w:after="0" w:line="240" w:lineRule="auto"/>
        <w:ind w:left="284" w:right="-2"/>
        <w:rPr>
          <w:rFonts w:ascii="Arial" w:hAnsi="Arial" w:cs="Arial"/>
          <w:sz w:val="20"/>
          <w:szCs w:val="20"/>
        </w:rPr>
      </w:pPr>
    </w:p>
    <w:p w14:paraId="74CDED21" w14:textId="7EBCBC87" w:rsidR="00C02BB0" w:rsidRPr="002C5E2C" w:rsidRDefault="00C02BB0" w:rsidP="004A13A3">
      <w:pPr>
        <w:ind w:left="284" w:right="0"/>
        <w:rPr>
          <w:rFonts w:eastAsia="Arial"/>
          <w:b/>
          <w:bCs/>
        </w:rPr>
      </w:pPr>
      <w:r w:rsidRPr="1B4E4289">
        <w:rPr>
          <w:rFonts w:eastAsia="Arial"/>
          <w:b/>
          <w:bCs/>
        </w:rPr>
        <w:t>Metylenblått</w:t>
      </w:r>
      <w:r w:rsidRPr="1B4E4289">
        <w:rPr>
          <w:rFonts w:eastAsia="Arial"/>
        </w:rPr>
        <w:t>: Evidensläget är dåligt</w:t>
      </w:r>
      <w:r w:rsidR="002C5E2C" w:rsidRPr="1B4E4289">
        <w:rPr>
          <w:rFonts w:eastAsia="Arial"/>
        </w:rPr>
        <w:t xml:space="preserve"> men </w:t>
      </w:r>
      <w:r w:rsidR="00FF44DD" w:rsidRPr="1B4E4289">
        <w:rPr>
          <w:rFonts w:eastAsia="Arial"/>
        </w:rPr>
        <w:t xml:space="preserve">flera fall i Sverige och internationellt finns beskrivna där </w:t>
      </w:r>
      <w:r w:rsidR="002C5E2C" w:rsidRPr="1B4E4289">
        <w:rPr>
          <w:rFonts w:eastAsia="Arial"/>
        </w:rPr>
        <w:t>metylenblått har använts</w:t>
      </w:r>
      <w:r w:rsidR="00427796" w:rsidRPr="1B4E4289">
        <w:rPr>
          <w:rFonts w:eastAsia="Arial"/>
        </w:rPr>
        <w:t xml:space="preserve"> vid </w:t>
      </w:r>
      <w:r w:rsidR="00EE7935" w:rsidRPr="1B4E4289">
        <w:rPr>
          <w:rFonts w:eastAsia="Arial"/>
        </w:rPr>
        <w:t xml:space="preserve">behandling av </w:t>
      </w:r>
      <w:r w:rsidR="00427796" w:rsidRPr="1B4E4289">
        <w:rPr>
          <w:rFonts w:eastAsia="Arial"/>
        </w:rPr>
        <w:t>MALA. Sannolikt ingen effekt på laktat</w:t>
      </w:r>
      <w:r w:rsidR="00EE7935" w:rsidRPr="1B4E4289">
        <w:rPr>
          <w:rFonts w:eastAsia="Arial"/>
        </w:rPr>
        <w:t>produktion</w:t>
      </w:r>
      <w:r w:rsidR="00427796" w:rsidRPr="1B4E4289">
        <w:rPr>
          <w:rFonts w:eastAsia="Arial"/>
        </w:rPr>
        <w:t xml:space="preserve"> men vid </w:t>
      </w:r>
      <w:r w:rsidR="00E57385" w:rsidRPr="1B4E4289">
        <w:rPr>
          <w:rFonts w:eastAsia="Arial"/>
        </w:rPr>
        <w:t xml:space="preserve">MALA med uttalad </w:t>
      </w:r>
      <w:proofErr w:type="spellStart"/>
      <w:r w:rsidR="00E57385" w:rsidRPr="1B4E4289">
        <w:rPr>
          <w:rFonts w:eastAsia="Arial"/>
        </w:rPr>
        <w:t>vasodilatorisk</w:t>
      </w:r>
      <w:proofErr w:type="spellEnd"/>
      <w:r w:rsidR="00E57385" w:rsidRPr="1B4E4289">
        <w:rPr>
          <w:rFonts w:eastAsia="Arial"/>
        </w:rPr>
        <w:t xml:space="preserve"> </w:t>
      </w:r>
      <w:r w:rsidR="0C1ACA35" w:rsidRPr="1B4E4289">
        <w:rPr>
          <w:rFonts w:eastAsia="Arial"/>
        </w:rPr>
        <w:t>ch</w:t>
      </w:r>
      <w:r w:rsidR="00E57385" w:rsidRPr="1B4E4289">
        <w:rPr>
          <w:rFonts w:eastAsia="Arial"/>
        </w:rPr>
        <w:t xml:space="preserve">ock som inte svarar på </w:t>
      </w:r>
      <w:proofErr w:type="spellStart"/>
      <w:r w:rsidR="00E57385" w:rsidRPr="1B4E4289">
        <w:rPr>
          <w:rFonts w:eastAsia="Arial"/>
        </w:rPr>
        <w:t>vasopressorer</w:t>
      </w:r>
      <w:proofErr w:type="spellEnd"/>
      <w:r w:rsidR="00E57385" w:rsidRPr="1B4E4289">
        <w:rPr>
          <w:rFonts w:eastAsia="Arial"/>
        </w:rPr>
        <w:t xml:space="preserve"> kan </w:t>
      </w:r>
      <w:r w:rsidR="00EE7935" w:rsidRPr="1B4E4289">
        <w:rPr>
          <w:rFonts w:eastAsia="Arial"/>
        </w:rPr>
        <w:t xml:space="preserve">metylenblått </w:t>
      </w:r>
      <w:r w:rsidR="00FF44DD" w:rsidRPr="1B4E4289">
        <w:rPr>
          <w:rFonts w:eastAsia="Arial"/>
        </w:rPr>
        <w:t>vara ett behandlingsalternativ.</w:t>
      </w:r>
      <w:r w:rsidR="00E57385" w:rsidRPr="1B4E4289">
        <w:rPr>
          <w:rFonts w:eastAsia="Arial"/>
        </w:rPr>
        <w:t xml:space="preserve"> </w:t>
      </w:r>
      <w:r w:rsidR="4ED7997F" w:rsidRPr="1B4E4289">
        <w:rPr>
          <w:rFonts w:eastAsia="Arial"/>
        </w:rPr>
        <w:t xml:space="preserve">Diskutera </w:t>
      </w:r>
      <w:proofErr w:type="spellStart"/>
      <w:r w:rsidR="4ED7997F" w:rsidRPr="1B4E4289">
        <w:rPr>
          <w:rFonts w:eastAsia="Arial"/>
        </w:rPr>
        <w:t>vb</w:t>
      </w:r>
      <w:proofErr w:type="spellEnd"/>
      <w:r w:rsidR="4ED7997F" w:rsidRPr="1B4E4289">
        <w:rPr>
          <w:rFonts w:eastAsia="Arial"/>
        </w:rPr>
        <w:t xml:space="preserve"> med GIC</w:t>
      </w:r>
    </w:p>
    <w:p w14:paraId="1B0F0DD1" w14:textId="77777777" w:rsidR="00C02BB0" w:rsidRPr="008118D5" w:rsidRDefault="00C02BB0" w:rsidP="0029196C">
      <w:pPr>
        <w:ind w:left="284" w:right="-2"/>
        <w:rPr>
          <w:rFonts w:eastAsia="Arial"/>
          <w:b/>
          <w:bCs/>
        </w:rPr>
      </w:pPr>
      <w:r w:rsidRPr="00C02BB0">
        <w:rPr>
          <w:rFonts w:eastAsia="Arial"/>
        </w:rPr>
        <w:br/>
      </w:r>
      <w:r w:rsidRPr="008118D5">
        <w:rPr>
          <w:rFonts w:eastAsia="Arial"/>
          <w:b/>
          <w:bCs/>
        </w:rPr>
        <w:t>Dialys</w:t>
      </w:r>
    </w:p>
    <w:p w14:paraId="2B91C419" w14:textId="06C26072" w:rsidR="00C02BB0" w:rsidRPr="00C02BB0" w:rsidRDefault="00C02BB0" w:rsidP="0029196C">
      <w:pPr>
        <w:ind w:left="284" w:right="-2"/>
        <w:rPr>
          <w:rFonts w:eastAsia="Arial"/>
        </w:rPr>
      </w:pPr>
      <w:proofErr w:type="spellStart"/>
      <w:r w:rsidRPr="00C02BB0">
        <w:rPr>
          <w:rFonts w:eastAsia="Arial"/>
        </w:rPr>
        <w:t>Metformin</w:t>
      </w:r>
      <w:proofErr w:type="spellEnd"/>
      <w:r w:rsidRPr="00C02BB0">
        <w:rPr>
          <w:rFonts w:eastAsia="Arial"/>
        </w:rPr>
        <w:t xml:space="preserve"> är väl tillgänglig för elimination från plasma via dialys och då </w:t>
      </w:r>
      <w:r w:rsidR="008118D5" w:rsidRPr="00C02BB0">
        <w:rPr>
          <w:rFonts w:eastAsia="Arial"/>
        </w:rPr>
        <w:t>framför allt</w:t>
      </w:r>
      <w:r w:rsidRPr="00C02BB0">
        <w:rPr>
          <w:rFonts w:eastAsia="Arial"/>
        </w:rPr>
        <w:t xml:space="preserve"> via diffusion, vilket kräver höga </w:t>
      </w:r>
      <w:proofErr w:type="spellStart"/>
      <w:r w:rsidRPr="00C02BB0">
        <w:rPr>
          <w:rFonts w:eastAsia="Arial"/>
        </w:rPr>
        <w:t>dialysatflöden</w:t>
      </w:r>
      <w:proofErr w:type="spellEnd"/>
      <w:r w:rsidRPr="00C02BB0">
        <w:rPr>
          <w:rFonts w:eastAsia="Arial"/>
        </w:rPr>
        <w:t xml:space="preserve">. HD är den mest effektiva dialysmetoden och skall startas snarast. I väntan på att HD kommer </w:t>
      </w:r>
      <w:r w:rsidR="008118D5" w:rsidRPr="00C02BB0">
        <w:rPr>
          <w:rFonts w:eastAsia="Arial"/>
        </w:rPr>
        <w:t>i gång</w:t>
      </w:r>
      <w:r w:rsidRPr="00C02BB0">
        <w:rPr>
          <w:rFonts w:eastAsia="Arial"/>
        </w:rPr>
        <w:t xml:space="preserve"> bör CRRT inledas så snart CDK är på plats. Byte till HD sker sedan när personal och apparatur från njurmedicin är på plats. Om HD ej är tillgängligt och patienten är i kritiskt skick bör CRRT-kapaciteten höjas ytterligare genom att två maskiner används parallellt med varsin CDK. Bägge maskiner skall då ställas in i CVVHDF enligt rekommendationer på nästa sida. De avviker från vanliga rekommendationer </w:t>
      </w:r>
      <w:r w:rsidR="008118D5" w:rsidRPr="00C02BB0">
        <w:rPr>
          <w:rFonts w:eastAsia="Arial"/>
        </w:rPr>
        <w:t>till exempel</w:t>
      </w:r>
      <w:r w:rsidRPr="00C02BB0">
        <w:rPr>
          <w:rFonts w:eastAsia="Arial"/>
        </w:rPr>
        <w:t xml:space="preserve"> i dialyskompendiet.</w:t>
      </w:r>
    </w:p>
    <w:p w14:paraId="121CBD44" w14:textId="62AF396D" w:rsidR="00C02BB0" w:rsidRDefault="00C02BB0" w:rsidP="0029196C">
      <w:pPr>
        <w:ind w:left="284" w:right="-2"/>
        <w:rPr>
          <w:rFonts w:eastAsia="Arial"/>
        </w:rPr>
      </w:pPr>
      <w:r w:rsidRPr="00C02BB0">
        <w:rPr>
          <w:rFonts w:eastAsia="Arial"/>
        </w:rPr>
        <w:t xml:space="preserve">Observera att </w:t>
      </w:r>
      <w:proofErr w:type="spellStart"/>
      <w:r w:rsidRPr="00C02BB0">
        <w:rPr>
          <w:rFonts w:eastAsia="Arial"/>
        </w:rPr>
        <w:t>metformin</w:t>
      </w:r>
      <w:proofErr w:type="spellEnd"/>
      <w:r w:rsidRPr="00C02BB0">
        <w:rPr>
          <w:rFonts w:eastAsia="Arial"/>
        </w:rPr>
        <w:t xml:space="preserve"> har hög distributionsvolym och ackumuleras i de flesta av kroppens vävnader vilket kan ge en </w:t>
      </w:r>
      <w:proofErr w:type="spellStart"/>
      <w:r w:rsidRPr="00C02BB0">
        <w:rPr>
          <w:rFonts w:eastAsia="Arial"/>
        </w:rPr>
        <w:t>rebound</w:t>
      </w:r>
      <w:proofErr w:type="spellEnd"/>
      <w:r w:rsidRPr="00C02BB0">
        <w:rPr>
          <w:rFonts w:eastAsia="Arial"/>
        </w:rPr>
        <w:t xml:space="preserve">-effekt med stigande serumkoncentration och återkommande </w:t>
      </w:r>
      <w:proofErr w:type="spellStart"/>
      <w:r w:rsidRPr="00C02BB0">
        <w:rPr>
          <w:rFonts w:eastAsia="Arial"/>
        </w:rPr>
        <w:t>laktatacidos</w:t>
      </w:r>
      <w:proofErr w:type="spellEnd"/>
      <w:r w:rsidRPr="00C02BB0">
        <w:rPr>
          <w:rFonts w:eastAsia="Arial"/>
        </w:rPr>
        <w:t xml:space="preserve"> efter avslutad dialys. I praktiken innebär det att en initial dialys med HD (eller CRRT med högt flöde) under </w:t>
      </w:r>
      <w:r w:rsidR="008118D5" w:rsidRPr="00C02BB0">
        <w:rPr>
          <w:rFonts w:eastAsia="Arial"/>
        </w:rPr>
        <w:t>4–6</w:t>
      </w:r>
      <w:r w:rsidRPr="00C02BB0">
        <w:rPr>
          <w:rFonts w:eastAsia="Arial"/>
        </w:rPr>
        <w:t xml:space="preserve"> timmar behöver följas av CRRT enligt rekommendationer på nästa sida.</w:t>
      </w:r>
    </w:p>
    <w:p w14:paraId="65811EA8" w14:textId="77777777" w:rsidR="008118D5" w:rsidRPr="00C02BB0" w:rsidRDefault="008118D5" w:rsidP="0029196C">
      <w:pPr>
        <w:ind w:left="284" w:right="-2"/>
        <w:rPr>
          <w:rFonts w:eastAsia="Arial"/>
        </w:rPr>
      </w:pPr>
    </w:p>
    <w:p w14:paraId="7395866F" w14:textId="77777777" w:rsidR="00C02BB0" w:rsidRPr="008118D5" w:rsidRDefault="00C02BB0" w:rsidP="0029196C">
      <w:pPr>
        <w:spacing w:after="0"/>
        <w:ind w:left="284" w:right="-2"/>
        <w:rPr>
          <w:rFonts w:eastAsia="Arial"/>
          <w:b/>
          <w:bCs/>
        </w:rPr>
      </w:pPr>
      <w:r w:rsidRPr="008118D5">
        <w:rPr>
          <w:rFonts w:eastAsia="Arial"/>
          <w:b/>
          <w:bCs/>
        </w:rPr>
        <w:t>Dialysmål</w:t>
      </w:r>
    </w:p>
    <w:p w14:paraId="4A533B06" w14:textId="4E81B7C5" w:rsidR="00C02BB0" w:rsidRPr="008118D5" w:rsidRDefault="00C02BB0" w:rsidP="0029196C">
      <w:pPr>
        <w:ind w:left="284" w:right="-2"/>
        <w:rPr>
          <w:rFonts w:eastAsia="Arial"/>
          <w:i/>
        </w:rPr>
      </w:pPr>
      <w:r w:rsidRPr="008118D5">
        <w:rPr>
          <w:rFonts w:eastAsia="Arial"/>
        </w:rPr>
        <w:t xml:space="preserve">Målvärdet för den initiala behandlingen (HD eller CRRT med högt flöde) är laktat under 4 </w:t>
      </w:r>
      <w:proofErr w:type="spellStart"/>
      <w:r w:rsidRPr="008118D5">
        <w:rPr>
          <w:rFonts w:eastAsia="Arial"/>
        </w:rPr>
        <w:t>mmol</w:t>
      </w:r>
      <w:proofErr w:type="spellEnd"/>
      <w:r w:rsidRPr="008118D5">
        <w:rPr>
          <w:rFonts w:eastAsia="Arial"/>
        </w:rPr>
        <w:t xml:space="preserve">/L vilket vanligen innebär </w:t>
      </w:r>
      <w:r w:rsidR="008118D5" w:rsidRPr="008118D5">
        <w:rPr>
          <w:rFonts w:eastAsia="Arial"/>
        </w:rPr>
        <w:t>4–6</w:t>
      </w:r>
      <w:r w:rsidRPr="008118D5">
        <w:rPr>
          <w:rFonts w:eastAsia="Arial"/>
        </w:rPr>
        <w:t xml:space="preserve"> timmars dialys. </w:t>
      </w:r>
    </w:p>
    <w:p w14:paraId="760C21D4" w14:textId="77777777" w:rsidR="00C02BB0" w:rsidRPr="008118D5" w:rsidRDefault="00C02BB0" w:rsidP="0029196C">
      <w:pPr>
        <w:ind w:left="284" w:right="-2"/>
        <w:rPr>
          <w:rFonts w:eastAsia="Arial"/>
        </w:rPr>
      </w:pPr>
      <w:r w:rsidRPr="008118D5">
        <w:rPr>
          <w:rFonts w:eastAsia="Arial"/>
        </w:rPr>
        <w:t xml:space="preserve">Fortsättningsdialysen (CRRT) kan avslutas när laktat har sjunkit under 3 </w:t>
      </w:r>
      <w:proofErr w:type="spellStart"/>
      <w:r w:rsidRPr="008118D5">
        <w:rPr>
          <w:rFonts w:eastAsia="Arial"/>
        </w:rPr>
        <w:t>mmol</w:t>
      </w:r>
      <w:proofErr w:type="spellEnd"/>
      <w:r w:rsidRPr="008118D5">
        <w:rPr>
          <w:rFonts w:eastAsia="Arial"/>
        </w:rPr>
        <w:t xml:space="preserve">/L och pH har stigit över 7,35. Om så inte sker och CRRT fortsätter efter HD bör inställningar för MALA behållas under minst 24 timmar för att få effekt på </w:t>
      </w:r>
      <w:proofErr w:type="spellStart"/>
      <w:r w:rsidRPr="008118D5">
        <w:rPr>
          <w:rFonts w:eastAsia="Arial"/>
        </w:rPr>
        <w:t>metforminkoncentrationen</w:t>
      </w:r>
      <w:proofErr w:type="spellEnd"/>
      <w:r w:rsidRPr="008118D5">
        <w:rPr>
          <w:rFonts w:eastAsia="Arial"/>
        </w:rPr>
        <w:t xml:space="preserve">. </w:t>
      </w:r>
    </w:p>
    <w:p w14:paraId="616E5C31" w14:textId="2DCD7913" w:rsidR="00C02BB0" w:rsidRPr="00C02BB0" w:rsidRDefault="00C02BB0" w:rsidP="0029196C">
      <w:pPr>
        <w:ind w:left="284" w:right="-2"/>
        <w:rPr>
          <w:rFonts w:ascii="Arial" w:eastAsia="Arial" w:hAnsi="Arial" w:cs="Arial"/>
          <w:b/>
          <w:bCs/>
        </w:rPr>
      </w:pPr>
      <w:r w:rsidRPr="46E03EBF">
        <w:rPr>
          <w:rFonts w:eastAsia="Arial"/>
        </w:rPr>
        <w:t xml:space="preserve">Om dialysbehov därefter kvarstår på vanliga indikationer tillämpas sedvanliga inställningar med avflödesdos efter kroppsvikt enligt separat rutin. </w:t>
      </w:r>
    </w:p>
    <w:p w14:paraId="61D3AAC0" w14:textId="77777777" w:rsidR="00C02BB0" w:rsidRPr="000132F2" w:rsidRDefault="00C02BB0" w:rsidP="000132F2">
      <w:pPr>
        <w:rPr>
          <w:rFonts w:eastAsia="Arial"/>
          <w:b/>
          <w:bCs/>
        </w:rPr>
      </w:pPr>
      <w:r w:rsidRPr="000132F2">
        <w:rPr>
          <w:rFonts w:eastAsia="Arial"/>
          <w:b/>
          <w:bCs/>
        </w:rPr>
        <w:lastRenderedPageBreak/>
        <w:t>CRRT-inställningar för behandling av MALA</w:t>
      </w:r>
    </w:p>
    <w:p w14:paraId="2C4C6C1D" w14:textId="28335187" w:rsidR="000F4896" w:rsidRDefault="00C02BB0" w:rsidP="000132F2">
      <w:pPr>
        <w:spacing w:after="0" w:line="240" w:lineRule="auto"/>
        <w:ind w:left="0" w:right="0"/>
        <w:rPr>
          <w:rFonts w:ascii="Arial" w:eastAsia="Arial" w:hAnsi="Arial" w:cs="Arial"/>
          <w:b/>
          <w:bCs/>
        </w:rPr>
      </w:pPr>
      <w:r w:rsidRPr="00C02BB0">
        <w:rPr>
          <w:noProof/>
        </w:rPr>
        <mc:AlternateContent>
          <mc:Choice Requires="wps">
            <w:drawing>
              <wp:inline distT="0" distB="0" distL="0" distR="0" wp14:anchorId="070F10CE" wp14:editId="39ECDF88">
                <wp:extent cx="6419850" cy="3238500"/>
                <wp:effectExtent l="0" t="0" r="19050" b="19050"/>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9850" cy="3238500"/>
                        </a:xfrm>
                        <a:prstGeom prst="rect">
                          <a:avLst/>
                        </a:prstGeom>
                        <a:solidFill>
                          <a:srgbClr val="DBE5F1"/>
                        </a:solidFill>
                        <a:ln w="9525">
                          <a:solidFill>
                            <a:srgbClr val="000000"/>
                          </a:solidFill>
                          <a:miter lim="800000"/>
                          <a:headEnd type="none" w="sm" len="sm"/>
                          <a:tailEnd type="none" w="sm" len="sm"/>
                        </a:ln>
                      </wps:spPr>
                      <wps:txbx>
                        <w:txbxContent>
                          <w:p w14:paraId="494606B7" w14:textId="4291A3D9" w:rsidR="00C02BB0" w:rsidRDefault="00C02BB0" w:rsidP="00E261C1">
                            <w:pPr>
                              <w:ind w:left="284" w:right="99"/>
                              <w:rPr>
                                <w:rFonts w:eastAsia="Arial"/>
                              </w:rPr>
                            </w:pPr>
                            <w:r w:rsidRPr="00A52EE3">
                              <w:rPr>
                                <w:rFonts w:eastAsia="Arial"/>
                              </w:rPr>
                              <w:t>Rekommenderade inställningar för CRRT i initialskedet</w:t>
                            </w:r>
                          </w:p>
                          <w:p w14:paraId="65FB2FCE" w14:textId="77777777" w:rsidR="004824E2" w:rsidRPr="00A52EE3" w:rsidRDefault="004824E2" w:rsidP="00E261C1">
                            <w:pPr>
                              <w:ind w:left="284" w:right="99"/>
                              <w:rPr>
                                <w:rFonts w:eastAsia="Arial"/>
                                <w:i/>
                              </w:rPr>
                            </w:pPr>
                          </w:p>
                          <w:p w14:paraId="1E7C7359" w14:textId="77777777" w:rsidR="00C02BB0" w:rsidRPr="00A52EE3" w:rsidRDefault="00C02BB0" w:rsidP="00E261C1">
                            <w:pPr>
                              <w:ind w:left="284" w:right="99"/>
                              <w:rPr>
                                <w:rFonts w:eastAsia="Arial"/>
                                <w:i/>
                              </w:rPr>
                            </w:pPr>
                            <w:r w:rsidRPr="00A52EE3">
                              <w:rPr>
                                <w:rFonts w:eastAsia="Arial"/>
                                <w:i/>
                              </w:rPr>
                              <w:t>Inleds i väntan på HD alt om HD ej finns tillgängligt</w:t>
                            </w:r>
                          </w:p>
                          <w:p w14:paraId="2761E125" w14:textId="77777777" w:rsidR="00C02BB0" w:rsidRPr="00A52EE3" w:rsidRDefault="00C02BB0" w:rsidP="00E261C1">
                            <w:pPr>
                              <w:ind w:left="284" w:right="99"/>
                              <w:rPr>
                                <w:rFonts w:eastAsia="Arial"/>
                                <w:i/>
                              </w:rPr>
                            </w:pPr>
                            <w:r w:rsidRPr="00A52EE3">
                              <w:rPr>
                                <w:rFonts w:eastAsia="Arial"/>
                                <w:i/>
                              </w:rPr>
                              <w:t xml:space="preserve">Eftersträvar maximal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utan anpassning av dialysdos till kroppsvikt (IBW)</w:t>
                            </w:r>
                          </w:p>
                          <w:p w14:paraId="71070AAD" w14:textId="77777777" w:rsidR="00C02BB0" w:rsidRPr="00A52EE3" w:rsidRDefault="00C02BB0" w:rsidP="00E261C1">
                            <w:pPr>
                              <w:ind w:left="284" w:right="99"/>
                            </w:pPr>
                            <w:r w:rsidRPr="00A52EE3">
                              <w:rPr>
                                <w:rFonts w:eastAsia="Arial"/>
                              </w:rPr>
                              <w:t>CVVHDF</w:t>
                            </w:r>
                          </w:p>
                          <w:p w14:paraId="36317E91" w14:textId="77777777" w:rsidR="00C02BB0" w:rsidRPr="00A52EE3" w:rsidRDefault="00C02BB0" w:rsidP="00E261C1">
                            <w:pPr>
                              <w:ind w:left="284" w:right="99"/>
                            </w:pPr>
                            <w:r w:rsidRPr="00A52EE3">
                              <w:rPr>
                                <w:rFonts w:eastAsia="Arial"/>
                              </w:rPr>
                              <w:t>Antikoagulation: Ingen</w:t>
                            </w:r>
                          </w:p>
                          <w:p w14:paraId="23D153EC" w14:textId="77777777" w:rsidR="00C02BB0" w:rsidRPr="00A52EE3" w:rsidRDefault="00C02BB0" w:rsidP="00E261C1">
                            <w:pPr>
                              <w:ind w:left="284" w:right="99"/>
                            </w:pPr>
                            <w:r w:rsidRPr="00A52EE3">
                              <w:rPr>
                                <w:rFonts w:eastAsia="Arial"/>
                              </w:rPr>
                              <w:t>Blodflöde: 250 ml/min</w:t>
                            </w:r>
                          </w:p>
                          <w:p w14:paraId="308D5702" w14:textId="77777777" w:rsidR="00C02BB0" w:rsidRPr="00A52EE3" w:rsidRDefault="00C02BB0" w:rsidP="00E261C1">
                            <w:pPr>
                              <w:ind w:left="284" w:right="99"/>
                            </w:pPr>
                            <w:proofErr w:type="spellStart"/>
                            <w:r w:rsidRPr="00A52EE3">
                              <w:rPr>
                                <w:rFonts w:eastAsia="Arial"/>
                              </w:rPr>
                              <w:t>Dialysatflöde</w:t>
                            </w:r>
                            <w:proofErr w:type="spellEnd"/>
                            <w:r w:rsidRPr="00A52EE3">
                              <w:rPr>
                                <w:rFonts w:eastAsia="Arial"/>
                              </w:rPr>
                              <w:t>: 7800 ml/h</w:t>
                            </w:r>
                          </w:p>
                          <w:p w14:paraId="394FAC23" w14:textId="77777777" w:rsidR="00C02BB0" w:rsidRPr="00A52EE3" w:rsidRDefault="00C02BB0" w:rsidP="00E261C1">
                            <w:pPr>
                              <w:ind w:left="284" w:right="99"/>
                            </w:pPr>
                            <w:r w:rsidRPr="00A52EE3">
                              <w:rPr>
                                <w:rFonts w:eastAsia="Arial"/>
                              </w:rPr>
                              <w:t>Ersättningsvätska före filtret (Pre-blodpump): 0 ml/h</w:t>
                            </w:r>
                          </w:p>
                          <w:p w14:paraId="408B8E56" w14:textId="77777777" w:rsidR="00C02BB0" w:rsidRPr="00A52EE3" w:rsidRDefault="00C02BB0" w:rsidP="00E261C1">
                            <w:pPr>
                              <w:ind w:left="284" w:right="99"/>
                            </w:pPr>
                            <w:r w:rsidRPr="00A52EE3">
                              <w:rPr>
                                <w:rFonts w:eastAsia="Arial"/>
                              </w:rPr>
                              <w:t>Ev vätskeborttag 0 - 300 ml/h beroende på hemodynamik/vätskestatus</w:t>
                            </w:r>
                          </w:p>
                          <w:p w14:paraId="44E047FE" w14:textId="77777777" w:rsidR="00C02BB0" w:rsidRPr="00A52EE3" w:rsidRDefault="00C02BB0" w:rsidP="00E261C1">
                            <w:pPr>
                              <w:ind w:left="284" w:right="99"/>
                            </w:pPr>
                            <w:r w:rsidRPr="00A52EE3">
                              <w:rPr>
                                <w:rFonts w:eastAsia="Arial"/>
                              </w:rPr>
                              <w:t>Ersättningsvätska efter filtret (post): 200 ml/h.</w:t>
                            </w:r>
                          </w:p>
                          <w:p w14:paraId="6B36B170" w14:textId="77777777" w:rsidR="00C02BB0" w:rsidRPr="007D3291" w:rsidRDefault="00C02BB0" w:rsidP="00C02BB0"/>
                        </w:txbxContent>
                      </wps:txbx>
                      <wps:bodyPr rot="0" vert="horz" wrap="square" lIns="91425" tIns="45700" rIns="91425" bIns="45700" anchor="t" anchorCtr="0" upright="1">
                        <a:noAutofit/>
                      </wps:bodyPr>
                    </wps:wsp>
                  </a:graphicData>
                </a:graphic>
              </wp:inline>
            </w:drawing>
          </mc:Choice>
          <mc:Fallback>
            <w:pict>
              <v:rect w14:anchorId="070F10CE" id="Rectangle 2" o:spid="_x0000_s1026" style="width:505.5pt;height: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" fillcolor="#dbe5f1">
                <v:stroke startarrowwidth="narrow" startarrowlength="short" endarrowwidth="narrow" endarrowlength="short"/>
                <v:textbox inset="2.53958mm,1.2694mm,2.53958mm,1.2694mm">
                  <w:txbxContent>
                    <w:p w14:paraId="494606B7" w14:textId="4291A3D9" w:rsidR="00C02BB0" w:rsidRDefault="00C02BB0" w:rsidP="00E261C1">
                      <w:pPr>
                        <w:ind w:left="284" w:right="99"/>
                        <w:rPr>
                          <w:rFonts w:eastAsia="Arial"/>
                        </w:rPr>
                      </w:pPr>
                      <w:r w:rsidRPr="00A52EE3">
                        <w:rPr>
                          <w:rFonts w:eastAsia="Arial"/>
                        </w:rPr>
                        <w:t>Rekommenderade inställningar för CRRT i initialskedet</w:t>
                      </w:r>
                    </w:p>
                    <w:p w14:paraId="65FB2FCE" w14:textId="77777777" w:rsidR="004824E2" w:rsidRPr="00A52EE3" w:rsidRDefault="004824E2" w:rsidP="00E261C1">
                      <w:pPr>
                        <w:ind w:left="284" w:right="99"/>
                        <w:rPr>
                          <w:rFonts w:eastAsia="Arial"/>
                          <w:i/>
                        </w:rPr>
                      </w:pPr>
                    </w:p>
                    <w:p w14:paraId="1E7C7359" w14:textId="77777777" w:rsidR="00C02BB0" w:rsidRPr="00A52EE3" w:rsidRDefault="00C02BB0" w:rsidP="00E261C1">
                      <w:pPr>
                        <w:ind w:left="284" w:right="99"/>
                        <w:rPr>
                          <w:rFonts w:eastAsia="Arial"/>
                          <w:i/>
                        </w:rPr>
                      </w:pPr>
                      <w:r w:rsidRPr="00A52EE3">
                        <w:rPr>
                          <w:rFonts w:eastAsia="Arial"/>
                          <w:i/>
                        </w:rPr>
                        <w:t>Inleds i väntan på HD alt om HD ej finns tillgängligt</w:t>
                      </w:r>
                    </w:p>
                    <w:p w14:paraId="2761E125" w14:textId="77777777" w:rsidR="00C02BB0" w:rsidRPr="00A52EE3" w:rsidRDefault="00C02BB0" w:rsidP="00E261C1">
                      <w:pPr>
                        <w:ind w:left="284" w:right="99"/>
                        <w:rPr>
                          <w:rFonts w:eastAsia="Arial"/>
                          <w:i/>
                        </w:rPr>
                      </w:pPr>
                      <w:r w:rsidRPr="00A52EE3">
                        <w:rPr>
                          <w:rFonts w:eastAsia="Arial"/>
                          <w:i/>
                        </w:rPr>
                        <w:t xml:space="preserve">Eftersträvar maximal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utan anpassning av dialysdos till kroppsvikt (IBW)</w:t>
                      </w:r>
                    </w:p>
                    <w:p w14:paraId="71070AAD" w14:textId="77777777" w:rsidR="00C02BB0" w:rsidRPr="00A52EE3" w:rsidRDefault="00C02BB0" w:rsidP="00E261C1">
                      <w:pPr>
                        <w:ind w:left="284" w:right="99"/>
                      </w:pPr>
                      <w:r w:rsidRPr="00A52EE3">
                        <w:rPr>
                          <w:rFonts w:eastAsia="Arial"/>
                        </w:rPr>
                        <w:t>CVVHDF</w:t>
                      </w:r>
                    </w:p>
                    <w:p w14:paraId="36317E91" w14:textId="77777777" w:rsidR="00C02BB0" w:rsidRPr="00A52EE3" w:rsidRDefault="00C02BB0" w:rsidP="00E261C1">
                      <w:pPr>
                        <w:ind w:left="284" w:right="99"/>
                      </w:pPr>
                      <w:r w:rsidRPr="00A52EE3">
                        <w:rPr>
                          <w:rFonts w:eastAsia="Arial"/>
                        </w:rPr>
                        <w:t>Antikoagulation: Ingen</w:t>
                      </w:r>
                    </w:p>
                    <w:p w14:paraId="23D153EC" w14:textId="77777777" w:rsidR="00C02BB0" w:rsidRPr="00A52EE3" w:rsidRDefault="00C02BB0" w:rsidP="00E261C1">
                      <w:pPr>
                        <w:ind w:left="284" w:right="99"/>
                      </w:pPr>
                      <w:r w:rsidRPr="00A52EE3">
                        <w:rPr>
                          <w:rFonts w:eastAsia="Arial"/>
                        </w:rPr>
                        <w:t>Blodflöde: 250 ml/min</w:t>
                      </w:r>
                    </w:p>
                    <w:p w14:paraId="308D5702" w14:textId="77777777" w:rsidR="00C02BB0" w:rsidRPr="00A52EE3" w:rsidRDefault="00C02BB0" w:rsidP="00E261C1">
                      <w:pPr>
                        <w:ind w:left="284" w:right="99"/>
                      </w:pPr>
                      <w:proofErr w:type="spellStart"/>
                      <w:r w:rsidRPr="00A52EE3">
                        <w:rPr>
                          <w:rFonts w:eastAsia="Arial"/>
                        </w:rPr>
                        <w:t>Dialysatflöde</w:t>
                      </w:r>
                      <w:proofErr w:type="spellEnd"/>
                      <w:r w:rsidRPr="00A52EE3">
                        <w:rPr>
                          <w:rFonts w:eastAsia="Arial"/>
                        </w:rPr>
                        <w:t>: 7800 ml/h</w:t>
                      </w:r>
                    </w:p>
                    <w:p w14:paraId="394FAC23" w14:textId="77777777" w:rsidR="00C02BB0" w:rsidRPr="00A52EE3" w:rsidRDefault="00C02BB0" w:rsidP="00E261C1">
                      <w:pPr>
                        <w:ind w:left="284" w:right="99"/>
                      </w:pPr>
                      <w:r w:rsidRPr="00A52EE3">
                        <w:rPr>
                          <w:rFonts w:eastAsia="Arial"/>
                        </w:rPr>
                        <w:t>Ersättningsvätska före filtret (Pre-blodpump): 0 ml/h</w:t>
                      </w:r>
                    </w:p>
                    <w:p w14:paraId="408B8E56" w14:textId="77777777" w:rsidR="00C02BB0" w:rsidRPr="00A52EE3" w:rsidRDefault="00C02BB0" w:rsidP="00E261C1">
                      <w:pPr>
                        <w:ind w:left="284" w:right="99"/>
                      </w:pPr>
                      <w:r w:rsidRPr="00A52EE3">
                        <w:rPr>
                          <w:rFonts w:eastAsia="Arial"/>
                        </w:rPr>
                        <w:t>Ev vätskeborttag 0 - 300 ml/h beroende på hemodynamik/vätskestatus</w:t>
                      </w:r>
                    </w:p>
                    <w:p w14:paraId="44E047FE" w14:textId="77777777" w:rsidR="00C02BB0" w:rsidRPr="00A52EE3" w:rsidRDefault="00C02BB0" w:rsidP="00E261C1">
                      <w:pPr>
                        <w:ind w:left="284" w:right="99"/>
                      </w:pPr>
                      <w:r w:rsidRPr="00A52EE3">
                        <w:rPr>
                          <w:rFonts w:eastAsia="Arial"/>
                        </w:rPr>
                        <w:t>Ersättningsvätska efter filtret (post): 200 ml/h.</w:t>
                      </w:r>
                    </w:p>
                    <w:p w14:paraId="6B36B170" w14:textId="77777777" w:rsidR="00C02BB0" w:rsidRPr="007D3291" w:rsidRDefault="00C02BB0" w:rsidP="00C02BB0"/>
                  </w:txbxContent>
                </v:textbox>
                <w10:anchorlock/>
              </v:rect>
            </w:pict>
          </mc:Fallback>
        </mc:AlternateContent>
      </w:r>
      <w:r w:rsidR="000132F2">
        <w:rPr>
          <w:rFonts w:ascii="Arial" w:eastAsia="Arial" w:hAnsi="Arial" w:cs="Arial"/>
          <w:b/>
          <w:bCs/>
        </w:rPr>
        <w:t xml:space="preserve"> </w:t>
      </w:r>
    </w:p>
    <w:p w14:paraId="08E48D91" w14:textId="77777777" w:rsidR="000132F2" w:rsidRDefault="000132F2" w:rsidP="000132F2">
      <w:pPr>
        <w:spacing w:after="0" w:line="240" w:lineRule="auto"/>
        <w:ind w:left="0" w:right="0"/>
        <w:rPr>
          <w:rFonts w:ascii="Arial" w:eastAsia="Arial" w:hAnsi="Arial" w:cs="Arial"/>
          <w:b/>
          <w:bCs/>
        </w:rPr>
      </w:pPr>
    </w:p>
    <w:p w14:paraId="355A0F8D" w14:textId="63390A29" w:rsidR="00D90E03" w:rsidRPr="00E05091" w:rsidRDefault="00C02BB0" w:rsidP="00E05091">
      <w:pPr>
        <w:spacing w:after="0" w:line="240" w:lineRule="auto"/>
        <w:ind w:left="0" w:right="0"/>
        <w:rPr>
          <w:rFonts w:ascii="Arial" w:eastAsia="Arial" w:hAnsi="Arial" w:cs="Arial"/>
          <w:b/>
          <w:bCs/>
        </w:rPr>
      </w:pPr>
      <w:r w:rsidRPr="00C02BB0">
        <w:rPr>
          <w:noProof/>
        </w:rPr>
        <mc:AlternateContent>
          <mc:Choice Requires="wps">
            <w:drawing>
              <wp:inline distT="0" distB="0" distL="0" distR="0" wp14:anchorId="68045845" wp14:editId="44375FA4">
                <wp:extent cx="6410325" cy="3714750"/>
                <wp:effectExtent l="0" t="0" r="28575" b="19050"/>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0325" cy="3714750"/>
                        </a:xfrm>
                        <a:prstGeom prst="rect">
                          <a:avLst/>
                        </a:prstGeom>
                        <a:solidFill>
                          <a:srgbClr val="DBE5F1"/>
                        </a:solidFill>
                        <a:ln w="9525">
                          <a:solidFill>
                            <a:srgbClr val="000000"/>
                          </a:solidFill>
                          <a:miter lim="800000"/>
                          <a:headEnd type="none" w="sm" len="sm"/>
                          <a:tailEnd type="none" w="sm" len="sm"/>
                        </a:ln>
                      </wps:spPr>
                      <wps:txbx>
                        <w:txbxContent>
                          <w:p w14:paraId="4D64B421" w14:textId="77777777" w:rsidR="00C02BB0" w:rsidRPr="00A52EE3" w:rsidRDefault="00C02BB0" w:rsidP="004824E2">
                            <w:pPr>
                              <w:ind w:left="284"/>
                              <w:rPr>
                                <w:rFonts w:eastAsia="Arial"/>
                                <w:i/>
                              </w:rPr>
                            </w:pPr>
                            <w:r w:rsidRPr="00A52EE3">
                              <w:rPr>
                                <w:rFonts w:eastAsia="Arial"/>
                              </w:rPr>
                              <w:t xml:space="preserve">Rekommenderade inställningar för CRRT i fortsättningsskedet </w:t>
                            </w:r>
                            <w:r w:rsidRPr="00A52EE3">
                              <w:rPr>
                                <w:rFonts w:eastAsia="Arial"/>
                              </w:rPr>
                              <w:br/>
                            </w:r>
                          </w:p>
                          <w:p w14:paraId="2B5F2EEE" w14:textId="77777777" w:rsidR="00C02BB0" w:rsidRPr="00A52EE3" w:rsidRDefault="00C02BB0" w:rsidP="004824E2">
                            <w:pPr>
                              <w:ind w:left="284"/>
                              <w:rPr>
                                <w:rFonts w:eastAsia="Arial"/>
                                <w:i/>
                              </w:rPr>
                            </w:pPr>
                            <w:r w:rsidRPr="00A52EE3">
                              <w:rPr>
                                <w:rFonts w:eastAsia="Arial"/>
                                <w:i/>
                              </w:rPr>
                              <w:t>Efterträder HD eller högflödes-CRRT</w:t>
                            </w:r>
                          </w:p>
                          <w:p w14:paraId="7D982B3C" w14:textId="77777777" w:rsidR="00C02BB0" w:rsidRPr="00A52EE3" w:rsidRDefault="00C02BB0" w:rsidP="004824E2">
                            <w:pPr>
                              <w:ind w:left="284"/>
                              <w:rPr>
                                <w:rFonts w:eastAsia="Arial"/>
                                <w:i/>
                              </w:rPr>
                            </w:pPr>
                            <w:r w:rsidRPr="00A52EE3">
                              <w:rPr>
                                <w:rFonts w:eastAsia="Arial"/>
                                <w:i/>
                              </w:rPr>
                              <w:t>Syftar till hög clearence av metformin med anpassning av dialysdos till kroppsvikt (IBW, ev BMI justerad)</w:t>
                            </w:r>
                          </w:p>
                          <w:p w14:paraId="51BFA7A3" w14:textId="77777777" w:rsidR="00C02BB0" w:rsidRPr="00A52EE3" w:rsidRDefault="00C02BB0" w:rsidP="004824E2">
                            <w:pPr>
                              <w:ind w:left="284"/>
                            </w:pPr>
                            <w:r w:rsidRPr="00A52EE3">
                              <w:rPr>
                                <w:rFonts w:eastAsia="Arial"/>
                              </w:rPr>
                              <w:t>CVVHDF</w:t>
                            </w:r>
                          </w:p>
                          <w:p w14:paraId="408F0862" w14:textId="77777777" w:rsidR="00C02BB0" w:rsidRPr="00A52EE3" w:rsidRDefault="00C02BB0" w:rsidP="004824E2">
                            <w:pPr>
                              <w:ind w:left="284"/>
                            </w:pPr>
                            <w:r w:rsidRPr="00A52EE3">
                              <w:rPr>
                                <w:rFonts w:eastAsia="Arial"/>
                              </w:rPr>
                              <w:t>Antikoagulation: Enligt ordinarie rutin</w:t>
                            </w:r>
                          </w:p>
                          <w:p w14:paraId="4A416E38" w14:textId="77777777" w:rsidR="00C02BB0" w:rsidRPr="00A52EE3" w:rsidRDefault="00C02BB0" w:rsidP="004824E2">
                            <w:pPr>
                              <w:ind w:left="284"/>
                            </w:pPr>
                            <w:r w:rsidRPr="00A52EE3">
                              <w:rPr>
                                <w:rFonts w:eastAsia="Arial"/>
                              </w:rPr>
                              <w:t>Blodflöde: 250 ml/min</w:t>
                            </w:r>
                          </w:p>
                          <w:p w14:paraId="4B2E3349" w14:textId="77777777" w:rsidR="00C02BB0" w:rsidRPr="00A52EE3" w:rsidRDefault="00C02BB0" w:rsidP="004824E2">
                            <w:pPr>
                              <w:ind w:left="284"/>
                            </w:pPr>
                            <w:r w:rsidRPr="00A52EE3">
                              <w:rPr>
                                <w:rFonts w:eastAsia="Arial"/>
                              </w:rPr>
                              <w:t>Ersättningsvätska före filtret (pre-blodpump): 200 ml/h</w:t>
                            </w:r>
                          </w:p>
                          <w:p w14:paraId="4672424C" w14:textId="77777777" w:rsidR="00C02BB0" w:rsidRPr="00A52EE3" w:rsidRDefault="00C02BB0" w:rsidP="004824E2">
                            <w:pPr>
                              <w:ind w:left="284"/>
                            </w:pPr>
                            <w:r w:rsidRPr="00A52EE3">
                              <w:rPr>
                                <w:rFonts w:eastAsia="Arial"/>
                              </w:rPr>
                              <w:t>Ersättningsvätska efter filtret (post): 500 ml/h</w:t>
                            </w:r>
                          </w:p>
                          <w:p w14:paraId="28664217" w14:textId="77777777" w:rsidR="00C02BB0" w:rsidRPr="00A52EE3" w:rsidRDefault="00C02BB0" w:rsidP="004824E2">
                            <w:pPr>
                              <w:ind w:left="284"/>
                            </w:pPr>
                            <w:r w:rsidRPr="00A52EE3">
                              <w:rPr>
                                <w:rFonts w:eastAsia="Arial"/>
                              </w:rPr>
                              <w:t>Vätskeborttag 0 - 300 ml/h beroende på hemodynamik/vätskestatus</w:t>
                            </w:r>
                          </w:p>
                          <w:p w14:paraId="76023615" w14:textId="61B60AC4" w:rsidR="00C02BB0" w:rsidRPr="00A52EE3" w:rsidRDefault="00C02BB0" w:rsidP="004824E2">
                            <w:pPr>
                              <w:ind w:left="284"/>
                            </w:pPr>
                            <w:r w:rsidRPr="00A52EE3">
                              <w:rPr>
                                <w:rFonts w:eastAsia="Arial"/>
                              </w:rPr>
                              <w:t xml:space="preserve">Dialysatflöde: Justera till avflödesdos </w:t>
                            </w:r>
                            <w:r w:rsidR="000132F2" w:rsidRPr="00A52EE3">
                              <w:rPr>
                                <w:rFonts w:eastAsia="Arial"/>
                              </w:rPr>
                              <w:t>30–40</w:t>
                            </w:r>
                            <w:r w:rsidRPr="00A52EE3">
                              <w:rPr>
                                <w:rFonts w:eastAsia="Arial"/>
                              </w:rPr>
                              <w:t xml:space="preserve"> ml/kg/h </w:t>
                            </w:r>
                          </w:p>
                          <w:p w14:paraId="4DE1B9A4" w14:textId="77777777" w:rsidR="00C02BB0" w:rsidRPr="00CD4E63" w:rsidRDefault="00C02BB0" w:rsidP="00CD4E63">
                            <w:pPr>
                              <w:rPr>
                                <w:sz w:val="22"/>
                                <w:szCs w:val="22"/>
                              </w:rPr>
                            </w:pPr>
                          </w:p>
                        </w:txbxContent>
                      </wps:txbx>
                      <wps:bodyPr rot="0" vert="horz" wrap="square" lIns="91425" tIns="45700" rIns="91425" bIns="45700" anchor="t" anchorCtr="0" upright="1">
                        <a:noAutofit/>
                      </wps:bodyPr>
                    </wps:wsp>
                  </a:graphicData>
                </a:graphic>
              </wp:inline>
            </w:drawing>
          </mc:Choice>
          <mc:Fallback>
            <w:pict>
              <v:rect w14:anchorId="68045845" id="Rectangle 1" o:spid="_x0000_s1027" style="width:504.75pt;height:2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" fillcolor="#dbe5f1">
                <v:stroke startarrowwidth="narrow" startarrowlength="short" endarrowwidth="narrow" endarrowlength="short"/>
                <v:textbox inset="2.53958mm,1.2694mm,2.53958mm,1.2694mm">
                  <w:txbxContent>
                    <w:p w14:paraId="4D64B421" w14:textId="77777777" w:rsidR="00C02BB0" w:rsidRPr="00A52EE3" w:rsidRDefault="00C02BB0" w:rsidP="004824E2">
                      <w:pPr>
                        <w:ind w:left="284"/>
                        <w:rPr>
                          <w:rFonts w:eastAsia="Arial"/>
                          <w:i/>
                        </w:rPr>
                      </w:pPr>
                      <w:r w:rsidRPr="00A52EE3">
                        <w:rPr>
                          <w:rFonts w:eastAsia="Arial"/>
                        </w:rPr>
                        <w:t xml:space="preserve">Rekommenderade inställningar för CRRT i fortsättningsskedet </w:t>
                      </w:r>
                      <w:r w:rsidRPr="00A52EE3">
                        <w:rPr>
                          <w:rFonts w:eastAsia="Arial"/>
                        </w:rPr>
                        <w:br/>
                      </w:r>
                    </w:p>
                    <w:p w14:paraId="2B5F2EEE" w14:textId="77777777" w:rsidR="00C02BB0" w:rsidRPr="00A52EE3" w:rsidRDefault="00C02BB0" w:rsidP="004824E2">
                      <w:pPr>
                        <w:ind w:left="284"/>
                        <w:rPr>
                          <w:rFonts w:eastAsia="Arial"/>
                          <w:i/>
                        </w:rPr>
                      </w:pPr>
                      <w:r w:rsidRPr="00A52EE3">
                        <w:rPr>
                          <w:rFonts w:eastAsia="Arial"/>
                          <w:i/>
                        </w:rPr>
                        <w:t>Efterträder HD eller högflödes-CRRT</w:t>
                      </w:r>
                    </w:p>
                    <w:p w14:paraId="7D982B3C" w14:textId="77777777" w:rsidR="00C02BB0" w:rsidRPr="00A52EE3" w:rsidRDefault="00C02BB0" w:rsidP="004824E2">
                      <w:pPr>
                        <w:ind w:left="284"/>
                        <w:rPr>
                          <w:rFonts w:eastAsia="Arial"/>
                          <w:i/>
                        </w:rPr>
                      </w:pPr>
                      <w:r w:rsidRPr="00A52EE3">
                        <w:rPr>
                          <w:rFonts w:eastAsia="Arial"/>
                          <w:i/>
                        </w:rPr>
                        <w:t>Syftar till hög clearence av metformin med anpassning av dialysdos till kroppsvikt (IBW, ev BMI justerad)</w:t>
                      </w:r>
                    </w:p>
                    <w:p w14:paraId="51BFA7A3" w14:textId="77777777" w:rsidR="00C02BB0" w:rsidRPr="00A52EE3" w:rsidRDefault="00C02BB0" w:rsidP="004824E2">
                      <w:pPr>
                        <w:ind w:left="284"/>
                      </w:pPr>
                      <w:r w:rsidRPr="00A52EE3">
                        <w:rPr>
                          <w:rFonts w:eastAsia="Arial"/>
                        </w:rPr>
                        <w:t>CVVHDF</w:t>
                      </w:r>
                    </w:p>
                    <w:p w14:paraId="408F0862" w14:textId="77777777" w:rsidR="00C02BB0" w:rsidRPr="00A52EE3" w:rsidRDefault="00C02BB0" w:rsidP="004824E2">
                      <w:pPr>
                        <w:ind w:left="284"/>
                      </w:pPr>
                      <w:r w:rsidRPr="00A52EE3">
                        <w:rPr>
                          <w:rFonts w:eastAsia="Arial"/>
                        </w:rPr>
                        <w:t>Antikoagulation: Enligt ordinarie rutin</w:t>
                      </w:r>
                    </w:p>
                    <w:p w14:paraId="4A416E38" w14:textId="77777777" w:rsidR="00C02BB0" w:rsidRPr="00A52EE3" w:rsidRDefault="00C02BB0" w:rsidP="004824E2">
                      <w:pPr>
                        <w:ind w:left="284"/>
                      </w:pPr>
                      <w:r w:rsidRPr="00A52EE3">
                        <w:rPr>
                          <w:rFonts w:eastAsia="Arial"/>
                        </w:rPr>
                        <w:t>Blodflöde: 250 ml/min</w:t>
                      </w:r>
                    </w:p>
                    <w:p w14:paraId="4B2E3349" w14:textId="77777777" w:rsidR="00C02BB0" w:rsidRPr="00A52EE3" w:rsidRDefault="00C02BB0" w:rsidP="004824E2">
                      <w:pPr>
                        <w:ind w:left="284"/>
                      </w:pPr>
                      <w:r w:rsidRPr="00A52EE3">
                        <w:rPr>
                          <w:rFonts w:eastAsia="Arial"/>
                        </w:rPr>
                        <w:t>Ersättningsvätska före filtret (pre-blodpump): 200 ml/h</w:t>
                      </w:r>
                    </w:p>
                    <w:p w14:paraId="4672424C" w14:textId="77777777" w:rsidR="00C02BB0" w:rsidRPr="00A52EE3" w:rsidRDefault="00C02BB0" w:rsidP="004824E2">
                      <w:pPr>
                        <w:ind w:left="284"/>
                      </w:pPr>
                      <w:r w:rsidRPr="00A52EE3">
                        <w:rPr>
                          <w:rFonts w:eastAsia="Arial"/>
                        </w:rPr>
                        <w:t>Ersättningsvätska efter filtret (post): 500 ml/h</w:t>
                      </w:r>
                    </w:p>
                    <w:p w14:paraId="28664217" w14:textId="77777777" w:rsidR="00C02BB0" w:rsidRPr="00A52EE3" w:rsidRDefault="00C02BB0" w:rsidP="004824E2">
                      <w:pPr>
                        <w:ind w:left="284"/>
                      </w:pPr>
                      <w:r w:rsidRPr="00A52EE3">
                        <w:rPr>
                          <w:rFonts w:eastAsia="Arial"/>
                        </w:rPr>
                        <w:t>Vätskeborttag 0 - 300 ml/h beroende på hemodynamik/vätskestatus</w:t>
                      </w:r>
                    </w:p>
                    <w:p w14:paraId="76023615" w14:textId="61B60AC4" w:rsidR="00C02BB0" w:rsidRPr="00A52EE3" w:rsidRDefault="00C02BB0" w:rsidP="004824E2">
                      <w:pPr>
                        <w:ind w:left="284"/>
                      </w:pPr>
                      <w:r w:rsidRPr="00A52EE3">
                        <w:rPr>
                          <w:rFonts w:eastAsia="Arial"/>
                        </w:rPr>
                        <w:t xml:space="preserve">Dialysatflöde: Justera till avflödesdos </w:t>
                      </w:r>
                      <w:r w:rsidR="000132F2" w:rsidRPr="00A52EE3">
                        <w:rPr>
                          <w:rFonts w:eastAsia="Arial"/>
                        </w:rPr>
                        <w:t>30–40</w:t>
                      </w:r>
                      <w:r w:rsidRPr="00A52EE3">
                        <w:rPr>
                          <w:rFonts w:eastAsia="Arial"/>
                        </w:rPr>
                        <w:t xml:space="preserve"> ml/kg/h </w:t>
                      </w:r>
                    </w:p>
                    <w:p w14:paraId="4DE1B9A4" w14:textId="77777777" w:rsidR="00C02BB0" w:rsidRPr="00CD4E63" w:rsidRDefault="00C02BB0" w:rsidP="00CD4E63">
                      <w:pPr>
                        <w:rPr>
                          <w:sz w:val="22"/>
                          <w:szCs w:val="22"/>
                        </w:rPr>
                      </w:pPr>
                    </w:p>
                  </w:txbxContent>
                </v:textbox>
                <w10:anchorlock/>
              </v:rect>
            </w:pict>
          </mc:Fallback>
        </mc:AlternateContent>
      </w:r>
    </w:p>
    <w:p w14:paraId="1D69129D" w14:textId="51235E80" w:rsidR="00C02BB0" w:rsidRPr="000132F2" w:rsidRDefault="00C02BB0" w:rsidP="000132F2">
      <w:pPr>
        <w:rPr>
          <w:rFonts w:eastAsia="Arial"/>
          <w:b/>
          <w:bCs/>
        </w:rPr>
      </w:pPr>
      <w:r w:rsidRPr="000132F2">
        <w:rPr>
          <w:rFonts w:eastAsia="Arial"/>
          <w:b/>
          <w:bCs/>
        </w:rPr>
        <w:t>Arbetsgrupp</w:t>
      </w:r>
      <w:r w:rsidR="00E842DD">
        <w:rPr>
          <w:rFonts w:eastAsia="Arial"/>
          <w:b/>
          <w:bCs/>
        </w:rPr>
        <w:t>/granskare</w:t>
      </w:r>
    </w:p>
    <w:p w14:paraId="62FBC808" w14:textId="77777777" w:rsidR="00C02BB0" w:rsidRPr="00C02BB0" w:rsidRDefault="00C02BB0" w:rsidP="000132F2">
      <w:pPr>
        <w:rPr>
          <w:rFonts w:eastAsia="Arial"/>
        </w:rPr>
      </w:pPr>
      <w:r w:rsidRPr="00D90E03">
        <w:rPr>
          <w:rFonts w:eastAsia="Arial"/>
        </w:rPr>
        <w:t>Hanna Söderström, Specialistläkare, AnOpIVA</w:t>
      </w:r>
      <w:r w:rsidRPr="00D90E03">
        <w:rPr>
          <w:rFonts w:eastAsia="Arial"/>
        </w:rPr>
        <w:br/>
        <w:t>Kristina Tempelman Svennerholm, Överläkare, AnOpIVA</w:t>
      </w:r>
      <w:r w:rsidRPr="00D90E03">
        <w:rPr>
          <w:rFonts w:eastAsia="Arial"/>
        </w:rPr>
        <w:br/>
        <w:t xml:space="preserve">Anders </w:t>
      </w:r>
      <w:proofErr w:type="spellStart"/>
      <w:r w:rsidRPr="00D90E03">
        <w:rPr>
          <w:rFonts w:eastAsia="Arial"/>
        </w:rPr>
        <w:t>Enskog</w:t>
      </w:r>
      <w:proofErr w:type="spellEnd"/>
      <w:r w:rsidRPr="00D90E03">
        <w:rPr>
          <w:rFonts w:eastAsia="Arial"/>
        </w:rPr>
        <w:t>, Överläkare, AnOpIVA</w:t>
      </w:r>
      <w:r w:rsidRPr="00D90E03">
        <w:rPr>
          <w:rFonts w:eastAsia="Arial"/>
        </w:rPr>
        <w:br/>
      </w:r>
      <w:proofErr w:type="spellStart"/>
      <w:r w:rsidRPr="00D90E03">
        <w:rPr>
          <w:rFonts w:eastAsia="Arial"/>
        </w:rPr>
        <w:t>Pavlos</w:t>
      </w:r>
      <w:proofErr w:type="spellEnd"/>
      <w:r w:rsidRPr="00D90E03">
        <w:rPr>
          <w:rFonts w:eastAsia="Arial"/>
        </w:rPr>
        <w:t xml:space="preserve"> </w:t>
      </w:r>
      <w:proofErr w:type="spellStart"/>
      <w:r w:rsidRPr="00D90E03">
        <w:rPr>
          <w:rFonts w:eastAsia="Arial"/>
        </w:rPr>
        <w:t>Kashioulis</w:t>
      </w:r>
      <w:proofErr w:type="spellEnd"/>
      <w:r w:rsidRPr="00D90E03">
        <w:rPr>
          <w:rFonts w:eastAsia="Arial"/>
        </w:rPr>
        <w:t>, Överläkare, Njurmedicin</w:t>
      </w:r>
      <w:bookmarkEnd w:id="0"/>
    </w:p>
    <w:sectPr w:rsidR="00C02BB0" w:rsidRPr="00C02BB0" w:rsidSect="00C02B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E094FC" w14:textId="77777777" w:rsidR="001A08DC" w:rsidRDefault="001A08DC">
      <w:r>
        <w:separator/>
      </w:r>
    </w:p>
  </w:endnote>
  <w:endnote w:type="continuationSeparator" w:id="0">
    <w:p w14:paraId="4CA141EC" w14:textId="77777777" w:rsidR="001A08DC" w:rsidRDefault="001A08DC">
      <w:r>
        <w:continuationSeparator/>
      </w:r>
    </w:p>
  </w:endnote>
  <w:endnote w:type="continuationNotice" w:id="1">
    <w:p w14:paraId="58E025CB" w14:textId="77777777" w:rsidR="001A08DC" w:rsidRDefault="001A08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1AF775" w14:textId="77777777" w:rsidR="001A08DC" w:rsidRDefault="001A08DC"/>
  </w:footnote>
  <w:footnote w:type="continuationSeparator" w:id="0">
    <w:p w14:paraId="2359E2A4" w14:textId="77777777" w:rsidR="001A08DC" w:rsidRDefault="001A08DC">
      <w:r>
        <w:continuationSeparator/>
      </w:r>
    </w:p>
  </w:footnote>
  <w:footnote w:type="continuationNotice" w:id="1">
    <w:p w14:paraId="3E72E685" w14:textId="77777777" w:rsidR="001A08DC" w:rsidRDefault="001A08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459E7"/>
    <w:multiLevelType w:val="hybridMultilevel"/>
    <w:tmpl w:val="764A98AC"/>
    <w:lvl w:ilvl="0" w:tplc="FFFFFFFF">
      <w:start w:val="1"/>
      <w:numFmt w:val="bullet"/>
      <w:lvlText w:val=""/>
      <w:lvlJc w:val="left"/>
      <w:pPr>
        <w:ind w:left="1640" w:hanging="360"/>
      </w:pPr>
      <w:rPr>
        <w:rFonts w:ascii="Symbol" w:hAnsi="Symbol" w:hint="default"/>
      </w:rPr>
    </w:lvl>
    <w:lvl w:ilvl="1" w:tplc="FFFFFFFF" w:tentative="1">
      <w:start w:val="1"/>
      <w:numFmt w:val="bullet"/>
      <w:lvlText w:val="o"/>
      <w:lvlJc w:val="left"/>
      <w:pPr>
        <w:ind w:left="2360" w:hanging="360"/>
      </w:pPr>
      <w:rPr>
        <w:rFonts w:ascii="Courier New" w:hAnsi="Courier New" w:cs="Courier New" w:hint="default"/>
      </w:rPr>
    </w:lvl>
    <w:lvl w:ilvl="2" w:tplc="FFFFFFFF" w:tentative="1">
      <w:start w:val="1"/>
      <w:numFmt w:val="bullet"/>
      <w:lvlText w:val=""/>
      <w:lvlJc w:val="left"/>
      <w:pPr>
        <w:ind w:left="3080" w:hanging="360"/>
      </w:pPr>
      <w:rPr>
        <w:rFonts w:ascii="Wingdings" w:hAnsi="Wingdings" w:hint="default"/>
      </w:rPr>
    </w:lvl>
    <w:lvl w:ilvl="3" w:tplc="FFFFFFFF" w:tentative="1">
      <w:start w:val="1"/>
      <w:numFmt w:val="bullet"/>
      <w:lvlText w:val=""/>
      <w:lvlJc w:val="left"/>
      <w:pPr>
        <w:ind w:left="3800" w:hanging="360"/>
      </w:pPr>
      <w:rPr>
        <w:rFonts w:ascii="Symbol" w:hAnsi="Symbol" w:hint="default"/>
      </w:rPr>
    </w:lvl>
    <w:lvl w:ilvl="4" w:tplc="FFFFFFFF" w:tentative="1">
      <w:start w:val="1"/>
      <w:numFmt w:val="bullet"/>
      <w:lvlText w:val="o"/>
      <w:lvlJc w:val="left"/>
      <w:pPr>
        <w:ind w:left="4520" w:hanging="360"/>
      </w:pPr>
      <w:rPr>
        <w:rFonts w:ascii="Courier New" w:hAnsi="Courier New" w:cs="Courier New" w:hint="default"/>
      </w:rPr>
    </w:lvl>
    <w:lvl w:ilvl="5" w:tplc="FFFFFFFF" w:tentative="1">
      <w:start w:val="1"/>
      <w:numFmt w:val="bullet"/>
      <w:lvlText w:val=""/>
      <w:lvlJc w:val="left"/>
      <w:pPr>
        <w:ind w:left="5240" w:hanging="360"/>
      </w:pPr>
      <w:rPr>
        <w:rFonts w:ascii="Wingdings" w:hAnsi="Wingdings" w:hint="default"/>
      </w:rPr>
    </w:lvl>
    <w:lvl w:ilvl="6" w:tplc="FFFFFFFF" w:tentative="1">
      <w:start w:val="1"/>
      <w:numFmt w:val="bullet"/>
      <w:lvlText w:val=""/>
      <w:lvlJc w:val="left"/>
      <w:pPr>
        <w:ind w:left="5960" w:hanging="360"/>
      </w:pPr>
      <w:rPr>
        <w:rFonts w:ascii="Symbol" w:hAnsi="Symbol" w:hint="default"/>
      </w:rPr>
    </w:lvl>
    <w:lvl w:ilvl="7" w:tplc="FFFFFFFF" w:tentative="1">
      <w:start w:val="1"/>
      <w:numFmt w:val="bullet"/>
      <w:lvlText w:val="o"/>
      <w:lvlJc w:val="left"/>
      <w:pPr>
        <w:ind w:left="6680" w:hanging="360"/>
      </w:pPr>
      <w:rPr>
        <w:rFonts w:ascii="Courier New" w:hAnsi="Courier New" w:cs="Courier New" w:hint="default"/>
      </w:rPr>
    </w:lvl>
    <w:lvl w:ilvl="8" w:tplc="FFFFFFFF" w:tentative="1">
      <w:start w:val="1"/>
      <w:numFmt w:val="bullet"/>
      <w:lvlText w:val=""/>
      <w:lvlJc w:val="left"/>
      <w:pPr>
        <w:ind w:left="740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DC29E7"/>
    <w:multiLevelType w:val="hybridMultilevel"/>
    <w:tmpl w:val="8ED8605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9730CE"/>
    <w:multiLevelType w:val="hybridMultilevel"/>
    <w:tmpl w:val="1D4C6954"/>
    <w:lvl w:ilvl="0" w:tplc="FFFFFFFF">
      <w:start w:val="1"/>
      <w:numFmt w:val="bullet"/>
      <w:lvlText w:val=""/>
      <w:lvlJc w:val="left"/>
      <w:pPr>
        <w:ind w:left="1640" w:hanging="360"/>
      </w:pPr>
      <w:rPr>
        <w:rFonts w:ascii="Symbol" w:hAnsi="Symbol" w:hint="default"/>
      </w:rPr>
    </w:lvl>
    <w:lvl w:ilvl="1" w:tplc="FFFFFFFF" w:tentative="1">
      <w:start w:val="1"/>
      <w:numFmt w:val="bullet"/>
      <w:lvlText w:val="o"/>
      <w:lvlJc w:val="left"/>
      <w:pPr>
        <w:ind w:left="2360" w:hanging="360"/>
      </w:pPr>
      <w:rPr>
        <w:rFonts w:ascii="Courier New" w:hAnsi="Courier New" w:cs="Courier New" w:hint="default"/>
      </w:rPr>
    </w:lvl>
    <w:lvl w:ilvl="2" w:tplc="FFFFFFFF" w:tentative="1">
      <w:start w:val="1"/>
      <w:numFmt w:val="bullet"/>
      <w:lvlText w:val=""/>
      <w:lvlJc w:val="left"/>
      <w:pPr>
        <w:ind w:left="3080" w:hanging="360"/>
      </w:pPr>
      <w:rPr>
        <w:rFonts w:ascii="Wingdings" w:hAnsi="Wingdings" w:hint="default"/>
      </w:rPr>
    </w:lvl>
    <w:lvl w:ilvl="3" w:tplc="FFFFFFFF" w:tentative="1">
      <w:start w:val="1"/>
      <w:numFmt w:val="bullet"/>
      <w:lvlText w:val=""/>
      <w:lvlJc w:val="left"/>
      <w:pPr>
        <w:ind w:left="3800" w:hanging="360"/>
      </w:pPr>
      <w:rPr>
        <w:rFonts w:ascii="Symbol" w:hAnsi="Symbol" w:hint="default"/>
      </w:rPr>
    </w:lvl>
    <w:lvl w:ilvl="4" w:tplc="FFFFFFFF" w:tentative="1">
      <w:start w:val="1"/>
      <w:numFmt w:val="bullet"/>
      <w:lvlText w:val="o"/>
      <w:lvlJc w:val="left"/>
      <w:pPr>
        <w:ind w:left="4520" w:hanging="360"/>
      </w:pPr>
      <w:rPr>
        <w:rFonts w:ascii="Courier New" w:hAnsi="Courier New" w:cs="Courier New" w:hint="default"/>
      </w:rPr>
    </w:lvl>
    <w:lvl w:ilvl="5" w:tplc="FFFFFFFF" w:tentative="1">
      <w:start w:val="1"/>
      <w:numFmt w:val="bullet"/>
      <w:lvlText w:val=""/>
      <w:lvlJc w:val="left"/>
      <w:pPr>
        <w:ind w:left="5240" w:hanging="360"/>
      </w:pPr>
      <w:rPr>
        <w:rFonts w:ascii="Wingdings" w:hAnsi="Wingdings" w:hint="default"/>
      </w:rPr>
    </w:lvl>
    <w:lvl w:ilvl="6" w:tplc="FFFFFFFF" w:tentative="1">
      <w:start w:val="1"/>
      <w:numFmt w:val="bullet"/>
      <w:lvlText w:val=""/>
      <w:lvlJc w:val="left"/>
      <w:pPr>
        <w:ind w:left="5960" w:hanging="360"/>
      </w:pPr>
      <w:rPr>
        <w:rFonts w:ascii="Symbol" w:hAnsi="Symbol" w:hint="default"/>
      </w:rPr>
    </w:lvl>
    <w:lvl w:ilvl="7" w:tplc="FFFFFFFF" w:tentative="1">
      <w:start w:val="1"/>
      <w:numFmt w:val="bullet"/>
      <w:lvlText w:val="o"/>
      <w:lvlJc w:val="left"/>
      <w:pPr>
        <w:ind w:left="6680" w:hanging="360"/>
      </w:pPr>
      <w:rPr>
        <w:rFonts w:ascii="Courier New" w:hAnsi="Courier New" w:cs="Courier New" w:hint="default"/>
      </w:rPr>
    </w:lvl>
    <w:lvl w:ilvl="8" w:tplc="FFFFFFFF" w:tentative="1">
      <w:start w:val="1"/>
      <w:numFmt w:val="bullet"/>
      <w:lvlText w:val=""/>
      <w:lvlJc w:val="left"/>
      <w:pPr>
        <w:ind w:left="74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8D503F"/>
    <w:multiLevelType w:val="multilevel"/>
    <w:tmpl w:val="7A9C258C"/>
    <w:lvl w:ilvl="0">
      <w:start w:val="1"/>
      <w:numFmt w:val="decimal"/>
      <w:lvlText w:val="%1"/>
      <w:lvlJc w:val="left"/>
      <w:pPr>
        <w:ind w:left="1211" w:hanging="360"/>
      </w:pPr>
      <w:rPr>
        <w:vertAlign w:val="baseline"/>
      </w:rPr>
    </w:lvl>
    <w:lvl w:ilvl="1">
      <w:start w:val="1"/>
      <w:numFmt w:val="bullet"/>
      <w:lvlText w:val="●"/>
      <w:lvlJc w:val="left"/>
      <w:pPr>
        <w:ind w:left="1931" w:hanging="360"/>
      </w:pPr>
      <w:rPr>
        <w:rFonts w:ascii="Noto Sans Symbols" w:eastAsia="Noto Sans Symbols" w:hAnsi="Noto Sans Symbols" w:cs="Noto Sans Symbols"/>
        <w:vertAlign w:val="baseline"/>
      </w:rPr>
    </w:lvl>
    <w:lvl w:ilvl="2">
      <w:start w:val="1"/>
      <w:numFmt w:val="lowerRoman"/>
      <w:lvlText w:val="%3."/>
      <w:lvlJc w:val="right"/>
      <w:pPr>
        <w:ind w:left="2651" w:hanging="180"/>
      </w:pPr>
      <w:rPr>
        <w:vertAlign w:val="baseline"/>
      </w:rPr>
    </w:lvl>
    <w:lvl w:ilvl="3">
      <w:start w:val="1"/>
      <w:numFmt w:val="decimal"/>
      <w:lvlText w:val="%4."/>
      <w:lvlJc w:val="left"/>
      <w:pPr>
        <w:ind w:left="3371" w:hanging="360"/>
      </w:pPr>
      <w:rPr>
        <w:vertAlign w:val="baseline"/>
      </w:rPr>
    </w:lvl>
    <w:lvl w:ilvl="4">
      <w:start w:val="1"/>
      <w:numFmt w:val="lowerLetter"/>
      <w:lvlText w:val="%5."/>
      <w:lvlJc w:val="left"/>
      <w:pPr>
        <w:ind w:left="4091" w:hanging="360"/>
      </w:pPr>
      <w:rPr>
        <w:vertAlign w:val="baseline"/>
      </w:rPr>
    </w:lvl>
    <w:lvl w:ilvl="5">
      <w:start w:val="1"/>
      <w:numFmt w:val="lowerRoman"/>
      <w:lvlText w:val="%6."/>
      <w:lvlJc w:val="right"/>
      <w:pPr>
        <w:ind w:left="4811" w:hanging="180"/>
      </w:pPr>
      <w:rPr>
        <w:vertAlign w:val="baseline"/>
      </w:rPr>
    </w:lvl>
    <w:lvl w:ilvl="6">
      <w:start w:val="1"/>
      <w:numFmt w:val="decimal"/>
      <w:lvlText w:val="%7."/>
      <w:lvlJc w:val="left"/>
      <w:pPr>
        <w:ind w:left="5531" w:hanging="360"/>
      </w:pPr>
      <w:rPr>
        <w:vertAlign w:val="baseline"/>
      </w:rPr>
    </w:lvl>
    <w:lvl w:ilvl="7">
      <w:start w:val="1"/>
      <w:numFmt w:val="lowerLetter"/>
      <w:lvlText w:val="%8."/>
      <w:lvlJc w:val="left"/>
      <w:pPr>
        <w:ind w:left="6251" w:hanging="360"/>
      </w:pPr>
      <w:rPr>
        <w:vertAlign w:val="baseline"/>
      </w:rPr>
    </w:lvl>
    <w:lvl w:ilvl="8">
      <w:start w:val="1"/>
      <w:numFmt w:val="lowerRoman"/>
      <w:lvlText w:val="%9."/>
      <w:lvlJc w:val="right"/>
      <w:pPr>
        <w:ind w:left="6971" w:hanging="180"/>
      </w:pPr>
      <w:rPr>
        <w:vertAlign w:val="baseline"/>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E726C7"/>
    <w:multiLevelType w:val="hybridMultilevel"/>
    <w:tmpl w:val="AF20D2A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859269789">
    <w:abstractNumId w:val="21"/>
  </w:num>
  <w:num w:numId="2" w16cid:durableId="675116844">
    <w:abstractNumId w:val="17"/>
  </w:num>
  <w:num w:numId="3" w16cid:durableId="553196501">
    <w:abstractNumId w:val="0"/>
  </w:num>
  <w:num w:numId="4" w16cid:durableId="2012220314">
    <w:abstractNumId w:val="7"/>
  </w:num>
  <w:num w:numId="5" w16cid:durableId="1086616555">
    <w:abstractNumId w:val="18"/>
  </w:num>
  <w:num w:numId="6" w16cid:durableId="1302274358">
    <w:abstractNumId w:val="3"/>
  </w:num>
  <w:num w:numId="7" w16cid:durableId="1478837628">
    <w:abstractNumId w:val="14"/>
  </w:num>
  <w:num w:numId="8" w16cid:durableId="1555505895">
    <w:abstractNumId w:val="11"/>
  </w:num>
  <w:num w:numId="9" w16cid:durableId="1006594998">
    <w:abstractNumId w:val="1"/>
  </w:num>
  <w:num w:numId="10" w16cid:durableId="5912790">
    <w:abstractNumId w:val="1"/>
  </w:num>
  <w:num w:numId="11" w16cid:durableId="833374438">
    <w:abstractNumId w:val="4"/>
  </w:num>
  <w:num w:numId="12" w16cid:durableId="1721786900">
    <w:abstractNumId w:val="5"/>
  </w:num>
  <w:num w:numId="13" w16cid:durableId="1467578313">
    <w:abstractNumId w:val="16"/>
  </w:num>
  <w:num w:numId="14" w16cid:durableId="685594327">
    <w:abstractNumId w:val="12"/>
  </w:num>
  <w:num w:numId="15" w16cid:durableId="1284269357">
    <w:abstractNumId w:val="8"/>
  </w:num>
  <w:num w:numId="16" w16cid:durableId="752702957">
    <w:abstractNumId w:val="15"/>
  </w:num>
  <w:num w:numId="17" w16cid:durableId="687760651">
    <w:abstractNumId w:val="6"/>
  </w:num>
  <w:num w:numId="18" w16cid:durableId="727265203">
    <w:abstractNumId w:val="13"/>
  </w:num>
  <w:num w:numId="19" w16cid:durableId="309985672">
    <w:abstractNumId w:val="20"/>
  </w:num>
  <w:num w:numId="20" w16cid:durableId="1981956056">
    <w:abstractNumId w:val="19"/>
  </w:num>
  <w:num w:numId="21" w16cid:durableId="284311523">
    <w:abstractNumId w:val="10"/>
  </w:num>
  <w:num w:numId="22" w16cid:durableId="697513524">
    <w:abstractNumId w:val="2"/>
  </w:num>
  <w:num w:numId="23" w16cid:durableId="569580608">
    <w:abstractNumId w:val="22"/>
  </w:num>
  <w:num w:numId="24" w16cid:durableId="18828581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2F2"/>
    <w:rsid w:val="00016CF0"/>
    <w:rsid w:val="0002435C"/>
    <w:rsid w:val="00030DDD"/>
    <w:rsid w:val="000313BB"/>
    <w:rsid w:val="00033ED5"/>
    <w:rsid w:val="00050500"/>
    <w:rsid w:val="00050793"/>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549"/>
    <w:rsid w:val="000E463B"/>
    <w:rsid w:val="000E5A7E"/>
    <w:rsid w:val="000F43A3"/>
    <w:rsid w:val="000F4896"/>
    <w:rsid w:val="000F7681"/>
    <w:rsid w:val="000F7809"/>
    <w:rsid w:val="00103031"/>
    <w:rsid w:val="0010433E"/>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8DC"/>
    <w:rsid w:val="001A4E7C"/>
    <w:rsid w:val="001B762C"/>
    <w:rsid w:val="001C4D0A"/>
    <w:rsid w:val="001C5FEF"/>
    <w:rsid w:val="00211487"/>
    <w:rsid w:val="00211D91"/>
    <w:rsid w:val="00217DEC"/>
    <w:rsid w:val="00235B57"/>
    <w:rsid w:val="00250F24"/>
    <w:rsid w:val="002523C5"/>
    <w:rsid w:val="002531F7"/>
    <w:rsid w:val="0025380B"/>
    <w:rsid w:val="00256073"/>
    <w:rsid w:val="0025703A"/>
    <w:rsid w:val="00262F3D"/>
    <w:rsid w:val="00263281"/>
    <w:rsid w:val="002651D6"/>
    <w:rsid w:val="0026551F"/>
    <w:rsid w:val="00280A85"/>
    <w:rsid w:val="00284119"/>
    <w:rsid w:val="00290B5C"/>
    <w:rsid w:val="0029196C"/>
    <w:rsid w:val="00294791"/>
    <w:rsid w:val="0029510A"/>
    <w:rsid w:val="002B0B30"/>
    <w:rsid w:val="002B0C78"/>
    <w:rsid w:val="002C0C02"/>
    <w:rsid w:val="002C1277"/>
    <w:rsid w:val="002C5E2C"/>
    <w:rsid w:val="002C60AD"/>
    <w:rsid w:val="002D0E0E"/>
    <w:rsid w:val="002D6023"/>
    <w:rsid w:val="002D64EF"/>
    <w:rsid w:val="002E263F"/>
    <w:rsid w:val="002E6F81"/>
    <w:rsid w:val="002F08BA"/>
    <w:rsid w:val="002F2CFF"/>
    <w:rsid w:val="002F568B"/>
    <w:rsid w:val="002F7818"/>
    <w:rsid w:val="003066D0"/>
    <w:rsid w:val="00306C44"/>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454A"/>
    <w:rsid w:val="003F1013"/>
    <w:rsid w:val="003F1ACF"/>
    <w:rsid w:val="00404948"/>
    <w:rsid w:val="00406BEA"/>
    <w:rsid w:val="00413A60"/>
    <w:rsid w:val="004230F7"/>
    <w:rsid w:val="00427796"/>
    <w:rsid w:val="0043167E"/>
    <w:rsid w:val="0043409A"/>
    <w:rsid w:val="00443C1E"/>
    <w:rsid w:val="00446255"/>
    <w:rsid w:val="00451935"/>
    <w:rsid w:val="00460ED0"/>
    <w:rsid w:val="004632DE"/>
    <w:rsid w:val="00465651"/>
    <w:rsid w:val="00470CE7"/>
    <w:rsid w:val="00470F4F"/>
    <w:rsid w:val="00472482"/>
    <w:rsid w:val="004750B2"/>
    <w:rsid w:val="00480DC7"/>
    <w:rsid w:val="004824E2"/>
    <w:rsid w:val="004876F6"/>
    <w:rsid w:val="00490C9E"/>
    <w:rsid w:val="0049236A"/>
    <w:rsid w:val="00492718"/>
    <w:rsid w:val="004A13A3"/>
    <w:rsid w:val="004A355D"/>
    <w:rsid w:val="004A4970"/>
    <w:rsid w:val="004B2183"/>
    <w:rsid w:val="004B2A01"/>
    <w:rsid w:val="004C2559"/>
    <w:rsid w:val="004D7BA3"/>
    <w:rsid w:val="004F4518"/>
    <w:rsid w:val="004F4C62"/>
    <w:rsid w:val="00501433"/>
    <w:rsid w:val="00504C38"/>
    <w:rsid w:val="00511CC4"/>
    <w:rsid w:val="00531E60"/>
    <w:rsid w:val="00534534"/>
    <w:rsid w:val="00536A5A"/>
    <w:rsid w:val="00541D07"/>
    <w:rsid w:val="00544BAB"/>
    <w:rsid w:val="00545F31"/>
    <w:rsid w:val="005562F6"/>
    <w:rsid w:val="005578FA"/>
    <w:rsid w:val="00564A5C"/>
    <w:rsid w:val="00565129"/>
    <w:rsid w:val="00565CD0"/>
    <w:rsid w:val="00567820"/>
    <w:rsid w:val="005770AD"/>
    <w:rsid w:val="00581414"/>
    <w:rsid w:val="00582490"/>
    <w:rsid w:val="005826FA"/>
    <w:rsid w:val="00597E28"/>
    <w:rsid w:val="005A27F2"/>
    <w:rsid w:val="005A2E3B"/>
    <w:rsid w:val="005A54ED"/>
    <w:rsid w:val="005A5D5B"/>
    <w:rsid w:val="005A6081"/>
    <w:rsid w:val="005A627D"/>
    <w:rsid w:val="005C0045"/>
    <w:rsid w:val="005C084E"/>
    <w:rsid w:val="005C4606"/>
    <w:rsid w:val="005D0B0C"/>
    <w:rsid w:val="005D58D9"/>
    <w:rsid w:val="005E02B3"/>
    <w:rsid w:val="005E1E24"/>
    <w:rsid w:val="006009EE"/>
    <w:rsid w:val="0060596B"/>
    <w:rsid w:val="00606D97"/>
    <w:rsid w:val="00614E64"/>
    <w:rsid w:val="00617710"/>
    <w:rsid w:val="00617EE6"/>
    <w:rsid w:val="0062184C"/>
    <w:rsid w:val="00622A18"/>
    <w:rsid w:val="00623724"/>
    <w:rsid w:val="00627BEA"/>
    <w:rsid w:val="006319DB"/>
    <w:rsid w:val="0065595B"/>
    <w:rsid w:val="00660269"/>
    <w:rsid w:val="00665F89"/>
    <w:rsid w:val="00673C92"/>
    <w:rsid w:val="006753EC"/>
    <w:rsid w:val="00677E8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340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4CAC"/>
    <w:rsid w:val="007F5DD5"/>
    <w:rsid w:val="008118D5"/>
    <w:rsid w:val="00821A1B"/>
    <w:rsid w:val="008220C3"/>
    <w:rsid w:val="008262E9"/>
    <w:rsid w:val="00827E69"/>
    <w:rsid w:val="00835C4D"/>
    <w:rsid w:val="00843F48"/>
    <w:rsid w:val="00851423"/>
    <w:rsid w:val="00857848"/>
    <w:rsid w:val="008654B6"/>
    <w:rsid w:val="0087139C"/>
    <w:rsid w:val="008765A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BAB"/>
    <w:rsid w:val="009347A5"/>
    <w:rsid w:val="00942257"/>
    <w:rsid w:val="009471BF"/>
    <w:rsid w:val="00950E4E"/>
    <w:rsid w:val="009529BD"/>
    <w:rsid w:val="009533B4"/>
    <w:rsid w:val="00967555"/>
    <w:rsid w:val="00971D93"/>
    <w:rsid w:val="009B1F6B"/>
    <w:rsid w:val="009B5205"/>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EE3"/>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4207"/>
    <w:rsid w:val="00B16219"/>
    <w:rsid w:val="00B16C59"/>
    <w:rsid w:val="00B31E0C"/>
    <w:rsid w:val="00B33FDD"/>
    <w:rsid w:val="00B359CC"/>
    <w:rsid w:val="00B36107"/>
    <w:rsid w:val="00B41789"/>
    <w:rsid w:val="00B41ABD"/>
    <w:rsid w:val="00B46C03"/>
    <w:rsid w:val="00B47CE8"/>
    <w:rsid w:val="00B55F72"/>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70F2"/>
    <w:rsid w:val="00C02BB0"/>
    <w:rsid w:val="00C07DDB"/>
    <w:rsid w:val="00C13CAB"/>
    <w:rsid w:val="00C4115D"/>
    <w:rsid w:val="00C43BDD"/>
    <w:rsid w:val="00C45CF4"/>
    <w:rsid w:val="00C47778"/>
    <w:rsid w:val="00C5011E"/>
    <w:rsid w:val="00C50EE5"/>
    <w:rsid w:val="00C5240A"/>
    <w:rsid w:val="00C5398F"/>
    <w:rsid w:val="00C556F5"/>
    <w:rsid w:val="00C62634"/>
    <w:rsid w:val="00C64EC9"/>
    <w:rsid w:val="00C70E19"/>
    <w:rsid w:val="00C72574"/>
    <w:rsid w:val="00C7430C"/>
    <w:rsid w:val="00C85DA1"/>
    <w:rsid w:val="00C9071C"/>
    <w:rsid w:val="00C908FF"/>
    <w:rsid w:val="00C97BD3"/>
    <w:rsid w:val="00CA39EF"/>
    <w:rsid w:val="00CA521F"/>
    <w:rsid w:val="00CB0493"/>
    <w:rsid w:val="00CB17FF"/>
    <w:rsid w:val="00CB1ED7"/>
    <w:rsid w:val="00CB3AF8"/>
    <w:rsid w:val="00CB553C"/>
    <w:rsid w:val="00CC167C"/>
    <w:rsid w:val="00CC52D9"/>
    <w:rsid w:val="00CD4E63"/>
    <w:rsid w:val="00CD6647"/>
    <w:rsid w:val="00CE4B73"/>
    <w:rsid w:val="00CE7755"/>
    <w:rsid w:val="00CF70BB"/>
    <w:rsid w:val="00D074DB"/>
    <w:rsid w:val="00D139CF"/>
    <w:rsid w:val="00D14489"/>
    <w:rsid w:val="00D31956"/>
    <w:rsid w:val="00D37E7F"/>
    <w:rsid w:val="00D47AD7"/>
    <w:rsid w:val="00D51529"/>
    <w:rsid w:val="00D754AD"/>
    <w:rsid w:val="00D85218"/>
    <w:rsid w:val="00D90E03"/>
    <w:rsid w:val="00D915B1"/>
    <w:rsid w:val="00DA299D"/>
    <w:rsid w:val="00DA65C4"/>
    <w:rsid w:val="00DD2BE0"/>
    <w:rsid w:val="00DD59A2"/>
    <w:rsid w:val="00DE4447"/>
    <w:rsid w:val="00DE5DA2"/>
    <w:rsid w:val="00DF0033"/>
    <w:rsid w:val="00DF130A"/>
    <w:rsid w:val="00DF5885"/>
    <w:rsid w:val="00E026BF"/>
    <w:rsid w:val="00E05091"/>
    <w:rsid w:val="00E07B1B"/>
    <w:rsid w:val="00E11853"/>
    <w:rsid w:val="00E261C1"/>
    <w:rsid w:val="00E3465D"/>
    <w:rsid w:val="00E52A86"/>
    <w:rsid w:val="00E54B47"/>
    <w:rsid w:val="00E553BF"/>
    <w:rsid w:val="00E55D93"/>
    <w:rsid w:val="00E57385"/>
    <w:rsid w:val="00E61294"/>
    <w:rsid w:val="00E64E64"/>
    <w:rsid w:val="00E7237C"/>
    <w:rsid w:val="00E77C46"/>
    <w:rsid w:val="00E842DD"/>
    <w:rsid w:val="00E86CE8"/>
    <w:rsid w:val="00E90E82"/>
    <w:rsid w:val="00E914CF"/>
    <w:rsid w:val="00E93CDD"/>
    <w:rsid w:val="00EA00CB"/>
    <w:rsid w:val="00EA1BAA"/>
    <w:rsid w:val="00EA3FCD"/>
    <w:rsid w:val="00EA42A0"/>
    <w:rsid w:val="00EB6714"/>
    <w:rsid w:val="00EC0A68"/>
    <w:rsid w:val="00EC5006"/>
    <w:rsid w:val="00ED49C3"/>
    <w:rsid w:val="00ED6CE8"/>
    <w:rsid w:val="00ED7AA6"/>
    <w:rsid w:val="00EE2A56"/>
    <w:rsid w:val="00EE3818"/>
    <w:rsid w:val="00EE7935"/>
    <w:rsid w:val="00F01734"/>
    <w:rsid w:val="00F22264"/>
    <w:rsid w:val="00F2564D"/>
    <w:rsid w:val="00F35B05"/>
    <w:rsid w:val="00F413D9"/>
    <w:rsid w:val="00F426B7"/>
    <w:rsid w:val="00F5135F"/>
    <w:rsid w:val="00F51F78"/>
    <w:rsid w:val="00F5221E"/>
    <w:rsid w:val="00F86F47"/>
    <w:rsid w:val="00F90B64"/>
    <w:rsid w:val="00FA631C"/>
    <w:rsid w:val="00FB2F0F"/>
    <w:rsid w:val="00FB5086"/>
    <w:rsid w:val="00FB5411"/>
    <w:rsid w:val="00FB6392"/>
    <w:rsid w:val="00FBD1B9"/>
    <w:rsid w:val="00FD3C70"/>
    <w:rsid w:val="00FD6820"/>
    <w:rsid w:val="00FE12D8"/>
    <w:rsid w:val="00FF44DD"/>
    <w:rsid w:val="00FF7C02"/>
    <w:rsid w:val="024801E3"/>
    <w:rsid w:val="0678A59D"/>
    <w:rsid w:val="0C1ACA35"/>
    <w:rsid w:val="1B4E4289"/>
    <w:rsid w:val="1DF1ADF5"/>
    <w:rsid w:val="1FE1EDB9"/>
    <w:rsid w:val="238E28B8"/>
    <w:rsid w:val="2BC1699B"/>
    <w:rsid w:val="32412D83"/>
    <w:rsid w:val="4318FAF8"/>
    <w:rsid w:val="46E03EBF"/>
    <w:rsid w:val="4ED7997F"/>
    <w:rsid w:val="5298FA9C"/>
    <w:rsid w:val="542DDA64"/>
    <w:rsid w:val="550152E3"/>
    <w:rsid w:val="5B02FF4E"/>
    <w:rsid w:val="647B2B65"/>
    <w:rsid w:val="66AF2257"/>
    <w:rsid w:val="68107069"/>
    <w:rsid w:val="6B2CF8ED"/>
    <w:rsid w:val="6DBDB98A"/>
    <w:rsid w:val="70B8B4F6"/>
    <w:rsid w:val="71748FDC"/>
    <w:rsid w:val="7319019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15:docId w15:val="{A4A89101-F8D1-46E6-90CA-B0B471AC4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analysportalen-labmedicin.skane.se/viewAnalys.asp?Nr=1452"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hlgrenska-klinkem-analyser.vgregion.se/KKAP0018.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4</Pages>
  <Words>802</Words>
  <Characters>5288</Characters>
  <Application>Microsoft Office Word</Application>
  <DocSecurity>0</DocSecurity>
  <Lines>44</Lines>
  <Paragraphs>12</Paragraphs>
  <ScaleCrop>false</ScaleCrop>
  <Manager/>
  <Company/>
  <LinksUpToDate>false</LinksUpToDate>
  <CharactersWithSpaces>6078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Metforminassocierad laktacidos</dc:title>
  <dc:subject/>
  <dc:creator>patrik.jens.johansson@vgregion.se</dc:creator>
  <keywords/>
  <lastModifiedBy>Ann-Sofie Brandén</lastModifiedBy>
  <revision>67</revision>
  <lastPrinted>2016-04-01T04:56:00.0000000Z</lastPrinted>
  <dcterms:created xsi:type="dcterms:W3CDTF">2022-06-07T07:02:00.0000000Z</dcterms:created>
  <dcterms:modified xsi:type="dcterms:W3CDTF">2025-11-10T12:05:00.0000000Z</dcterms:modified>
</coreProperties>
</file>