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6A09CC" w14:textId="6AC856E7" w:rsidR="001044FE" w:rsidRPr="002F70EA" w:rsidRDefault="00B617F3" w:rsidP="00AE7011">
      <w:pPr>
        <w:pStyle w:val="Rubrik1"/>
        <w:ind w:left="0" w:right="-994"/>
      </w:pPr>
      <w:bookmarkStart w:id="0" w:name="_Toc159484238"/>
      <w:bookmarkStart w:id="1" w:name="_Toc159484459"/>
      <w:bookmarkStart w:id="2" w:name="_Toc371935219"/>
      <w:bookmarkStart w:id="3" w:name="_Toc373248135"/>
      <w:bookmarkStart w:id="4" w:name="_Toc373248257"/>
      <w:bookmarkStart w:id="5" w:name="_Toc378082545"/>
      <w:bookmarkStart w:id="6" w:name="_Toc317779805"/>
      <w:bookmarkStart w:id="7" w:name="_Toc321402800"/>
      <w:r>
        <w:t>24-timmars blodtrycksmätning, metodbeskrivning</w:t>
      </w:r>
      <w:bookmarkEnd w:id="0"/>
      <w:bookmarkEnd w:id="1"/>
    </w:p>
    <w:bookmarkEnd w:id="7" w:displacedByCustomXml="next"/>
    <w:bookmarkEnd w:id="6" w:displacedByCustomXml="next"/>
    <w:bookmarkEnd w:id="5" w:displacedByCustomXml="next"/>
    <w:bookmarkEnd w:id="4" w:displacedByCustomXml="next"/>
    <w:bookmarkEnd w:id="3" w:displacedByCustomXml="next"/>
    <w:bookmarkEnd w:id="2" w:displacedByCustomXml="next"/>
    <w:bookmarkStart w:id="8" w:name="_Toc321146591" w:displacedByCustomXml="next"/>
    <w:sdt>
      <w:sdtPr>
        <w:rPr>
          <w:rFonts w:ascii="Times New Roman" w:eastAsia="Times New Roman" w:hAnsi="Times New Roman" w:cs="Times New Roman"/>
          <w:sz w:val="24"/>
          <w:szCs w:val="24"/>
        </w:rPr>
        <w:id w:val="-1739470810"/>
        <w:docPartObj>
          <w:docPartGallery w:val="Table of Contents"/>
          <w:docPartUnique/>
        </w:docPartObj>
      </w:sdtPr>
      <w:sdtEndPr>
        <w:rPr>
          <w:b/>
          <w:bCs/>
        </w:rPr>
      </w:sdtEndPr>
      <w:sdtContent>
        <w:p w14:paraId="7BD52164" w14:textId="77777777" w:rsidR="000F3096" w:rsidRDefault="00833B93" w:rsidP="000F3096">
          <w:pPr>
            <w:pStyle w:val="Innehllsfrteckningsrubrik"/>
            <w:ind w:left="0" w:right="-994"/>
            <w:rPr>
              <w:noProof/>
            </w:rPr>
          </w:pPr>
          <w:r>
            <w:t>Innehållsförteckning</w:t>
          </w:r>
          <w:r w:rsidR="00933BB7">
            <w:fldChar w:fldCharType="begin"/>
          </w:r>
          <w:r w:rsidR="00933BB7">
            <w:instrText xml:space="preserve"> TOC \o "2-3" \h \z \t "Rubrik 1;1;Rubrik;1" </w:instrText>
          </w:r>
          <w:r w:rsidR="00933BB7">
            <w:fldChar w:fldCharType="separate"/>
          </w:r>
        </w:p>
        <w:p w14:paraId="7E043647" w14:textId="0196E8B9" w:rsidR="000F3096" w:rsidRDefault="000F3096" w:rsidP="000F3096">
          <w:pPr>
            <w:pStyle w:val="Innehll2"/>
            <w:tabs>
              <w:tab w:val="right" w:leader="dot" w:pos="8919"/>
            </w:tabs>
            <w:ind w:left="0"/>
            <w:rPr>
              <w:rFonts w:asciiTheme="minorHAnsi" w:eastAsiaTheme="minorEastAsia" w:hAnsiTheme="minorHAnsi" w:cstheme="minorBidi"/>
              <w:noProof/>
              <w:kern w:val="2"/>
              <w:sz w:val="22"/>
              <w:szCs w:val="22"/>
              <w14:ligatures w14:val="standardContextual"/>
            </w:rPr>
          </w:pPr>
          <w:hyperlink w:anchor="_Toc159484462" w:history="1">
            <w:r w:rsidRPr="00D1302F">
              <w:rPr>
                <w:rStyle w:val="Hyperlnk"/>
                <w:rFonts w:eastAsia="MS Gothic"/>
                <w:noProof/>
              </w:rPr>
              <w:t>Medicinsk bakgrund och mätprinciper</w:t>
            </w:r>
            <w:r>
              <w:rPr>
                <w:noProof/>
                <w:webHidden/>
              </w:rPr>
              <w:tab/>
            </w:r>
            <w:r>
              <w:rPr>
                <w:noProof/>
                <w:webHidden/>
              </w:rPr>
              <w:fldChar w:fldCharType="begin"/>
            </w:r>
            <w:r>
              <w:rPr>
                <w:noProof/>
                <w:webHidden/>
              </w:rPr>
              <w:instrText xml:space="preserve"> PAGEREF _Toc159484462 \h </w:instrText>
            </w:r>
            <w:r>
              <w:rPr>
                <w:noProof/>
                <w:webHidden/>
              </w:rPr>
            </w:r>
            <w:r>
              <w:rPr>
                <w:noProof/>
                <w:webHidden/>
              </w:rPr>
              <w:fldChar w:fldCharType="separate"/>
            </w:r>
            <w:r w:rsidR="00312A77">
              <w:rPr>
                <w:noProof/>
                <w:webHidden/>
              </w:rPr>
              <w:t>2</w:t>
            </w:r>
            <w:r>
              <w:rPr>
                <w:noProof/>
                <w:webHidden/>
              </w:rPr>
              <w:fldChar w:fldCharType="end"/>
            </w:r>
          </w:hyperlink>
        </w:p>
        <w:p w14:paraId="02A345F8" w14:textId="38E797A7" w:rsidR="000F3096" w:rsidRDefault="000F3096" w:rsidP="000F3096">
          <w:pPr>
            <w:pStyle w:val="Innehll3"/>
            <w:rPr>
              <w:rFonts w:asciiTheme="minorHAnsi" w:eastAsiaTheme="minorEastAsia" w:hAnsiTheme="minorHAnsi" w:cstheme="minorBidi"/>
              <w:noProof/>
              <w:kern w:val="2"/>
              <w:sz w:val="22"/>
              <w:szCs w:val="22"/>
              <w14:ligatures w14:val="standardContextual"/>
            </w:rPr>
          </w:pPr>
          <w:hyperlink w:anchor="_Toc159484463" w:history="1">
            <w:r w:rsidRPr="00D1302F">
              <w:rPr>
                <w:rStyle w:val="Hyperlnk"/>
                <w:rFonts w:eastAsia="MS Gothic"/>
                <w:noProof/>
              </w:rPr>
              <w:t>Medicinsk bakgrund</w:t>
            </w:r>
            <w:r>
              <w:rPr>
                <w:noProof/>
                <w:webHidden/>
              </w:rPr>
              <w:tab/>
            </w:r>
            <w:r>
              <w:rPr>
                <w:noProof/>
                <w:webHidden/>
              </w:rPr>
              <w:fldChar w:fldCharType="begin"/>
            </w:r>
            <w:r>
              <w:rPr>
                <w:noProof/>
                <w:webHidden/>
              </w:rPr>
              <w:instrText xml:space="preserve"> PAGEREF _Toc159484463 \h </w:instrText>
            </w:r>
            <w:r>
              <w:rPr>
                <w:noProof/>
                <w:webHidden/>
              </w:rPr>
            </w:r>
            <w:r>
              <w:rPr>
                <w:noProof/>
                <w:webHidden/>
              </w:rPr>
              <w:fldChar w:fldCharType="separate"/>
            </w:r>
            <w:r w:rsidR="00312A77">
              <w:rPr>
                <w:noProof/>
                <w:webHidden/>
              </w:rPr>
              <w:t>2</w:t>
            </w:r>
            <w:r>
              <w:rPr>
                <w:noProof/>
                <w:webHidden/>
              </w:rPr>
              <w:fldChar w:fldCharType="end"/>
            </w:r>
          </w:hyperlink>
        </w:p>
        <w:p w14:paraId="4CBFFE74" w14:textId="6A0159F2" w:rsidR="000F3096" w:rsidRDefault="000F3096" w:rsidP="000F3096">
          <w:pPr>
            <w:pStyle w:val="Innehll3"/>
            <w:rPr>
              <w:rFonts w:asciiTheme="minorHAnsi" w:eastAsiaTheme="minorEastAsia" w:hAnsiTheme="minorHAnsi" w:cstheme="minorBidi"/>
              <w:noProof/>
              <w:kern w:val="2"/>
              <w:sz w:val="22"/>
              <w:szCs w:val="22"/>
              <w14:ligatures w14:val="standardContextual"/>
            </w:rPr>
          </w:pPr>
          <w:hyperlink w:anchor="_Toc159484464" w:history="1">
            <w:r w:rsidRPr="00D1302F">
              <w:rPr>
                <w:rStyle w:val="Hyperlnk"/>
                <w:rFonts w:eastAsia="MS Gothic"/>
                <w:noProof/>
              </w:rPr>
              <w:t>Indikation</w:t>
            </w:r>
            <w:r>
              <w:rPr>
                <w:noProof/>
                <w:webHidden/>
              </w:rPr>
              <w:tab/>
            </w:r>
            <w:r>
              <w:rPr>
                <w:noProof/>
                <w:webHidden/>
              </w:rPr>
              <w:fldChar w:fldCharType="begin"/>
            </w:r>
            <w:r>
              <w:rPr>
                <w:noProof/>
                <w:webHidden/>
              </w:rPr>
              <w:instrText xml:space="preserve"> PAGEREF _Toc159484464 \h </w:instrText>
            </w:r>
            <w:r>
              <w:rPr>
                <w:noProof/>
                <w:webHidden/>
              </w:rPr>
            </w:r>
            <w:r>
              <w:rPr>
                <w:noProof/>
                <w:webHidden/>
              </w:rPr>
              <w:fldChar w:fldCharType="separate"/>
            </w:r>
            <w:r w:rsidR="00312A77">
              <w:rPr>
                <w:noProof/>
                <w:webHidden/>
              </w:rPr>
              <w:t>4</w:t>
            </w:r>
            <w:r>
              <w:rPr>
                <w:noProof/>
                <w:webHidden/>
              </w:rPr>
              <w:fldChar w:fldCharType="end"/>
            </w:r>
          </w:hyperlink>
        </w:p>
        <w:p w14:paraId="7C918D4B" w14:textId="6CEFA446" w:rsidR="000F3096" w:rsidRDefault="000F3096" w:rsidP="000F3096">
          <w:pPr>
            <w:pStyle w:val="Innehll3"/>
            <w:rPr>
              <w:rFonts w:asciiTheme="minorHAnsi" w:eastAsiaTheme="minorEastAsia" w:hAnsiTheme="minorHAnsi" w:cstheme="minorBidi"/>
              <w:noProof/>
              <w:kern w:val="2"/>
              <w:sz w:val="22"/>
              <w:szCs w:val="22"/>
              <w14:ligatures w14:val="standardContextual"/>
            </w:rPr>
          </w:pPr>
          <w:hyperlink w:anchor="_Toc159484465" w:history="1">
            <w:r w:rsidRPr="00D1302F">
              <w:rPr>
                <w:rStyle w:val="Hyperlnk"/>
                <w:rFonts w:eastAsia="MS Gothic"/>
                <w:noProof/>
              </w:rPr>
              <w:t>Kontraindikation</w:t>
            </w:r>
            <w:r>
              <w:rPr>
                <w:noProof/>
                <w:webHidden/>
              </w:rPr>
              <w:tab/>
            </w:r>
            <w:r>
              <w:rPr>
                <w:noProof/>
                <w:webHidden/>
              </w:rPr>
              <w:fldChar w:fldCharType="begin"/>
            </w:r>
            <w:r>
              <w:rPr>
                <w:noProof/>
                <w:webHidden/>
              </w:rPr>
              <w:instrText xml:space="preserve"> PAGEREF _Toc159484465 \h </w:instrText>
            </w:r>
            <w:r>
              <w:rPr>
                <w:noProof/>
                <w:webHidden/>
              </w:rPr>
            </w:r>
            <w:r>
              <w:rPr>
                <w:noProof/>
                <w:webHidden/>
              </w:rPr>
              <w:fldChar w:fldCharType="separate"/>
            </w:r>
            <w:r w:rsidR="00312A77">
              <w:rPr>
                <w:noProof/>
                <w:webHidden/>
              </w:rPr>
              <w:t>4</w:t>
            </w:r>
            <w:r>
              <w:rPr>
                <w:noProof/>
                <w:webHidden/>
              </w:rPr>
              <w:fldChar w:fldCharType="end"/>
            </w:r>
          </w:hyperlink>
        </w:p>
        <w:p w14:paraId="76E66F54" w14:textId="3EF8CB4A" w:rsidR="000F3096" w:rsidRDefault="000F3096" w:rsidP="000F3096">
          <w:pPr>
            <w:pStyle w:val="Innehll3"/>
            <w:rPr>
              <w:rFonts w:asciiTheme="minorHAnsi" w:eastAsiaTheme="minorEastAsia" w:hAnsiTheme="minorHAnsi" w:cstheme="minorBidi"/>
              <w:noProof/>
              <w:kern w:val="2"/>
              <w:sz w:val="22"/>
              <w:szCs w:val="22"/>
              <w14:ligatures w14:val="standardContextual"/>
            </w:rPr>
          </w:pPr>
          <w:hyperlink w:anchor="_Toc159484466" w:history="1">
            <w:r w:rsidRPr="00D1302F">
              <w:rPr>
                <w:rStyle w:val="Hyperlnk"/>
                <w:rFonts w:eastAsia="MS Gothic"/>
                <w:noProof/>
              </w:rPr>
              <w:t>Mätprinciper</w:t>
            </w:r>
            <w:r>
              <w:rPr>
                <w:noProof/>
                <w:webHidden/>
              </w:rPr>
              <w:tab/>
            </w:r>
            <w:r>
              <w:rPr>
                <w:noProof/>
                <w:webHidden/>
              </w:rPr>
              <w:fldChar w:fldCharType="begin"/>
            </w:r>
            <w:r>
              <w:rPr>
                <w:noProof/>
                <w:webHidden/>
              </w:rPr>
              <w:instrText xml:space="preserve"> PAGEREF _Toc159484466 \h </w:instrText>
            </w:r>
            <w:r>
              <w:rPr>
                <w:noProof/>
                <w:webHidden/>
              </w:rPr>
            </w:r>
            <w:r>
              <w:rPr>
                <w:noProof/>
                <w:webHidden/>
              </w:rPr>
              <w:fldChar w:fldCharType="separate"/>
            </w:r>
            <w:r w:rsidR="00312A77">
              <w:rPr>
                <w:noProof/>
                <w:webHidden/>
              </w:rPr>
              <w:t>4</w:t>
            </w:r>
            <w:r>
              <w:rPr>
                <w:noProof/>
                <w:webHidden/>
              </w:rPr>
              <w:fldChar w:fldCharType="end"/>
            </w:r>
          </w:hyperlink>
        </w:p>
        <w:p w14:paraId="0149D7BD" w14:textId="1418C4BC" w:rsidR="000F3096" w:rsidRDefault="000F3096" w:rsidP="000F3096">
          <w:pPr>
            <w:pStyle w:val="Innehll2"/>
            <w:tabs>
              <w:tab w:val="right" w:leader="dot" w:pos="8919"/>
            </w:tabs>
            <w:ind w:left="0"/>
            <w:rPr>
              <w:rFonts w:asciiTheme="minorHAnsi" w:eastAsiaTheme="minorEastAsia" w:hAnsiTheme="minorHAnsi" w:cstheme="minorBidi"/>
              <w:noProof/>
              <w:kern w:val="2"/>
              <w:sz w:val="22"/>
              <w:szCs w:val="22"/>
              <w14:ligatures w14:val="standardContextual"/>
            </w:rPr>
          </w:pPr>
          <w:hyperlink w:anchor="_Toc159484467" w:history="1">
            <w:r w:rsidRPr="00D1302F">
              <w:rPr>
                <w:rStyle w:val="Hyperlnk"/>
                <w:rFonts w:eastAsia="MS Gothic"/>
                <w:noProof/>
              </w:rPr>
              <w:t>Mätmetod/kvantifiering</w:t>
            </w:r>
            <w:r>
              <w:rPr>
                <w:noProof/>
                <w:webHidden/>
              </w:rPr>
              <w:tab/>
            </w:r>
            <w:r>
              <w:rPr>
                <w:noProof/>
                <w:webHidden/>
              </w:rPr>
              <w:fldChar w:fldCharType="begin"/>
            </w:r>
            <w:r>
              <w:rPr>
                <w:noProof/>
                <w:webHidden/>
              </w:rPr>
              <w:instrText xml:space="preserve"> PAGEREF _Toc159484467 \h </w:instrText>
            </w:r>
            <w:r>
              <w:rPr>
                <w:noProof/>
                <w:webHidden/>
              </w:rPr>
            </w:r>
            <w:r>
              <w:rPr>
                <w:noProof/>
                <w:webHidden/>
              </w:rPr>
              <w:fldChar w:fldCharType="separate"/>
            </w:r>
            <w:r w:rsidR="00312A77">
              <w:rPr>
                <w:noProof/>
                <w:webHidden/>
              </w:rPr>
              <w:t>5</w:t>
            </w:r>
            <w:r>
              <w:rPr>
                <w:noProof/>
                <w:webHidden/>
              </w:rPr>
              <w:fldChar w:fldCharType="end"/>
            </w:r>
          </w:hyperlink>
        </w:p>
        <w:p w14:paraId="08E628A2" w14:textId="5A2E9777" w:rsidR="000F3096" w:rsidRDefault="000F3096" w:rsidP="000F3096">
          <w:pPr>
            <w:pStyle w:val="Innehll3"/>
            <w:rPr>
              <w:rFonts w:asciiTheme="minorHAnsi" w:eastAsiaTheme="minorEastAsia" w:hAnsiTheme="minorHAnsi" w:cstheme="minorBidi"/>
              <w:noProof/>
              <w:kern w:val="2"/>
              <w:sz w:val="22"/>
              <w:szCs w:val="22"/>
              <w14:ligatures w14:val="standardContextual"/>
            </w:rPr>
          </w:pPr>
          <w:hyperlink w:anchor="_Toc159484468" w:history="1">
            <w:r w:rsidRPr="00D1302F">
              <w:rPr>
                <w:rStyle w:val="Hyperlnk"/>
                <w:rFonts w:eastAsia="MS Gothic"/>
                <w:noProof/>
              </w:rPr>
              <w:t>Kvantifieringsprincip</w:t>
            </w:r>
            <w:r>
              <w:rPr>
                <w:noProof/>
                <w:webHidden/>
              </w:rPr>
              <w:tab/>
            </w:r>
            <w:r>
              <w:rPr>
                <w:noProof/>
                <w:webHidden/>
              </w:rPr>
              <w:fldChar w:fldCharType="begin"/>
            </w:r>
            <w:r>
              <w:rPr>
                <w:noProof/>
                <w:webHidden/>
              </w:rPr>
              <w:instrText xml:space="preserve"> PAGEREF _Toc159484468 \h </w:instrText>
            </w:r>
            <w:r>
              <w:rPr>
                <w:noProof/>
                <w:webHidden/>
              </w:rPr>
            </w:r>
            <w:r>
              <w:rPr>
                <w:noProof/>
                <w:webHidden/>
              </w:rPr>
              <w:fldChar w:fldCharType="separate"/>
            </w:r>
            <w:r w:rsidR="00312A77">
              <w:rPr>
                <w:noProof/>
                <w:webHidden/>
              </w:rPr>
              <w:t>5</w:t>
            </w:r>
            <w:r>
              <w:rPr>
                <w:noProof/>
                <w:webHidden/>
              </w:rPr>
              <w:fldChar w:fldCharType="end"/>
            </w:r>
          </w:hyperlink>
        </w:p>
        <w:p w14:paraId="00B18076" w14:textId="631BA53B" w:rsidR="000F3096" w:rsidRDefault="000F3096" w:rsidP="000F3096">
          <w:pPr>
            <w:pStyle w:val="Innehll3"/>
            <w:rPr>
              <w:rFonts w:asciiTheme="minorHAnsi" w:eastAsiaTheme="minorEastAsia" w:hAnsiTheme="minorHAnsi" w:cstheme="minorBidi"/>
              <w:noProof/>
              <w:kern w:val="2"/>
              <w:sz w:val="22"/>
              <w:szCs w:val="22"/>
              <w14:ligatures w14:val="standardContextual"/>
            </w:rPr>
          </w:pPr>
          <w:hyperlink w:anchor="_Toc159484469" w:history="1">
            <w:r w:rsidRPr="00D1302F">
              <w:rPr>
                <w:rStyle w:val="Hyperlnk"/>
                <w:rFonts w:eastAsia="MS Gothic"/>
                <w:noProof/>
              </w:rPr>
              <w:t xml:space="preserve">Implementering på egna </w:t>
            </w:r>
            <w:r w:rsidRPr="00D1302F">
              <w:rPr>
                <w:rStyle w:val="Hyperlnk"/>
                <w:rFonts w:eastAsia="Arial Fet"/>
                <w:noProof/>
              </w:rPr>
              <w:t>avdelningen</w:t>
            </w:r>
            <w:r>
              <w:rPr>
                <w:noProof/>
                <w:webHidden/>
              </w:rPr>
              <w:tab/>
            </w:r>
            <w:r>
              <w:rPr>
                <w:noProof/>
                <w:webHidden/>
              </w:rPr>
              <w:fldChar w:fldCharType="begin"/>
            </w:r>
            <w:r>
              <w:rPr>
                <w:noProof/>
                <w:webHidden/>
              </w:rPr>
              <w:instrText xml:space="preserve"> PAGEREF _Toc159484469 \h </w:instrText>
            </w:r>
            <w:r>
              <w:rPr>
                <w:noProof/>
                <w:webHidden/>
              </w:rPr>
            </w:r>
            <w:r>
              <w:rPr>
                <w:noProof/>
                <w:webHidden/>
              </w:rPr>
              <w:fldChar w:fldCharType="separate"/>
            </w:r>
            <w:r w:rsidR="00312A77">
              <w:rPr>
                <w:noProof/>
                <w:webHidden/>
              </w:rPr>
              <w:t>5</w:t>
            </w:r>
            <w:r>
              <w:rPr>
                <w:noProof/>
                <w:webHidden/>
              </w:rPr>
              <w:fldChar w:fldCharType="end"/>
            </w:r>
          </w:hyperlink>
        </w:p>
        <w:p w14:paraId="3499D0EC" w14:textId="0230E1A9" w:rsidR="000F3096" w:rsidRDefault="000F3096" w:rsidP="000F3096">
          <w:pPr>
            <w:pStyle w:val="Innehll3"/>
            <w:rPr>
              <w:rFonts w:asciiTheme="minorHAnsi" w:eastAsiaTheme="minorEastAsia" w:hAnsiTheme="minorHAnsi" w:cstheme="minorBidi"/>
              <w:noProof/>
              <w:kern w:val="2"/>
              <w:sz w:val="22"/>
              <w:szCs w:val="22"/>
              <w14:ligatures w14:val="standardContextual"/>
            </w:rPr>
          </w:pPr>
          <w:hyperlink w:anchor="_Toc159484470" w:history="1">
            <w:r w:rsidRPr="00D1302F">
              <w:rPr>
                <w:rStyle w:val="Hyperlnk"/>
                <w:rFonts w:eastAsia="MS Gothic"/>
                <w:noProof/>
              </w:rPr>
              <w:t>Validering</w:t>
            </w:r>
            <w:r>
              <w:rPr>
                <w:noProof/>
                <w:webHidden/>
              </w:rPr>
              <w:tab/>
            </w:r>
            <w:r>
              <w:rPr>
                <w:noProof/>
                <w:webHidden/>
              </w:rPr>
              <w:fldChar w:fldCharType="begin"/>
            </w:r>
            <w:r>
              <w:rPr>
                <w:noProof/>
                <w:webHidden/>
              </w:rPr>
              <w:instrText xml:space="preserve"> PAGEREF _Toc159484470 \h </w:instrText>
            </w:r>
            <w:r>
              <w:rPr>
                <w:noProof/>
                <w:webHidden/>
              </w:rPr>
            </w:r>
            <w:r>
              <w:rPr>
                <w:noProof/>
                <w:webHidden/>
              </w:rPr>
              <w:fldChar w:fldCharType="separate"/>
            </w:r>
            <w:r w:rsidR="00312A77">
              <w:rPr>
                <w:noProof/>
                <w:webHidden/>
              </w:rPr>
              <w:t>5</w:t>
            </w:r>
            <w:r>
              <w:rPr>
                <w:noProof/>
                <w:webHidden/>
              </w:rPr>
              <w:fldChar w:fldCharType="end"/>
            </w:r>
          </w:hyperlink>
        </w:p>
        <w:p w14:paraId="0BF0C9B7" w14:textId="4BAAA4D0" w:rsidR="000F3096" w:rsidRDefault="000F3096" w:rsidP="000F3096">
          <w:pPr>
            <w:pStyle w:val="Innehll2"/>
            <w:tabs>
              <w:tab w:val="right" w:leader="dot" w:pos="8919"/>
            </w:tabs>
            <w:ind w:left="0"/>
            <w:rPr>
              <w:rFonts w:asciiTheme="minorHAnsi" w:eastAsiaTheme="minorEastAsia" w:hAnsiTheme="minorHAnsi" w:cstheme="minorBidi"/>
              <w:noProof/>
              <w:kern w:val="2"/>
              <w:sz w:val="22"/>
              <w:szCs w:val="22"/>
              <w14:ligatures w14:val="standardContextual"/>
            </w:rPr>
          </w:pPr>
          <w:hyperlink w:anchor="_Toc159484471" w:history="1">
            <w:r w:rsidRPr="00D1302F">
              <w:rPr>
                <w:rStyle w:val="Hyperlnk"/>
                <w:rFonts w:eastAsia="MS Gothic"/>
                <w:noProof/>
              </w:rPr>
              <w:t>Verifiering och funktionskontroll</w:t>
            </w:r>
            <w:r>
              <w:rPr>
                <w:noProof/>
                <w:webHidden/>
              </w:rPr>
              <w:tab/>
            </w:r>
            <w:r>
              <w:rPr>
                <w:noProof/>
                <w:webHidden/>
              </w:rPr>
              <w:fldChar w:fldCharType="begin"/>
            </w:r>
            <w:r>
              <w:rPr>
                <w:noProof/>
                <w:webHidden/>
              </w:rPr>
              <w:instrText xml:space="preserve"> PAGEREF _Toc159484471 \h </w:instrText>
            </w:r>
            <w:r>
              <w:rPr>
                <w:noProof/>
                <w:webHidden/>
              </w:rPr>
            </w:r>
            <w:r>
              <w:rPr>
                <w:noProof/>
                <w:webHidden/>
              </w:rPr>
              <w:fldChar w:fldCharType="separate"/>
            </w:r>
            <w:r w:rsidR="00312A77">
              <w:rPr>
                <w:noProof/>
                <w:webHidden/>
              </w:rPr>
              <w:t>5</w:t>
            </w:r>
            <w:r>
              <w:rPr>
                <w:noProof/>
                <w:webHidden/>
              </w:rPr>
              <w:fldChar w:fldCharType="end"/>
            </w:r>
          </w:hyperlink>
        </w:p>
        <w:p w14:paraId="2F771BE4" w14:textId="443FC692" w:rsidR="000F3096" w:rsidRDefault="000F3096" w:rsidP="000F3096">
          <w:pPr>
            <w:pStyle w:val="Innehll3"/>
            <w:rPr>
              <w:rFonts w:asciiTheme="minorHAnsi" w:eastAsiaTheme="minorEastAsia" w:hAnsiTheme="minorHAnsi" w:cstheme="minorBidi"/>
              <w:noProof/>
              <w:kern w:val="2"/>
              <w:sz w:val="22"/>
              <w:szCs w:val="22"/>
              <w14:ligatures w14:val="standardContextual"/>
            </w:rPr>
          </w:pPr>
          <w:hyperlink w:anchor="_Toc159484472" w:history="1">
            <w:r w:rsidRPr="00D1302F">
              <w:rPr>
                <w:rStyle w:val="Hyperlnk"/>
                <w:rFonts w:eastAsia="MS Gothic"/>
                <w:noProof/>
              </w:rPr>
              <w:t>Principer</w:t>
            </w:r>
            <w:r>
              <w:rPr>
                <w:noProof/>
                <w:webHidden/>
              </w:rPr>
              <w:tab/>
            </w:r>
            <w:r>
              <w:rPr>
                <w:noProof/>
                <w:webHidden/>
              </w:rPr>
              <w:fldChar w:fldCharType="begin"/>
            </w:r>
            <w:r>
              <w:rPr>
                <w:noProof/>
                <w:webHidden/>
              </w:rPr>
              <w:instrText xml:space="preserve"> PAGEREF _Toc159484472 \h </w:instrText>
            </w:r>
            <w:r>
              <w:rPr>
                <w:noProof/>
                <w:webHidden/>
              </w:rPr>
            </w:r>
            <w:r>
              <w:rPr>
                <w:noProof/>
                <w:webHidden/>
              </w:rPr>
              <w:fldChar w:fldCharType="separate"/>
            </w:r>
            <w:r w:rsidR="00312A77">
              <w:rPr>
                <w:noProof/>
                <w:webHidden/>
              </w:rPr>
              <w:t>5</w:t>
            </w:r>
            <w:r>
              <w:rPr>
                <w:noProof/>
                <w:webHidden/>
              </w:rPr>
              <w:fldChar w:fldCharType="end"/>
            </w:r>
          </w:hyperlink>
        </w:p>
        <w:p w14:paraId="0775CC54" w14:textId="043E0AB0" w:rsidR="000F3096" w:rsidRDefault="000F3096" w:rsidP="000F3096">
          <w:pPr>
            <w:pStyle w:val="Innehll3"/>
            <w:rPr>
              <w:rFonts w:asciiTheme="minorHAnsi" w:eastAsiaTheme="minorEastAsia" w:hAnsiTheme="minorHAnsi" w:cstheme="minorBidi"/>
              <w:noProof/>
              <w:kern w:val="2"/>
              <w:sz w:val="22"/>
              <w:szCs w:val="22"/>
              <w14:ligatures w14:val="standardContextual"/>
            </w:rPr>
          </w:pPr>
          <w:hyperlink w:anchor="_Toc159484473" w:history="1">
            <w:r w:rsidRPr="00D1302F">
              <w:rPr>
                <w:rStyle w:val="Hyperlnk"/>
                <w:rFonts w:eastAsia="MS Gothic"/>
                <w:noProof/>
              </w:rPr>
              <w:t>Mätosäkerhet</w:t>
            </w:r>
            <w:r>
              <w:rPr>
                <w:noProof/>
                <w:webHidden/>
              </w:rPr>
              <w:tab/>
            </w:r>
            <w:r>
              <w:rPr>
                <w:noProof/>
                <w:webHidden/>
              </w:rPr>
              <w:fldChar w:fldCharType="begin"/>
            </w:r>
            <w:r>
              <w:rPr>
                <w:noProof/>
                <w:webHidden/>
              </w:rPr>
              <w:instrText xml:space="preserve"> PAGEREF _Toc159484473 \h </w:instrText>
            </w:r>
            <w:r>
              <w:rPr>
                <w:noProof/>
                <w:webHidden/>
              </w:rPr>
            </w:r>
            <w:r>
              <w:rPr>
                <w:noProof/>
                <w:webHidden/>
              </w:rPr>
              <w:fldChar w:fldCharType="separate"/>
            </w:r>
            <w:r w:rsidR="00312A77">
              <w:rPr>
                <w:noProof/>
                <w:webHidden/>
              </w:rPr>
              <w:t>6</w:t>
            </w:r>
            <w:r>
              <w:rPr>
                <w:noProof/>
                <w:webHidden/>
              </w:rPr>
              <w:fldChar w:fldCharType="end"/>
            </w:r>
          </w:hyperlink>
        </w:p>
        <w:p w14:paraId="4D2C6577" w14:textId="5F889A89" w:rsidR="000F3096" w:rsidRDefault="000F3096" w:rsidP="000F3096">
          <w:pPr>
            <w:pStyle w:val="Innehll2"/>
            <w:tabs>
              <w:tab w:val="right" w:leader="dot" w:pos="8919"/>
            </w:tabs>
            <w:ind w:left="0"/>
            <w:rPr>
              <w:rFonts w:asciiTheme="minorHAnsi" w:eastAsiaTheme="minorEastAsia" w:hAnsiTheme="minorHAnsi" w:cstheme="minorBidi"/>
              <w:noProof/>
              <w:kern w:val="2"/>
              <w:sz w:val="22"/>
              <w:szCs w:val="22"/>
              <w14:ligatures w14:val="standardContextual"/>
            </w:rPr>
          </w:pPr>
          <w:hyperlink w:anchor="_Toc159484474" w:history="1">
            <w:r w:rsidRPr="00D1302F">
              <w:rPr>
                <w:rStyle w:val="Hyperlnk"/>
                <w:rFonts w:eastAsia="MS Gothic"/>
                <w:noProof/>
              </w:rPr>
              <w:t>Förberedelser på kliniken/undersökningsrummet, material och apparatur</w:t>
            </w:r>
            <w:r>
              <w:rPr>
                <w:noProof/>
                <w:webHidden/>
              </w:rPr>
              <w:tab/>
            </w:r>
            <w:r>
              <w:rPr>
                <w:noProof/>
                <w:webHidden/>
              </w:rPr>
              <w:fldChar w:fldCharType="begin"/>
            </w:r>
            <w:r>
              <w:rPr>
                <w:noProof/>
                <w:webHidden/>
              </w:rPr>
              <w:instrText xml:space="preserve"> PAGEREF _Toc159484474 \h </w:instrText>
            </w:r>
            <w:r>
              <w:rPr>
                <w:noProof/>
                <w:webHidden/>
              </w:rPr>
            </w:r>
            <w:r>
              <w:rPr>
                <w:noProof/>
                <w:webHidden/>
              </w:rPr>
              <w:fldChar w:fldCharType="separate"/>
            </w:r>
            <w:r w:rsidR="00312A77">
              <w:rPr>
                <w:noProof/>
                <w:webHidden/>
              </w:rPr>
              <w:t>6</w:t>
            </w:r>
            <w:r>
              <w:rPr>
                <w:noProof/>
                <w:webHidden/>
              </w:rPr>
              <w:fldChar w:fldCharType="end"/>
            </w:r>
          </w:hyperlink>
        </w:p>
        <w:p w14:paraId="3B3D73DA" w14:textId="318E2071" w:rsidR="000F3096" w:rsidRDefault="000F3096" w:rsidP="000F3096">
          <w:pPr>
            <w:pStyle w:val="Innehll3"/>
            <w:rPr>
              <w:rFonts w:asciiTheme="minorHAnsi" w:eastAsiaTheme="minorEastAsia" w:hAnsiTheme="minorHAnsi" w:cstheme="minorBidi"/>
              <w:noProof/>
              <w:kern w:val="2"/>
              <w:sz w:val="22"/>
              <w:szCs w:val="22"/>
              <w14:ligatures w14:val="standardContextual"/>
            </w:rPr>
          </w:pPr>
          <w:hyperlink w:anchor="_Toc159484475" w:history="1">
            <w:r w:rsidRPr="00D1302F">
              <w:rPr>
                <w:rStyle w:val="Hyperlnk"/>
                <w:rFonts w:eastAsia="MS Gothic"/>
                <w:noProof/>
              </w:rPr>
              <w:t>Utrustning och apparatur</w:t>
            </w:r>
            <w:r>
              <w:rPr>
                <w:noProof/>
                <w:webHidden/>
              </w:rPr>
              <w:tab/>
            </w:r>
            <w:r>
              <w:rPr>
                <w:noProof/>
                <w:webHidden/>
              </w:rPr>
              <w:fldChar w:fldCharType="begin"/>
            </w:r>
            <w:r>
              <w:rPr>
                <w:noProof/>
                <w:webHidden/>
              </w:rPr>
              <w:instrText xml:space="preserve"> PAGEREF _Toc159484475 \h </w:instrText>
            </w:r>
            <w:r>
              <w:rPr>
                <w:noProof/>
                <w:webHidden/>
              </w:rPr>
            </w:r>
            <w:r>
              <w:rPr>
                <w:noProof/>
                <w:webHidden/>
              </w:rPr>
              <w:fldChar w:fldCharType="separate"/>
            </w:r>
            <w:r w:rsidR="00312A77">
              <w:rPr>
                <w:noProof/>
                <w:webHidden/>
              </w:rPr>
              <w:t>6</w:t>
            </w:r>
            <w:r>
              <w:rPr>
                <w:noProof/>
                <w:webHidden/>
              </w:rPr>
              <w:fldChar w:fldCharType="end"/>
            </w:r>
          </w:hyperlink>
        </w:p>
        <w:p w14:paraId="3F924212" w14:textId="154F96DE" w:rsidR="000F3096" w:rsidRDefault="000F3096" w:rsidP="000F3096">
          <w:pPr>
            <w:pStyle w:val="Innehll2"/>
            <w:tabs>
              <w:tab w:val="right" w:leader="dot" w:pos="8919"/>
            </w:tabs>
            <w:ind w:left="0"/>
            <w:rPr>
              <w:rFonts w:asciiTheme="minorHAnsi" w:eastAsiaTheme="minorEastAsia" w:hAnsiTheme="minorHAnsi" w:cstheme="minorBidi"/>
              <w:noProof/>
              <w:kern w:val="2"/>
              <w:sz w:val="22"/>
              <w:szCs w:val="22"/>
              <w14:ligatures w14:val="standardContextual"/>
            </w:rPr>
          </w:pPr>
          <w:hyperlink w:anchor="_Toc159484476" w:history="1">
            <w:r w:rsidRPr="00D1302F">
              <w:rPr>
                <w:rStyle w:val="Hyperlnk"/>
                <w:rFonts w:eastAsia="MS Gothic"/>
                <w:noProof/>
              </w:rPr>
              <w:t>Undersökningsprocedur</w:t>
            </w:r>
            <w:r>
              <w:rPr>
                <w:noProof/>
                <w:webHidden/>
              </w:rPr>
              <w:tab/>
            </w:r>
            <w:r>
              <w:rPr>
                <w:noProof/>
                <w:webHidden/>
              </w:rPr>
              <w:fldChar w:fldCharType="begin"/>
            </w:r>
            <w:r>
              <w:rPr>
                <w:noProof/>
                <w:webHidden/>
              </w:rPr>
              <w:instrText xml:space="preserve"> PAGEREF _Toc159484476 \h </w:instrText>
            </w:r>
            <w:r>
              <w:rPr>
                <w:noProof/>
                <w:webHidden/>
              </w:rPr>
            </w:r>
            <w:r>
              <w:rPr>
                <w:noProof/>
                <w:webHidden/>
              </w:rPr>
              <w:fldChar w:fldCharType="separate"/>
            </w:r>
            <w:r w:rsidR="00312A77">
              <w:rPr>
                <w:noProof/>
                <w:webHidden/>
              </w:rPr>
              <w:t>6</w:t>
            </w:r>
            <w:r>
              <w:rPr>
                <w:noProof/>
                <w:webHidden/>
              </w:rPr>
              <w:fldChar w:fldCharType="end"/>
            </w:r>
          </w:hyperlink>
        </w:p>
        <w:p w14:paraId="68FD7824" w14:textId="3633EB43" w:rsidR="000F3096" w:rsidRDefault="000F3096" w:rsidP="000F3096">
          <w:pPr>
            <w:pStyle w:val="Innehll3"/>
            <w:rPr>
              <w:rFonts w:asciiTheme="minorHAnsi" w:eastAsiaTheme="minorEastAsia" w:hAnsiTheme="minorHAnsi" w:cstheme="minorBidi"/>
              <w:noProof/>
              <w:kern w:val="2"/>
              <w:sz w:val="22"/>
              <w:szCs w:val="22"/>
              <w14:ligatures w14:val="standardContextual"/>
            </w:rPr>
          </w:pPr>
          <w:hyperlink w:anchor="_Toc159484477" w:history="1">
            <w:r w:rsidRPr="00D1302F">
              <w:rPr>
                <w:rStyle w:val="Hyperlnk"/>
                <w:rFonts w:eastAsia="MS Gothic"/>
                <w:noProof/>
              </w:rPr>
              <w:t>Bemanning</w:t>
            </w:r>
            <w:r>
              <w:rPr>
                <w:noProof/>
                <w:webHidden/>
              </w:rPr>
              <w:tab/>
            </w:r>
            <w:r>
              <w:rPr>
                <w:noProof/>
                <w:webHidden/>
              </w:rPr>
              <w:fldChar w:fldCharType="begin"/>
            </w:r>
            <w:r>
              <w:rPr>
                <w:noProof/>
                <w:webHidden/>
              </w:rPr>
              <w:instrText xml:space="preserve"> PAGEREF _Toc159484477 \h </w:instrText>
            </w:r>
            <w:r>
              <w:rPr>
                <w:noProof/>
                <w:webHidden/>
              </w:rPr>
            </w:r>
            <w:r>
              <w:rPr>
                <w:noProof/>
                <w:webHidden/>
              </w:rPr>
              <w:fldChar w:fldCharType="separate"/>
            </w:r>
            <w:r w:rsidR="00312A77">
              <w:rPr>
                <w:noProof/>
                <w:webHidden/>
              </w:rPr>
              <w:t>6</w:t>
            </w:r>
            <w:r>
              <w:rPr>
                <w:noProof/>
                <w:webHidden/>
              </w:rPr>
              <w:fldChar w:fldCharType="end"/>
            </w:r>
          </w:hyperlink>
        </w:p>
        <w:p w14:paraId="5EF6E17B" w14:textId="0E96635F" w:rsidR="000F3096" w:rsidRDefault="000F3096" w:rsidP="000F3096">
          <w:pPr>
            <w:pStyle w:val="Innehll3"/>
            <w:rPr>
              <w:rFonts w:asciiTheme="minorHAnsi" w:eastAsiaTheme="minorEastAsia" w:hAnsiTheme="minorHAnsi" w:cstheme="minorBidi"/>
              <w:noProof/>
              <w:kern w:val="2"/>
              <w:sz w:val="22"/>
              <w:szCs w:val="22"/>
              <w14:ligatures w14:val="standardContextual"/>
            </w:rPr>
          </w:pPr>
          <w:hyperlink w:anchor="_Toc159484478" w:history="1">
            <w:r w:rsidRPr="00D1302F">
              <w:rPr>
                <w:rStyle w:val="Hyperlnk"/>
                <w:rFonts w:eastAsia="MS Gothic"/>
                <w:noProof/>
              </w:rPr>
              <w:t>Undersökningens utförande</w:t>
            </w:r>
            <w:r>
              <w:rPr>
                <w:noProof/>
                <w:webHidden/>
              </w:rPr>
              <w:tab/>
            </w:r>
            <w:r>
              <w:rPr>
                <w:noProof/>
                <w:webHidden/>
              </w:rPr>
              <w:fldChar w:fldCharType="begin"/>
            </w:r>
            <w:r>
              <w:rPr>
                <w:noProof/>
                <w:webHidden/>
              </w:rPr>
              <w:instrText xml:space="preserve"> PAGEREF _Toc159484478 \h </w:instrText>
            </w:r>
            <w:r>
              <w:rPr>
                <w:noProof/>
                <w:webHidden/>
              </w:rPr>
            </w:r>
            <w:r>
              <w:rPr>
                <w:noProof/>
                <w:webHidden/>
              </w:rPr>
              <w:fldChar w:fldCharType="separate"/>
            </w:r>
            <w:r w:rsidR="00312A77">
              <w:rPr>
                <w:noProof/>
                <w:webHidden/>
              </w:rPr>
              <w:t>6</w:t>
            </w:r>
            <w:r>
              <w:rPr>
                <w:noProof/>
                <w:webHidden/>
              </w:rPr>
              <w:fldChar w:fldCharType="end"/>
            </w:r>
          </w:hyperlink>
        </w:p>
        <w:p w14:paraId="403514CF" w14:textId="4D104488" w:rsidR="000F3096" w:rsidRDefault="000F3096" w:rsidP="000F3096">
          <w:pPr>
            <w:pStyle w:val="Innehll3"/>
            <w:rPr>
              <w:rFonts w:asciiTheme="minorHAnsi" w:eastAsiaTheme="minorEastAsia" w:hAnsiTheme="minorHAnsi" w:cstheme="minorBidi"/>
              <w:noProof/>
              <w:kern w:val="2"/>
              <w:sz w:val="22"/>
              <w:szCs w:val="22"/>
              <w14:ligatures w14:val="standardContextual"/>
            </w:rPr>
          </w:pPr>
          <w:hyperlink w:anchor="_Toc159484479" w:history="1">
            <w:r w:rsidRPr="00D1302F">
              <w:rPr>
                <w:rStyle w:val="Hyperlnk"/>
                <w:rFonts w:eastAsia="MS Gothic"/>
                <w:noProof/>
              </w:rPr>
              <w:t>Utformning av utlåtande/undersökningssvar</w:t>
            </w:r>
            <w:r>
              <w:rPr>
                <w:noProof/>
                <w:webHidden/>
              </w:rPr>
              <w:tab/>
            </w:r>
            <w:r>
              <w:rPr>
                <w:noProof/>
                <w:webHidden/>
              </w:rPr>
              <w:fldChar w:fldCharType="begin"/>
            </w:r>
            <w:r>
              <w:rPr>
                <w:noProof/>
                <w:webHidden/>
              </w:rPr>
              <w:instrText xml:space="preserve"> PAGEREF _Toc159484479 \h </w:instrText>
            </w:r>
            <w:r>
              <w:rPr>
                <w:noProof/>
                <w:webHidden/>
              </w:rPr>
            </w:r>
            <w:r>
              <w:rPr>
                <w:noProof/>
                <w:webHidden/>
              </w:rPr>
              <w:fldChar w:fldCharType="separate"/>
            </w:r>
            <w:r w:rsidR="00312A77">
              <w:rPr>
                <w:noProof/>
                <w:webHidden/>
              </w:rPr>
              <w:t>7</w:t>
            </w:r>
            <w:r>
              <w:rPr>
                <w:noProof/>
                <w:webHidden/>
              </w:rPr>
              <w:fldChar w:fldCharType="end"/>
            </w:r>
          </w:hyperlink>
        </w:p>
        <w:p w14:paraId="4F6C1CF8" w14:textId="22B38EC7" w:rsidR="000F3096" w:rsidRDefault="000F3096" w:rsidP="000F3096">
          <w:pPr>
            <w:pStyle w:val="Innehll2"/>
            <w:tabs>
              <w:tab w:val="right" w:leader="dot" w:pos="8919"/>
            </w:tabs>
            <w:ind w:left="0"/>
            <w:rPr>
              <w:rFonts w:asciiTheme="minorHAnsi" w:eastAsiaTheme="minorEastAsia" w:hAnsiTheme="minorHAnsi" w:cstheme="minorBidi"/>
              <w:noProof/>
              <w:kern w:val="2"/>
              <w:sz w:val="22"/>
              <w:szCs w:val="22"/>
              <w14:ligatures w14:val="standardContextual"/>
            </w:rPr>
          </w:pPr>
          <w:hyperlink w:anchor="_Toc159484480" w:history="1">
            <w:r w:rsidRPr="00D1302F">
              <w:rPr>
                <w:rStyle w:val="Hyperlnk"/>
                <w:rFonts w:eastAsia="MS Gothic"/>
                <w:noProof/>
              </w:rPr>
              <w:t>Referensmaterial, normalfynd</w:t>
            </w:r>
            <w:r>
              <w:rPr>
                <w:noProof/>
                <w:webHidden/>
              </w:rPr>
              <w:tab/>
            </w:r>
            <w:r>
              <w:rPr>
                <w:noProof/>
                <w:webHidden/>
              </w:rPr>
              <w:fldChar w:fldCharType="begin"/>
            </w:r>
            <w:r>
              <w:rPr>
                <w:noProof/>
                <w:webHidden/>
              </w:rPr>
              <w:instrText xml:space="preserve"> PAGEREF _Toc159484480 \h </w:instrText>
            </w:r>
            <w:r>
              <w:rPr>
                <w:noProof/>
                <w:webHidden/>
              </w:rPr>
            </w:r>
            <w:r>
              <w:rPr>
                <w:noProof/>
                <w:webHidden/>
              </w:rPr>
              <w:fldChar w:fldCharType="separate"/>
            </w:r>
            <w:r w:rsidR="00312A77">
              <w:rPr>
                <w:noProof/>
                <w:webHidden/>
              </w:rPr>
              <w:t>9</w:t>
            </w:r>
            <w:r>
              <w:rPr>
                <w:noProof/>
                <w:webHidden/>
              </w:rPr>
              <w:fldChar w:fldCharType="end"/>
            </w:r>
          </w:hyperlink>
        </w:p>
        <w:p w14:paraId="01A032C9" w14:textId="0F8C084B" w:rsidR="000F3096" w:rsidRDefault="000F3096" w:rsidP="000F3096">
          <w:pPr>
            <w:pStyle w:val="Innehll2"/>
            <w:tabs>
              <w:tab w:val="right" w:leader="dot" w:pos="8919"/>
            </w:tabs>
            <w:ind w:left="0"/>
            <w:rPr>
              <w:rFonts w:asciiTheme="minorHAnsi" w:eastAsiaTheme="minorEastAsia" w:hAnsiTheme="minorHAnsi" w:cstheme="minorBidi"/>
              <w:noProof/>
              <w:kern w:val="2"/>
              <w:sz w:val="22"/>
              <w:szCs w:val="22"/>
              <w14:ligatures w14:val="standardContextual"/>
            </w:rPr>
          </w:pPr>
          <w:hyperlink w:anchor="_Toc159484481" w:history="1">
            <w:r w:rsidRPr="00D1302F">
              <w:rPr>
                <w:rStyle w:val="Hyperlnk"/>
                <w:rFonts w:eastAsia="MS Gothic"/>
                <w:noProof/>
              </w:rPr>
              <w:t>Felkällor</w:t>
            </w:r>
            <w:r>
              <w:rPr>
                <w:noProof/>
                <w:webHidden/>
              </w:rPr>
              <w:tab/>
            </w:r>
            <w:r>
              <w:rPr>
                <w:noProof/>
                <w:webHidden/>
              </w:rPr>
              <w:fldChar w:fldCharType="begin"/>
            </w:r>
            <w:r>
              <w:rPr>
                <w:noProof/>
                <w:webHidden/>
              </w:rPr>
              <w:instrText xml:space="preserve"> PAGEREF _Toc159484481 \h </w:instrText>
            </w:r>
            <w:r>
              <w:rPr>
                <w:noProof/>
                <w:webHidden/>
              </w:rPr>
            </w:r>
            <w:r>
              <w:rPr>
                <w:noProof/>
                <w:webHidden/>
              </w:rPr>
              <w:fldChar w:fldCharType="separate"/>
            </w:r>
            <w:r w:rsidR="00312A77">
              <w:rPr>
                <w:noProof/>
                <w:webHidden/>
              </w:rPr>
              <w:t>10</w:t>
            </w:r>
            <w:r>
              <w:rPr>
                <w:noProof/>
                <w:webHidden/>
              </w:rPr>
              <w:fldChar w:fldCharType="end"/>
            </w:r>
          </w:hyperlink>
        </w:p>
        <w:p w14:paraId="79C8F094" w14:textId="1265BF93" w:rsidR="000F3096" w:rsidRDefault="000F3096" w:rsidP="000F3096">
          <w:pPr>
            <w:pStyle w:val="Innehll2"/>
            <w:tabs>
              <w:tab w:val="right" w:leader="dot" w:pos="8919"/>
            </w:tabs>
            <w:ind w:left="0"/>
            <w:rPr>
              <w:rFonts w:asciiTheme="minorHAnsi" w:eastAsiaTheme="minorEastAsia" w:hAnsiTheme="minorHAnsi" w:cstheme="minorBidi"/>
              <w:noProof/>
              <w:kern w:val="2"/>
              <w:sz w:val="22"/>
              <w:szCs w:val="22"/>
              <w14:ligatures w14:val="standardContextual"/>
            </w:rPr>
          </w:pPr>
          <w:hyperlink w:anchor="_Toc159484482" w:history="1">
            <w:r w:rsidRPr="00D1302F">
              <w:rPr>
                <w:rStyle w:val="Hyperlnk"/>
                <w:rFonts w:eastAsia="MS Gothic"/>
                <w:noProof/>
              </w:rPr>
              <w:t>Medicinska komplikationer</w:t>
            </w:r>
            <w:r>
              <w:rPr>
                <w:noProof/>
                <w:webHidden/>
              </w:rPr>
              <w:tab/>
            </w:r>
            <w:r>
              <w:rPr>
                <w:noProof/>
                <w:webHidden/>
              </w:rPr>
              <w:fldChar w:fldCharType="begin"/>
            </w:r>
            <w:r>
              <w:rPr>
                <w:noProof/>
                <w:webHidden/>
              </w:rPr>
              <w:instrText xml:space="preserve"> PAGEREF _Toc159484482 \h </w:instrText>
            </w:r>
            <w:r>
              <w:rPr>
                <w:noProof/>
                <w:webHidden/>
              </w:rPr>
            </w:r>
            <w:r>
              <w:rPr>
                <w:noProof/>
                <w:webHidden/>
              </w:rPr>
              <w:fldChar w:fldCharType="separate"/>
            </w:r>
            <w:r w:rsidR="00312A77">
              <w:rPr>
                <w:noProof/>
                <w:webHidden/>
              </w:rPr>
              <w:t>10</w:t>
            </w:r>
            <w:r>
              <w:rPr>
                <w:noProof/>
                <w:webHidden/>
              </w:rPr>
              <w:fldChar w:fldCharType="end"/>
            </w:r>
          </w:hyperlink>
        </w:p>
        <w:p w14:paraId="491DE4C3" w14:textId="331C8692" w:rsidR="000F3096" w:rsidRDefault="000F3096" w:rsidP="000F3096">
          <w:pPr>
            <w:pStyle w:val="Innehll2"/>
            <w:tabs>
              <w:tab w:val="right" w:leader="dot" w:pos="8919"/>
            </w:tabs>
            <w:ind w:left="0"/>
            <w:rPr>
              <w:rFonts w:asciiTheme="minorHAnsi" w:eastAsiaTheme="minorEastAsia" w:hAnsiTheme="minorHAnsi" w:cstheme="minorBidi"/>
              <w:noProof/>
              <w:kern w:val="2"/>
              <w:sz w:val="22"/>
              <w:szCs w:val="22"/>
              <w14:ligatures w14:val="standardContextual"/>
            </w:rPr>
          </w:pPr>
          <w:hyperlink w:anchor="_Toc159484486" w:history="1">
            <w:r w:rsidRPr="00D1302F">
              <w:rPr>
                <w:rStyle w:val="Hyperlnk"/>
                <w:rFonts w:eastAsia="MS Gothic"/>
                <w:noProof/>
              </w:rPr>
              <w:t>Referenser</w:t>
            </w:r>
            <w:r>
              <w:rPr>
                <w:noProof/>
                <w:webHidden/>
              </w:rPr>
              <w:tab/>
            </w:r>
            <w:r>
              <w:rPr>
                <w:noProof/>
                <w:webHidden/>
              </w:rPr>
              <w:fldChar w:fldCharType="begin"/>
            </w:r>
            <w:r>
              <w:rPr>
                <w:noProof/>
                <w:webHidden/>
              </w:rPr>
              <w:instrText xml:space="preserve"> PAGEREF _Toc159484486 \h </w:instrText>
            </w:r>
            <w:r>
              <w:rPr>
                <w:noProof/>
                <w:webHidden/>
              </w:rPr>
            </w:r>
            <w:r>
              <w:rPr>
                <w:noProof/>
                <w:webHidden/>
              </w:rPr>
              <w:fldChar w:fldCharType="separate"/>
            </w:r>
            <w:r w:rsidR="00312A77">
              <w:rPr>
                <w:noProof/>
                <w:webHidden/>
              </w:rPr>
              <w:t>11</w:t>
            </w:r>
            <w:r>
              <w:rPr>
                <w:noProof/>
                <w:webHidden/>
              </w:rPr>
              <w:fldChar w:fldCharType="end"/>
            </w:r>
          </w:hyperlink>
        </w:p>
        <w:p w14:paraId="1ADDFBE3" w14:textId="4645CDBC" w:rsidR="000F3096" w:rsidRDefault="000F3096" w:rsidP="000F3096">
          <w:pPr>
            <w:pStyle w:val="Innehll2"/>
            <w:tabs>
              <w:tab w:val="right" w:leader="dot" w:pos="8919"/>
            </w:tabs>
            <w:ind w:left="0"/>
            <w:rPr>
              <w:rFonts w:asciiTheme="minorHAnsi" w:eastAsiaTheme="minorEastAsia" w:hAnsiTheme="minorHAnsi" w:cstheme="minorBidi"/>
              <w:noProof/>
              <w:kern w:val="2"/>
              <w:sz w:val="22"/>
              <w:szCs w:val="22"/>
              <w14:ligatures w14:val="standardContextual"/>
            </w:rPr>
          </w:pPr>
          <w:hyperlink w:anchor="_Toc159484487" w:history="1">
            <w:r w:rsidRPr="00D1302F">
              <w:rPr>
                <w:rStyle w:val="Hyperlnk"/>
                <w:rFonts w:eastAsia="MS Gothic"/>
                <w:noProof/>
              </w:rPr>
              <w:t>Bilaga 1 Lathund för kontroll manschetter</w:t>
            </w:r>
            <w:r>
              <w:rPr>
                <w:noProof/>
                <w:webHidden/>
              </w:rPr>
              <w:tab/>
            </w:r>
            <w:r>
              <w:rPr>
                <w:noProof/>
                <w:webHidden/>
              </w:rPr>
              <w:fldChar w:fldCharType="begin"/>
            </w:r>
            <w:r>
              <w:rPr>
                <w:noProof/>
                <w:webHidden/>
              </w:rPr>
              <w:instrText xml:space="preserve"> PAGEREF _Toc159484487 \h </w:instrText>
            </w:r>
            <w:r>
              <w:rPr>
                <w:noProof/>
                <w:webHidden/>
              </w:rPr>
            </w:r>
            <w:r>
              <w:rPr>
                <w:noProof/>
                <w:webHidden/>
              </w:rPr>
              <w:fldChar w:fldCharType="separate"/>
            </w:r>
            <w:r w:rsidR="00312A77">
              <w:rPr>
                <w:noProof/>
                <w:webHidden/>
              </w:rPr>
              <w:t>12</w:t>
            </w:r>
            <w:r>
              <w:rPr>
                <w:noProof/>
                <w:webHidden/>
              </w:rPr>
              <w:fldChar w:fldCharType="end"/>
            </w:r>
          </w:hyperlink>
        </w:p>
        <w:p w14:paraId="45CE7877" w14:textId="20891071" w:rsidR="000954C4" w:rsidRDefault="00933BB7" w:rsidP="000F3096">
          <w:pPr>
            <w:ind w:left="0" w:right="-994"/>
          </w:pPr>
          <w:r>
            <w:lastRenderedPageBreak/>
            <w:fldChar w:fldCharType="end"/>
          </w:r>
        </w:p>
      </w:sdtContent>
    </w:sdt>
    <w:p w14:paraId="3452FC9F" w14:textId="47565FD5" w:rsidR="00567820" w:rsidRPr="00CF3C65" w:rsidRDefault="00567820" w:rsidP="00E242FF">
      <w:pPr>
        <w:spacing w:after="0" w:line="240" w:lineRule="auto"/>
        <w:ind w:left="142" w:right="-994"/>
        <w:rPr>
          <w:rFonts w:asciiTheme="majorHAnsi" w:eastAsiaTheme="majorEastAsia" w:hAnsiTheme="majorHAnsi" w:cstheme="majorBidi"/>
          <w:bCs/>
          <w:color w:val="000000" w:themeColor="text1"/>
          <w:sz w:val="40"/>
          <w:szCs w:val="26"/>
        </w:rPr>
        <w:sectPr w:rsidR="00567820" w:rsidRPr="00CF3C65" w:rsidSect="00FA417D">
          <w:headerReference w:type="default" r:id="rId12"/>
          <w:footerReference w:type="even" r:id="rId13"/>
          <w:footerReference w:type="default" r:id="rId14"/>
          <w:headerReference w:type="first" r:id="rId15"/>
          <w:footerReference w:type="first" r:id="rId16"/>
          <w:type w:val="continuous"/>
          <w:pgSz w:w="11900" w:h="16840"/>
          <w:pgMar w:top="3686" w:right="1979" w:bottom="1276" w:left="992" w:header="680" w:footer="743" w:gutter="0"/>
          <w:cols w:space="708"/>
          <w:noEndnote/>
          <w:titlePg/>
          <w:docGrid w:linePitch="326"/>
        </w:sectPr>
      </w:pPr>
    </w:p>
    <w:p w14:paraId="3AC5730C" w14:textId="77777777" w:rsidR="006025F3" w:rsidRDefault="006025F3" w:rsidP="006025F3">
      <w:pPr>
        <w:pStyle w:val="Rubrik2"/>
        <w:ind w:left="0"/>
      </w:pPr>
      <w:bookmarkStart w:id="9" w:name="_Toc159484239"/>
      <w:bookmarkStart w:id="10" w:name="_Toc159484460"/>
      <w:bookmarkStart w:id="11" w:name="_Toc83801821"/>
      <w:r>
        <w:t>Förändringar i denna version</w:t>
      </w:r>
      <w:bookmarkEnd w:id="9"/>
      <w:bookmarkEnd w:id="10"/>
      <w:r>
        <w:t xml:space="preserve"> </w:t>
      </w:r>
    </w:p>
    <w:p w14:paraId="2F31A13E" w14:textId="09213189" w:rsidR="00C27CC6" w:rsidRDefault="00C27CC6" w:rsidP="00C27CC6">
      <w:pPr>
        <w:ind w:left="0" w:right="-143"/>
      </w:pPr>
      <w:bookmarkStart w:id="12" w:name="_Toc159484461"/>
      <w:r>
        <w:t>Tillfällig förlängning 12 månader (senaste innehållsgranskning genomförd 240</w:t>
      </w:r>
      <w:r w:rsidR="008A56ED">
        <w:t>222</w:t>
      </w:r>
      <w:r>
        <w:t>).</w:t>
      </w:r>
    </w:p>
    <w:p w14:paraId="7D0D5BF1" w14:textId="5DC75930" w:rsidR="00A100F8" w:rsidRDefault="00A100F8" w:rsidP="006025F3">
      <w:pPr>
        <w:pStyle w:val="Rubrik2"/>
        <w:ind w:left="0"/>
      </w:pPr>
      <w:r>
        <w:t>Syfte</w:t>
      </w:r>
      <w:bookmarkEnd w:id="12"/>
    </w:p>
    <w:p w14:paraId="43B57BB3" w14:textId="76FEBF91" w:rsidR="00A100F8" w:rsidRPr="00A100F8" w:rsidRDefault="0046442E" w:rsidP="001B57DB">
      <w:pPr>
        <w:ind w:left="0" w:right="-994"/>
      </w:pPr>
      <w:r>
        <w:t>Beskriver me</w:t>
      </w:r>
      <w:r w:rsidR="00647604">
        <w:t xml:space="preserve">toden för 24-timmar blodtrycksmätning. </w:t>
      </w:r>
    </w:p>
    <w:bookmarkEnd w:id="8"/>
    <w:bookmarkEnd w:id="11"/>
    <w:p w14:paraId="307C8B87" w14:textId="77777777" w:rsidR="00E242FF" w:rsidRDefault="00E242FF" w:rsidP="00684441">
      <w:pPr>
        <w:pStyle w:val="MellanrubrikVGR"/>
        <w:ind w:left="0"/>
        <w:rPr>
          <w:rFonts w:eastAsia="Arial Fet"/>
        </w:rPr>
      </w:pPr>
      <w:r>
        <w:rPr>
          <w:rFonts w:eastAsia="Arial Fet"/>
        </w:rPr>
        <w:t>Referensteam</w:t>
      </w:r>
    </w:p>
    <w:p w14:paraId="35017F5B" w14:textId="59748667" w:rsidR="00E242FF" w:rsidRDefault="00E242FF" w:rsidP="00684441">
      <w:pPr>
        <w:keepLines/>
        <w:widowControl w:val="0"/>
        <w:suppressAutoHyphens/>
        <w:spacing w:before="120" w:line="240" w:lineRule="auto"/>
        <w:ind w:left="0" w:right="-994"/>
      </w:pPr>
      <w:r>
        <w:t>Metodansvarig läkare: Lisa Hård af Segerstad</w:t>
      </w:r>
      <w:r>
        <w:tab/>
      </w:r>
    </w:p>
    <w:p w14:paraId="4CC6D3E4" w14:textId="0B8AECDF" w:rsidR="00E242FF" w:rsidRDefault="00E242FF" w:rsidP="00684441">
      <w:pPr>
        <w:keepLines/>
        <w:widowControl w:val="0"/>
        <w:suppressAutoHyphens/>
        <w:spacing w:before="120" w:line="240" w:lineRule="auto"/>
        <w:ind w:left="0" w:right="-994"/>
      </w:pPr>
      <w:r>
        <w:t>Metodteam: Johan Skoog, Oskarina Fargo, Lisa Hård af Segerstad</w:t>
      </w:r>
      <w:r>
        <w:tab/>
      </w:r>
    </w:p>
    <w:p w14:paraId="02BBA35B" w14:textId="77777777" w:rsidR="00E242FF" w:rsidRDefault="00E242FF" w:rsidP="00684441">
      <w:pPr>
        <w:pStyle w:val="MellanrubrikVGR"/>
        <w:ind w:left="0"/>
      </w:pPr>
      <w:r>
        <w:t>Tidigare metodteam</w:t>
      </w:r>
    </w:p>
    <w:p w14:paraId="18FC2CB7" w14:textId="54C1F5D3" w:rsidR="00E242FF" w:rsidRDefault="00E242FF" w:rsidP="00684441">
      <w:pPr>
        <w:keepLines/>
        <w:widowControl w:val="0"/>
        <w:suppressAutoHyphens/>
        <w:spacing w:before="120" w:line="240" w:lineRule="auto"/>
        <w:ind w:left="0" w:right="-994"/>
      </w:pPr>
      <w:r>
        <w:t>Sara Svedlund</w:t>
      </w:r>
      <w:r w:rsidR="00ED15A4">
        <w:t xml:space="preserve">, </w:t>
      </w:r>
      <w:r>
        <w:t>Ing-Marie Jonsson Lindgren</w:t>
      </w:r>
      <w:r w:rsidR="00ED15A4">
        <w:t xml:space="preserve">, </w:t>
      </w:r>
      <w:r>
        <w:t>Patrik Sundholm</w:t>
      </w:r>
    </w:p>
    <w:p w14:paraId="2814171D" w14:textId="6BADEDD1" w:rsidR="00E242FF" w:rsidRDefault="00E242FF" w:rsidP="00684441">
      <w:pPr>
        <w:pStyle w:val="MellanrubrikVGR"/>
        <w:ind w:left="0"/>
      </w:pPr>
      <w:r>
        <w:t>Metodnamn</w:t>
      </w:r>
    </w:p>
    <w:p w14:paraId="7334114B" w14:textId="4848772F" w:rsidR="00E242FF" w:rsidRDefault="00E242FF" w:rsidP="00684441">
      <w:pPr>
        <w:keepLines/>
        <w:widowControl w:val="0"/>
        <w:suppressAutoHyphens/>
        <w:spacing w:before="120" w:line="240" w:lineRule="auto"/>
        <w:ind w:left="0" w:right="-994"/>
      </w:pPr>
      <w:r>
        <w:t>24-timmars blodtrycksmätning (ambulatorisk blodtryckmätning, blodtryck långtidsregistrering, 24 h)</w:t>
      </w:r>
    </w:p>
    <w:p w14:paraId="2F886E6C" w14:textId="77777777" w:rsidR="00E242FF" w:rsidRDefault="00E242FF" w:rsidP="00684441">
      <w:pPr>
        <w:pStyle w:val="MellanrubrikVGR"/>
        <w:ind w:left="0"/>
        <w:rPr>
          <w:rFonts w:eastAsia="Arial Fet"/>
        </w:rPr>
      </w:pPr>
      <w:r>
        <w:rPr>
          <w:rFonts w:eastAsia="Arial Fet"/>
        </w:rPr>
        <w:t>Undersökningskod</w:t>
      </w:r>
    </w:p>
    <w:p w14:paraId="14AA7686" w14:textId="77777777" w:rsidR="00E242FF" w:rsidRDefault="00E242FF" w:rsidP="00684441">
      <w:pPr>
        <w:keepLines/>
        <w:widowControl w:val="0"/>
        <w:suppressAutoHyphens/>
        <w:spacing w:before="120" w:line="240" w:lineRule="auto"/>
        <w:ind w:left="0" w:right="-994"/>
      </w:pPr>
      <w:r>
        <w:t>206709 – Blodtryck långtidsregistrering, 24 tim</w:t>
      </w:r>
    </w:p>
    <w:p w14:paraId="6FE5469B" w14:textId="77777777" w:rsidR="00E242FF" w:rsidRDefault="00E242FF" w:rsidP="00E242FF">
      <w:pPr>
        <w:keepLines/>
        <w:widowControl w:val="0"/>
        <w:suppressAutoHyphens/>
        <w:spacing w:before="120" w:line="240" w:lineRule="auto"/>
        <w:ind w:left="142" w:right="-994"/>
      </w:pPr>
    </w:p>
    <w:p w14:paraId="00B41225" w14:textId="6A91A148" w:rsidR="00E242FF" w:rsidRDefault="00E242FF" w:rsidP="00684441">
      <w:pPr>
        <w:pStyle w:val="Rubrik2"/>
        <w:ind w:left="0"/>
      </w:pPr>
      <w:bookmarkStart w:id="13" w:name="_Toc159484462"/>
      <w:r>
        <w:t>Medicinsk bakgrund och mätprinciper</w:t>
      </w:r>
      <w:bookmarkEnd w:id="13"/>
    </w:p>
    <w:p w14:paraId="1728CF83" w14:textId="77777777" w:rsidR="00E242FF" w:rsidRDefault="00E242FF" w:rsidP="00684441">
      <w:pPr>
        <w:pStyle w:val="Rubrik3"/>
        <w:ind w:left="0"/>
      </w:pPr>
      <w:bookmarkStart w:id="14" w:name="_Toc159484463"/>
      <w:r>
        <w:t>Medicinsk bakgrund</w:t>
      </w:r>
      <w:bookmarkEnd w:id="14"/>
    </w:p>
    <w:p w14:paraId="07B93E45" w14:textId="3B2866C6" w:rsidR="00E242FF" w:rsidRDefault="00E242FF" w:rsidP="006025F3">
      <w:pPr>
        <w:ind w:left="0" w:right="-1277"/>
      </w:pPr>
      <w:r>
        <w:t xml:space="preserve">Hypertoni är en riskfaktor för stroke, ischemisk hjärtsjukdom, hjärtsvikt, njursvikt, arytmier, arteriella kärlkatastrofer och demens. Relationen mellan blodtryck och kardiovaskulära/renala händelser är kontinuerlig. Detta gör att blodtrycksgränser för diagnos och gradering av hypertoni till viss del är arbiträra, men gränserna har fastställts mot bakgrund av risker och behandlingsvinster. Hypertoni kan diagnostiseras med mottagningsblodtryck, hemblodtryck eller ambulatorisk blodtrycksmätning </w:t>
      </w:r>
      <w:r>
        <w:rPr>
          <w:i/>
        </w:rPr>
        <w:t>tabell 1</w:t>
      </w:r>
      <w:r>
        <w:t xml:space="preserve">, och graderas utifrån mottagningsblodtryck, </w:t>
      </w:r>
      <w:r>
        <w:rPr>
          <w:i/>
        </w:rPr>
        <w:t>tabell 2</w:t>
      </w:r>
      <w:r>
        <w:t xml:space="preserve">. </w:t>
      </w:r>
    </w:p>
    <w:p w14:paraId="72D96A3D" w14:textId="75EC8F3A" w:rsidR="00E242FF" w:rsidRDefault="00E242FF" w:rsidP="006025F3">
      <w:pPr>
        <w:ind w:left="0" w:right="-1277"/>
      </w:pPr>
      <w:r>
        <w:lastRenderedPageBreak/>
        <w:t xml:space="preserve">24 h blodtrycksmätning används också specifikt vid misstänkt vitrockshypertoni (högt mottagningsblodtryck, normalt i övrigt) och maskerad hypertoni (normalt mottagningsblodtryck, annars förhöjt) eller för att få information om nattligt blodtryck. </w:t>
      </w:r>
    </w:p>
    <w:p w14:paraId="00B93804" w14:textId="5EC76339" w:rsidR="00E242FF" w:rsidRDefault="00E242FF" w:rsidP="006025F3">
      <w:pPr>
        <w:ind w:left="0" w:right="-1277"/>
      </w:pPr>
      <w:r>
        <w:t>Misstanke om symtomatisk hypotension är en indikation för 24 h blodtrycksmätning. Riskfaktorer för hypotension, är bl a hög ålder, hypertonibehandling, tidigare stroke, hjärtsvikt, kronisk njursjukdom, autonom dysfunktion vid t ex Parkinsons sjukdom, diabetes och amyloidos. Olika bakomliggande patofysiologiska mekanismer finns.</w:t>
      </w:r>
    </w:p>
    <w:p w14:paraId="5CA6B1BD" w14:textId="77777777" w:rsidR="00E242FF" w:rsidRDefault="00E242FF" w:rsidP="006025F3">
      <w:pPr>
        <w:ind w:left="0" w:right="-1277"/>
      </w:pPr>
      <w:r>
        <w:t>Ambulatorisk blodtrycksmätning innebär att man under 24 timmar bär en apparatur som registrerar blodtryck och puls automatiskt med regelbundna intervall och som ger information om blodtryckets nivåer och variationer under vaken tid och sömn. Jämfört med mottagningsblodtryck har ambulatorisk blodtrycksmätning bättre förmåga att prediktera hypertonimedierad organskada samt kardiovaskulära händelser och mortalitet.</w:t>
      </w:r>
    </w:p>
    <w:p w14:paraId="01FD9A06" w14:textId="77777777" w:rsidR="00E242FF" w:rsidRDefault="00E242FF" w:rsidP="00E242FF">
      <w:pPr>
        <w:keepLines/>
        <w:widowControl w:val="0"/>
        <w:suppressAutoHyphens/>
        <w:spacing w:before="120" w:line="240" w:lineRule="auto"/>
        <w:ind w:left="142" w:right="-994"/>
        <w:rPr>
          <w:color w:val="000000"/>
        </w:rPr>
      </w:pPr>
    </w:p>
    <w:tbl>
      <w:tblPr>
        <w:tblW w:w="9526" w:type="dxa"/>
        <w:tblInd w:w="108" w:type="dxa"/>
        <w:tblCellMar>
          <w:left w:w="10" w:type="dxa"/>
          <w:right w:w="10" w:type="dxa"/>
        </w:tblCellMar>
        <w:tblLook w:val="04A0" w:firstRow="1" w:lastRow="0" w:firstColumn="1" w:lastColumn="0" w:noHBand="0" w:noVBand="1"/>
      </w:tblPr>
      <w:tblGrid>
        <w:gridCol w:w="3537"/>
        <w:gridCol w:w="2169"/>
        <w:gridCol w:w="1504"/>
        <w:gridCol w:w="2316"/>
      </w:tblGrid>
      <w:tr w:rsidR="00E242FF" w14:paraId="4F74FBAE" w14:textId="77777777" w:rsidTr="00876FB5">
        <w:trPr>
          <w:trHeight w:val="570"/>
        </w:trPr>
        <w:tc>
          <w:tcPr>
            <w:tcW w:w="3537" w:type="dxa"/>
            <w:tcBorders>
              <w:top w:val="single" w:sz="8" w:space="0" w:color="BDD6EE"/>
              <w:left w:val="single" w:sz="8" w:space="0" w:color="BDD6EE"/>
              <w:bottom w:val="single" w:sz="8" w:space="0" w:color="9CC2E5"/>
              <w:right w:val="single" w:sz="8" w:space="0" w:color="BDD6EE"/>
            </w:tcBorders>
            <w:shd w:val="clear" w:color="000000" w:fill="FFFFFF"/>
            <w:tcMar>
              <w:left w:w="108" w:type="dxa"/>
              <w:right w:w="108" w:type="dxa"/>
            </w:tcMar>
          </w:tcPr>
          <w:p w14:paraId="790A8881"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b/>
                <w:color w:val="333333"/>
              </w:rPr>
              <w:t>Gränsvärden för hypertoni</w:t>
            </w:r>
          </w:p>
        </w:tc>
        <w:tc>
          <w:tcPr>
            <w:tcW w:w="2169" w:type="dxa"/>
            <w:tcBorders>
              <w:top w:val="single" w:sz="8" w:space="0" w:color="BDD6EE"/>
              <w:left w:val="single" w:sz="8" w:space="0" w:color="BDD6EE"/>
              <w:bottom w:val="single" w:sz="8" w:space="0" w:color="9CC2E5"/>
              <w:right w:val="single" w:sz="8" w:space="0" w:color="BDD6EE"/>
            </w:tcBorders>
            <w:shd w:val="clear" w:color="000000" w:fill="FFFFFF"/>
            <w:tcMar>
              <w:left w:w="108" w:type="dxa"/>
              <w:right w:w="108" w:type="dxa"/>
            </w:tcMar>
          </w:tcPr>
          <w:p w14:paraId="2423C324"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b/>
                <w:color w:val="333333"/>
              </w:rPr>
              <w:t>Systoliskt (mmHg)</w:t>
            </w:r>
          </w:p>
        </w:tc>
        <w:tc>
          <w:tcPr>
            <w:tcW w:w="1504" w:type="dxa"/>
            <w:tcBorders>
              <w:top w:val="single" w:sz="8" w:space="0" w:color="BDD6EE"/>
              <w:left w:val="single" w:sz="8" w:space="0" w:color="BDD6EE"/>
              <w:bottom w:val="single" w:sz="8" w:space="0" w:color="9CC2E5"/>
              <w:right w:val="single" w:sz="8" w:space="0" w:color="BDD6EE"/>
            </w:tcBorders>
            <w:shd w:val="clear" w:color="000000" w:fill="FFFFFF"/>
            <w:tcMar>
              <w:left w:w="108" w:type="dxa"/>
              <w:right w:w="108" w:type="dxa"/>
            </w:tcMar>
          </w:tcPr>
          <w:p w14:paraId="0B01F374" w14:textId="77777777" w:rsidR="00E242FF" w:rsidRDefault="00E242FF" w:rsidP="00E242FF">
            <w:pPr>
              <w:keepLines/>
              <w:widowControl w:val="0"/>
              <w:suppressAutoHyphens/>
              <w:spacing w:before="120" w:line="240" w:lineRule="auto"/>
              <w:ind w:left="142" w:right="-994"/>
              <w:rPr>
                <w:rFonts w:ascii="Calibri" w:eastAsia="Calibri" w:hAnsi="Calibri" w:cs="Calibri"/>
              </w:rPr>
            </w:pPr>
          </w:p>
        </w:tc>
        <w:tc>
          <w:tcPr>
            <w:tcW w:w="2316" w:type="dxa"/>
            <w:tcBorders>
              <w:top w:val="single" w:sz="8" w:space="0" w:color="BDD6EE"/>
              <w:left w:val="single" w:sz="8" w:space="0" w:color="BDD6EE"/>
              <w:bottom w:val="single" w:sz="8" w:space="0" w:color="9CC2E5"/>
              <w:right w:val="single" w:sz="8" w:space="0" w:color="BDD6EE"/>
            </w:tcBorders>
            <w:shd w:val="clear" w:color="000000" w:fill="FFFFFF"/>
            <w:tcMar>
              <w:left w:w="108" w:type="dxa"/>
              <w:right w:w="108" w:type="dxa"/>
            </w:tcMar>
          </w:tcPr>
          <w:p w14:paraId="64E56588"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b/>
                <w:color w:val="333333"/>
              </w:rPr>
              <w:t>Diastoliskt (mmHg)</w:t>
            </w:r>
          </w:p>
        </w:tc>
      </w:tr>
      <w:tr w:rsidR="00E242FF" w14:paraId="1E34C60F" w14:textId="77777777" w:rsidTr="00876FB5">
        <w:trPr>
          <w:trHeight w:val="582"/>
        </w:trPr>
        <w:tc>
          <w:tcPr>
            <w:tcW w:w="3537" w:type="dxa"/>
            <w:tcBorders>
              <w:top w:val="single" w:sz="8" w:space="0" w:color="9CC2E5"/>
              <w:left w:val="single" w:sz="8" w:space="0" w:color="BDD6EE"/>
              <w:bottom w:val="single" w:sz="8" w:space="0" w:color="BDD6EE"/>
              <w:right w:val="single" w:sz="8" w:space="0" w:color="BDD6EE"/>
            </w:tcBorders>
            <w:shd w:val="clear" w:color="000000" w:fill="FFFFFF"/>
            <w:tcMar>
              <w:left w:w="108" w:type="dxa"/>
              <w:right w:w="108" w:type="dxa"/>
            </w:tcMar>
          </w:tcPr>
          <w:p w14:paraId="55E823EB"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b/>
                <w:color w:val="333333"/>
              </w:rPr>
              <w:t>Mottagningsblodtryck</w:t>
            </w:r>
          </w:p>
        </w:tc>
        <w:tc>
          <w:tcPr>
            <w:tcW w:w="2169" w:type="dxa"/>
            <w:tcBorders>
              <w:top w:val="single" w:sz="8" w:space="0" w:color="9CC2E5"/>
              <w:left w:val="single" w:sz="8" w:space="0" w:color="BDD6EE"/>
              <w:bottom w:val="single" w:sz="8" w:space="0" w:color="BDD6EE"/>
              <w:right w:val="single" w:sz="8" w:space="0" w:color="BDD6EE"/>
            </w:tcBorders>
            <w:shd w:val="clear" w:color="000000" w:fill="FFFFFF"/>
            <w:tcMar>
              <w:left w:w="108" w:type="dxa"/>
              <w:right w:w="108" w:type="dxa"/>
            </w:tcMar>
          </w:tcPr>
          <w:p w14:paraId="45B6C2D1" w14:textId="77777777" w:rsidR="00E242FF" w:rsidRDefault="00E242FF" w:rsidP="00E242FF">
            <w:pPr>
              <w:keepLines/>
              <w:widowControl w:val="0"/>
              <w:suppressAutoHyphens/>
              <w:spacing w:before="120" w:line="240" w:lineRule="auto"/>
              <w:ind w:left="142" w:right="-994"/>
            </w:pPr>
            <w:r>
              <w:rPr>
                <w:rFonts w:ascii="Cambria Math" w:eastAsia="Cambria Math" w:hAnsi="Cambria Math" w:cs="Cambria Math"/>
                <w:color w:val="333333"/>
              </w:rPr>
              <w:t>≥</w:t>
            </w:r>
            <w:r>
              <w:rPr>
                <w:rFonts w:ascii="Calibri" w:eastAsia="Calibri" w:hAnsi="Calibri" w:cs="Calibri"/>
                <w:color w:val="333333"/>
              </w:rPr>
              <w:t>140</w:t>
            </w:r>
          </w:p>
        </w:tc>
        <w:tc>
          <w:tcPr>
            <w:tcW w:w="1504" w:type="dxa"/>
            <w:tcBorders>
              <w:top w:val="single" w:sz="8" w:space="0" w:color="9CC2E5"/>
              <w:left w:val="single" w:sz="8" w:space="0" w:color="BDD6EE"/>
              <w:bottom w:val="single" w:sz="8" w:space="0" w:color="BDD6EE"/>
              <w:right w:val="single" w:sz="8" w:space="0" w:color="BDD6EE"/>
            </w:tcBorders>
            <w:shd w:val="clear" w:color="000000" w:fill="FFFFFF"/>
            <w:tcMar>
              <w:left w:w="108" w:type="dxa"/>
              <w:right w:w="108" w:type="dxa"/>
            </w:tcMar>
          </w:tcPr>
          <w:p w14:paraId="0F5C9A9B"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rPr>
              <w:t>och/eller</w:t>
            </w:r>
          </w:p>
        </w:tc>
        <w:tc>
          <w:tcPr>
            <w:tcW w:w="2316" w:type="dxa"/>
            <w:tcBorders>
              <w:top w:val="single" w:sz="8" w:space="0" w:color="9CC2E5"/>
              <w:left w:val="single" w:sz="8" w:space="0" w:color="BDD6EE"/>
              <w:bottom w:val="single" w:sz="8" w:space="0" w:color="BDD6EE"/>
              <w:right w:val="single" w:sz="8" w:space="0" w:color="BDD6EE"/>
            </w:tcBorders>
            <w:shd w:val="clear" w:color="000000" w:fill="FFFFFF"/>
            <w:tcMar>
              <w:left w:w="108" w:type="dxa"/>
              <w:right w:w="108" w:type="dxa"/>
            </w:tcMar>
          </w:tcPr>
          <w:p w14:paraId="6EA3D524" w14:textId="77777777" w:rsidR="00E242FF" w:rsidRDefault="00E242FF" w:rsidP="00E242FF">
            <w:pPr>
              <w:keepLines/>
              <w:widowControl w:val="0"/>
              <w:suppressAutoHyphens/>
              <w:spacing w:before="120" w:line="240" w:lineRule="auto"/>
              <w:ind w:left="142" w:right="-994"/>
            </w:pPr>
            <w:r>
              <w:rPr>
                <w:rFonts w:ascii="Cambria Math" w:eastAsia="Cambria Math" w:hAnsi="Cambria Math" w:cs="Cambria Math"/>
                <w:color w:val="333333"/>
              </w:rPr>
              <w:t>≥</w:t>
            </w:r>
            <w:r>
              <w:rPr>
                <w:rFonts w:ascii="Calibri" w:eastAsia="Calibri" w:hAnsi="Calibri" w:cs="Calibri"/>
                <w:color w:val="333333"/>
              </w:rPr>
              <w:t>90</w:t>
            </w:r>
          </w:p>
        </w:tc>
      </w:tr>
      <w:tr w:rsidR="00E242FF" w14:paraId="49919CF1" w14:textId="77777777" w:rsidTr="00876FB5">
        <w:trPr>
          <w:trHeight w:val="570"/>
        </w:trPr>
        <w:tc>
          <w:tcPr>
            <w:tcW w:w="3537"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699EEA37"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b/>
                <w:color w:val="333333"/>
              </w:rPr>
              <w:t>24-timmars blodtryck, dygn</w:t>
            </w:r>
          </w:p>
        </w:tc>
        <w:tc>
          <w:tcPr>
            <w:tcW w:w="2169"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108C25BC" w14:textId="77777777" w:rsidR="00E242FF" w:rsidRDefault="00E242FF" w:rsidP="00E242FF">
            <w:pPr>
              <w:keepLines/>
              <w:widowControl w:val="0"/>
              <w:suppressAutoHyphens/>
              <w:spacing w:before="120" w:line="240" w:lineRule="auto"/>
              <w:ind w:left="142" w:right="-994"/>
            </w:pPr>
            <w:r>
              <w:rPr>
                <w:rFonts w:ascii="Cambria Math" w:eastAsia="Cambria Math" w:hAnsi="Cambria Math" w:cs="Cambria Math"/>
                <w:color w:val="333333"/>
              </w:rPr>
              <w:t>≥</w:t>
            </w:r>
            <w:r>
              <w:rPr>
                <w:rFonts w:ascii="Calibri" w:eastAsia="Calibri" w:hAnsi="Calibri" w:cs="Calibri"/>
                <w:color w:val="333333"/>
              </w:rPr>
              <w:t>130</w:t>
            </w:r>
          </w:p>
        </w:tc>
        <w:tc>
          <w:tcPr>
            <w:tcW w:w="1504"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6B906A65"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rPr>
              <w:t>och/eller</w:t>
            </w:r>
          </w:p>
        </w:tc>
        <w:tc>
          <w:tcPr>
            <w:tcW w:w="2316"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1E4EA160" w14:textId="77777777" w:rsidR="00E242FF" w:rsidRDefault="00E242FF" w:rsidP="00E242FF">
            <w:pPr>
              <w:keepLines/>
              <w:widowControl w:val="0"/>
              <w:suppressAutoHyphens/>
              <w:spacing w:before="120" w:line="240" w:lineRule="auto"/>
              <w:ind w:left="142" w:right="-994"/>
            </w:pPr>
            <w:r>
              <w:rPr>
                <w:rFonts w:ascii="Cambria Math" w:eastAsia="Cambria Math" w:hAnsi="Cambria Math" w:cs="Cambria Math"/>
                <w:color w:val="333333"/>
              </w:rPr>
              <w:t>≥</w:t>
            </w:r>
            <w:r>
              <w:rPr>
                <w:rFonts w:ascii="Calibri" w:eastAsia="Calibri" w:hAnsi="Calibri" w:cs="Calibri"/>
                <w:color w:val="333333"/>
              </w:rPr>
              <w:t>80</w:t>
            </w:r>
          </w:p>
        </w:tc>
      </w:tr>
      <w:tr w:rsidR="00E242FF" w14:paraId="03EB553E" w14:textId="77777777" w:rsidTr="00876FB5">
        <w:trPr>
          <w:trHeight w:val="570"/>
        </w:trPr>
        <w:tc>
          <w:tcPr>
            <w:tcW w:w="3537"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723EA4D0"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b/>
                <w:color w:val="333333"/>
              </w:rPr>
              <w:t>24-timmars blodtryck, dag</w:t>
            </w:r>
          </w:p>
        </w:tc>
        <w:tc>
          <w:tcPr>
            <w:tcW w:w="2169"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6845A28A" w14:textId="77777777" w:rsidR="00E242FF" w:rsidRDefault="00E242FF" w:rsidP="00E242FF">
            <w:pPr>
              <w:keepLines/>
              <w:widowControl w:val="0"/>
              <w:suppressAutoHyphens/>
              <w:spacing w:before="120" w:line="240" w:lineRule="auto"/>
              <w:ind w:left="142" w:right="-994"/>
            </w:pPr>
            <w:r>
              <w:rPr>
                <w:rFonts w:ascii="Cambria Math" w:eastAsia="Cambria Math" w:hAnsi="Cambria Math" w:cs="Cambria Math"/>
                <w:color w:val="333333"/>
              </w:rPr>
              <w:t>≥</w:t>
            </w:r>
            <w:r>
              <w:rPr>
                <w:rFonts w:ascii="Calibri" w:eastAsia="Calibri" w:hAnsi="Calibri" w:cs="Calibri"/>
                <w:color w:val="333333"/>
              </w:rPr>
              <w:t>135</w:t>
            </w:r>
          </w:p>
        </w:tc>
        <w:tc>
          <w:tcPr>
            <w:tcW w:w="1504"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52798663"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rPr>
              <w:t>och/eller</w:t>
            </w:r>
          </w:p>
        </w:tc>
        <w:tc>
          <w:tcPr>
            <w:tcW w:w="2316"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1B256047" w14:textId="77777777" w:rsidR="00E242FF" w:rsidRDefault="00E242FF" w:rsidP="00E242FF">
            <w:pPr>
              <w:keepLines/>
              <w:widowControl w:val="0"/>
              <w:suppressAutoHyphens/>
              <w:spacing w:before="120" w:line="240" w:lineRule="auto"/>
              <w:ind w:left="142" w:right="-994"/>
            </w:pPr>
            <w:r>
              <w:rPr>
                <w:rFonts w:ascii="Cambria Math" w:eastAsia="Cambria Math" w:hAnsi="Cambria Math" w:cs="Cambria Math"/>
                <w:color w:val="333333"/>
              </w:rPr>
              <w:t>≥</w:t>
            </w:r>
            <w:r>
              <w:rPr>
                <w:rFonts w:ascii="Calibri" w:eastAsia="Calibri" w:hAnsi="Calibri" w:cs="Calibri"/>
                <w:color w:val="333333"/>
              </w:rPr>
              <w:t>85</w:t>
            </w:r>
          </w:p>
        </w:tc>
      </w:tr>
      <w:tr w:rsidR="00E242FF" w14:paraId="5EACA038" w14:textId="77777777" w:rsidTr="00876FB5">
        <w:trPr>
          <w:trHeight w:val="570"/>
        </w:trPr>
        <w:tc>
          <w:tcPr>
            <w:tcW w:w="3537"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7631F001"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b/>
                <w:color w:val="333333"/>
              </w:rPr>
              <w:t>24-timmars blodtryck, natt</w:t>
            </w:r>
          </w:p>
        </w:tc>
        <w:tc>
          <w:tcPr>
            <w:tcW w:w="2169"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74D15750" w14:textId="77777777" w:rsidR="00E242FF" w:rsidRDefault="00E242FF" w:rsidP="00E242FF">
            <w:pPr>
              <w:keepLines/>
              <w:widowControl w:val="0"/>
              <w:suppressAutoHyphens/>
              <w:spacing w:before="120" w:line="240" w:lineRule="auto"/>
              <w:ind w:left="142" w:right="-994"/>
            </w:pPr>
            <w:r>
              <w:rPr>
                <w:rFonts w:ascii="Cambria Math" w:eastAsia="Cambria Math" w:hAnsi="Cambria Math" w:cs="Cambria Math"/>
                <w:color w:val="333333"/>
              </w:rPr>
              <w:t>≥</w:t>
            </w:r>
            <w:r>
              <w:rPr>
                <w:rFonts w:ascii="Calibri" w:eastAsia="Calibri" w:hAnsi="Calibri" w:cs="Calibri"/>
                <w:color w:val="333333"/>
              </w:rPr>
              <w:t>120</w:t>
            </w:r>
          </w:p>
        </w:tc>
        <w:tc>
          <w:tcPr>
            <w:tcW w:w="1504"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1E0F8922"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rPr>
              <w:t>och/eller</w:t>
            </w:r>
          </w:p>
        </w:tc>
        <w:tc>
          <w:tcPr>
            <w:tcW w:w="2316"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550C9493" w14:textId="77777777" w:rsidR="00E242FF" w:rsidRDefault="00E242FF" w:rsidP="00E242FF">
            <w:pPr>
              <w:keepLines/>
              <w:widowControl w:val="0"/>
              <w:suppressAutoHyphens/>
              <w:spacing w:before="120" w:line="240" w:lineRule="auto"/>
              <w:ind w:left="142" w:right="-994"/>
            </w:pPr>
            <w:r>
              <w:rPr>
                <w:rFonts w:ascii="Cambria Math" w:eastAsia="Cambria Math" w:hAnsi="Cambria Math" w:cs="Cambria Math"/>
                <w:color w:val="333333"/>
              </w:rPr>
              <w:t>≥</w:t>
            </w:r>
            <w:r>
              <w:rPr>
                <w:rFonts w:ascii="Calibri" w:eastAsia="Calibri" w:hAnsi="Calibri" w:cs="Calibri"/>
                <w:color w:val="333333"/>
              </w:rPr>
              <w:t>70</w:t>
            </w:r>
          </w:p>
        </w:tc>
      </w:tr>
      <w:tr w:rsidR="00E242FF" w14:paraId="67EAF4AB" w14:textId="77777777" w:rsidTr="00876FB5">
        <w:trPr>
          <w:trHeight w:val="582"/>
        </w:trPr>
        <w:tc>
          <w:tcPr>
            <w:tcW w:w="3537"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1F8B75DD"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b/>
                <w:color w:val="333333"/>
              </w:rPr>
              <w:t>Hemblodtryck</w:t>
            </w:r>
          </w:p>
        </w:tc>
        <w:tc>
          <w:tcPr>
            <w:tcW w:w="2169"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443559E1" w14:textId="77777777" w:rsidR="00E242FF" w:rsidRDefault="00E242FF" w:rsidP="00E242FF">
            <w:pPr>
              <w:keepLines/>
              <w:widowControl w:val="0"/>
              <w:suppressAutoHyphens/>
              <w:spacing w:before="120" w:line="240" w:lineRule="auto"/>
              <w:ind w:left="142" w:right="-994"/>
            </w:pPr>
            <w:r>
              <w:rPr>
                <w:rFonts w:ascii="Cambria Math" w:eastAsia="Cambria Math" w:hAnsi="Cambria Math" w:cs="Cambria Math"/>
                <w:color w:val="333333"/>
              </w:rPr>
              <w:t>≥</w:t>
            </w:r>
            <w:r>
              <w:rPr>
                <w:rFonts w:ascii="Calibri" w:eastAsia="Calibri" w:hAnsi="Calibri" w:cs="Calibri"/>
                <w:color w:val="333333"/>
              </w:rPr>
              <w:t>135</w:t>
            </w:r>
          </w:p>
        </w:tc>
        <w:tc>
          <w:tcPr>
            <w:tcW w:w="1504"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4DC5E83A"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rPr>
              <w:t>och/eller</w:t>
            </w:r>
          </w:p>
        </w:tc>
        <w:tc>
          <w:tcPr>
            <w:tcW w:w="2316"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3C6ACA98" w14:textId="77777777" w:rsidR="00E242FF" w:rsidRDefault="00E242FF" w:rsidP="00E242FF">
            <w:pPr>
              <w:keepLines/>
              <w:widowControl w:val="0"/>
              <w:suppressAutoHyphens/>
              <w:spacing w:before="120" w:line="240" w:lineRule="auto"/>
              <w:ind w:left="142" w:right="-994"/>
            </w:pPr>
            <w:r>
              <w:rPr>
                <w:rFonts w:ascii="Cambria Math" w:eastAsia="Cambria Math" w:hAnsi="Cambria Math" w:cs="Cambria Math"/>
                <w:color w:val="333333"/>
              </w:rPr>
              <w:t>≥</w:t>
            </w:r>
            <w:r>
              <w:rPr>
                <w:rFonts w:ascii="Calibri" w:eastAsia="Calibri" w:hAnsi="Calibri" w:cs="Calibri"/>
                <w:color w:val="333333"/>
              </w:rPr>
              <w:t>85</w:t>
            </w:r>
          </w:p>
        </w:tc>
      </w:tr>
    </w:tbl>
    <w:p w14:paraId="3BB940F4" w14:textId="77777777" w:rsidR="006025F3" w:rsidRDefault="00E242FF" w:rsidP="00E242FF">
      <w:pPr>
        <w:keepLines/>
        <w:widowControl w:val="0"/>
        <w:suppressAutoHyphens/>
        <w:spacing w:before="120" w:line="240" w:lineRule="auto"/>
        <w:ind w:left="142" w:right="-994"/>
        <w:rPr>
          <w:i/>
          <w:color w:val="000000"/>
        </w:rPr>
      </w:pPr>
      <w:r>
        <w:rPr>
          <w:i/>
          <w:color w:val="000000"/>
        </w:rPr>
        <w:t xml:space="preserve">Tabell 1. </w:t>
      </w:r>
      <w:r>
        <w:rPr>
          <w:i/>
          <w:color w:val="2A2A2A"/>
        </w:rPr>
        <w:t xml:space="preserve">Gränsvärden för hypertoni utifrån </w:t>
      </w:r>
      <w:r>
        <w:rPr>
          <w:i/>
          <w:color w:val="000000"/>
        </w:rPr>
        <w:t>mottagningsblodtryck, 24-timmars blodtrycksmätning eller hemblodtryck (4).</w:t>
      </w:r>
    </w:p>
    <w:p w14:paraId="4A584B7C" w14:textId="76454DAE" w:rsidR="006025F3" w:rsidRDefault="006025F3">
      <w:pPr>
        <w:spacing w:after="0" w:line="240" w:lineRule="auto"/>
        <w:ind w:left="0" w:right="0"/>
        <w:rPr>
          <w:i/>
          <w:color w:val="000000"/>
        </w:rPr>
      </w:pPr>
    </w:p>
    <w:tbl>
      <w:tblPr>
        <w:tblW w:w="9530" w:type="dxa"/>
        <w:tblInd w:w="108" w:type="dxa"/>
        <w:tblCellMar>
          <w:left w:w="10" w:type="dxa"/>
          <w:right w:w="10" w:type="dxa"/>
        </w:tblCellMar>
        <w:tblLook w:val="04A0" w:firstRow="1" w:lastRow="0" w:firstColumn="1" w:lastColumn="0" w:noHBand="0" w:noVBand="1"/>
      </w:tblPr>
      <w:tblGrid>
        <w:gridCol w:w="3358"/>
        <w:gridCol w:w="2242"/>
        <w:gridCol w:w="1535"/>
        <w:gridCol w:w="2395"/>
      </w:tblGrid>
      <w:tr w:rsidR="00E242FF" w14:paraId="08E75D67" w14:textId="77777777" w:rsidTr="006025F3">
        <w:trPr>
          <w:trHeight w:val="586"/>
        </w:trPr>
        <w:tc>
          <w:tcPr>
            <w:tcW w:w="3358"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3848DBF6" w14:textId="77777777" w:rsidR="00E242FF" w:rsidRPr="006025F3" w:rsidRDefault="00E242FF" w:rsidP="00E242FF">
            <w:pPr>
              <w:keepLines/>
              <w:widowControl w:val="0"/>
              <w:suppressAutoHyphens/>
              <w:spacing w:before="120" w:line="240" w:lineRule="auto"/>
              <w:ind w:left="142" w:right="-994"/>
              <w:rPr>
                <w:rFonts w:ascii="Calibri" w:eastAsia="Calibri" w:hAnsi="Calibri" w:cs="Calibri"/>
                <w:sz w:val="26"/>
                <w:szCs w:val="26"/>
              </w:rPr>
            </w:pPr>
            <w:r w:rsidRPr="006025F3">
              <w:rPr>
                <w:rFonts w:ascii="Calibri" w:eastAsia="Calibri" w:hAnsi="Calibri" w:cs="Calibri"/>
                <w:b/>
                <w:sz w:val="26"/>
                <w:szCs w:val="26"/>
              </w:rPr>
              <w:t>Kategori</w:t>
            </w:r>
          </w:p>
        </w:tc>
        <w:tc>
          <w:tcPr>
            <w:tcW w:w="2242"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5E2B5018" w14:textId="77777777" w:rsidR="00E242FF" w:rsidRPr="006025F3" w:rsidRDefault="00E242FF" w:rsidP="00E242FF">
            <w:pPr>
              <w:keepLines/>
              <w:widowControl w:val="0"/>
              <w:suppressAutoHyphens/>
              <w:spacing w:before="120" w:line="240" w:lineRule="auto"/>
              <w:ind w:left="142" w:right="-994"/>
              <w:rPr>
                <w:rFonts w:ascii="Calibri" w:eastAsia="Calibri" w:hAnsi="Calibri" w:cs="Calibri"/>
                <w:sz w:val="26"/>
                <w:szCs w:val="26"/>
              </w:rPr>
            </w:pPr>
            <w:r w:rsidRPr="006025F3">
              <w:rPr>
                <w:rFonts w:ascii="Calibri" w:eastAsia="Calibri" w:hAnsi="Calibri" w:cs="Calibri"/>
                <w:b/>
                <w:sz w:val="26"/>
                <w:szCs w:val="26"/>
              </w:rPr>
              <w:t>Systoliskt (mmHg)</w:t>
            </w:r>
          </w:p>
        </w:tc>
        <w:tc>
          <w:tcPr>
            <w:tcW w:w="1535"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3EAC9FDB" w14:textId="77777777" w:rsidR="00E242FF" w:rsidRPr="006025F3" w:rsidRDefault="00E242FF" w:rsidP="00E242FF">
            <w:pPr>
              <w:keepLines/>
              <w:widowControl w:val="0"/>
              <w:suppressAutoHyphens/>
              <w:spacing w:before="120" w:line="240" w:lineRule="auto"/>
              <w:ind w:left="142" w:right="-994"/>
              <w:rPr>
                <w:rFonts w:ascii="Calibri" w:eastAsia="Calibri" w:hAnsi="Calibri" w:cs="Calibri"/>
                <w:sz w:val="26"/>
                <w:szCs w:val="26"/>
              </w:rPr>
            </w:pPr>
          </w:p>
        </w:tc>
        <w:tc>
          <w:tcPr>
            <w:tcW w:w="2395"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7F7D670D" w14:textId="77777777" w:rsidR="00E242FF" w:rsidRPr="006025F3" w:rsidRDefault="00E242FF" w:rsidP="00E242FF">
            <w:pPr>
              <w:keepLines/>
              <w:widowControl w:val="0"/>
              <w:suppressAutoHyphens/>
              <w:spacing w:before="120" w:line="240" w:lineRule="auto"/>
              <w:ind w:left="142" w:right="-994"/>
              <w:rPr>
                <w:rFonts w:ascii="Calibri" w:eastAsia="Calibri" w:hAnsi="Calibri" w:cs="Calibri"/>
                <w:sz w:val="26"/>
                <w:szCs w:val="26"/>
              </w:rPr>
            </w:pPr>
            <w:r w:rsidRPr="006025F3">
              <w:rPr>
                <w:rFonts w:ascii="Calibri" w:eastAsia="Calibri" w:hAnsi="Calibri" w:cs="Calibri"/>
                <w:b/>
                <w:sz w:val="26"/>
                <w:szCs w:val="26"/>
              </w:rPr>
              <w:t>Diastoliskt (mmHg)</w:t>
            </w:r>
          </w:p>
        </w:tc>
      </w:tr>
      <w:tr w:rsidR="00E242FF" w14:paraId="0DD22113" w14:textId="77777777" w:rsidTr="006025F3">
        <w:trPr>
          <w:trHeight w:val="695"/>
        </w:trPr>
        <w:tc>
          <w:tcPr>
            <w:tcW w:w="3358"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2EF6FFAD"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b/>
              </w:rPr>
              <w:t>Högt normalt</w:t>
            </w:r>
          </w:p>
        </w:tc>
        <w:tc>
          <w:tcPr>
            <w:tcW w:w="2242"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54BB5FB8"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rPr>
              <w:t>130 - 139</w:t>
            </w:r>
          </w:p>
        </w:tc>
        <w:tc>
          <w:tcPr>
            <w:tcW w:w="1535"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335407D0"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rPr>
              <w:t>och/eller</w:t>
            </w:r>
          </w:p>
        </w:tc>
        <w:tc>
          <w:tcPr>
            <w:tcW w:w="2395"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39BC749B"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rPr>
              <w:t>85 - 90</w:t>
            </w:r>
          </w:p>
        </w:tc>
      </w:tr>
      <w:tr w:rsidR="00E242FF" w14:paraId="3F015913" w14:textId="77777777" w:rsidTr="006025F3">
        <w:trPr>
          <w:trHeight w:val="737"/>
        </w:trPr>
        <w:tc>
          <w:tcPr>
            <w:tcW w:w="3358"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514B834F"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b/>
              </w:rPr>
              <w:t>Hypertoni grad I</w:t>
            </w:r>
          </w:p>
        </w:tc>
        <w:tc>
          <w:tcPr>
            <w:tcW w:w="2242"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58F94A62"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rPr>
              <w:t>140 - 159</w:t>
            </w:r>
          </w:p>
        </w:tc>
        <w:tc>
          <w:tcPr>
            <w:tcW w:w="1535"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6EA785E3"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rPr>
              <w:t>och/eller</w:t>
            </w:r>
          </w:p>
        </w:tc>
        <w:tc>
          <w:tcPr>
            <w:tcW w:w="2395"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2BC85212"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rPr>
              <w:t>90 - 99</w:t>
            </w:r>
          </w:p>
        </w:tc>
      </w:tr>
      <w:tr w:rsidR="00E242FF" w14:paraId="32579170" w14:textId="77777777" w:rsidTr="006025F3">
        <w:trPr>
          <w:trHeight w:val="692"/>
        </w:trPr>
        <w:tc>
          <w:tcPr>
            <w:tcW w:w="3358"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31C31441"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b/>
              </w:rPr>
              <w:t>Hypertoni grad 2</w:t>
            </w:r>
          </w:p>
        </w:tc>
        <w:tc>
          <w:tcPr>
            <w:tcW w:w="2242"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23ECE01A"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rPr>
              <w:t>160 - 179</w:t>
            </w:r>
          </w:p>
        </w:tc>
        <w:tc>
          <w:tcPr>
            <w:tcW w:w="1535"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515DFACB"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rPr>
              <w:t>och/eller</w:t>
            </w:r>
          </w:p>
        </w:tc>
        <w:tc>
          <w:tcPr>
            <w:tcW w:w="2395"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1D6B242D"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rPr>
              <w:t>100 - 109</w:t>
            </w:r>
          </w:p>
        </w:tc>
      </w:tr>
      <w:tr w:rsidR="00E242FF" w14:paraId="1CFE4FD8" w14:textId="77777777" w:rsidTr="006025F3">
        <w:trPr>
          <w:trHeight w:val="818"/>
        </w:trPr>
        <w:tc>
          <w:tcPr>
            <w:tcW w:w="3358"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64734D47"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b/>
              </w:rPr>
              <w:t>Hypertoni grad 3</w:t>
            </w:r>
          </w:p>
        </w:tc>
        <w:tc>
          <w:tcPr>
            <w:tcW w:w="2242"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36688398" w14:textId="77777777" w:rsidR="00E242FF" w:rsidRDefault="00E242FF" w:rsidP="00E242FF">
            <w:pPr>
              <w:keepLines/>
              <w:widowControl w:val="0"/>
              <w:suppressAutoHyphens/>
              <w:spacing w:before="120" w:line="240" w:lineRule="auto"/>
              <w:ind w:left="142" w:right="-994"/>
            </w:pPr>
            <w:r>
              <w:rPr>
                <w:rFonts w:ascii="Cambria Math" w:eastAsia="Cambria Math" w:hAnsi="Cambria Math" w:cs="Cambria Math"/>
              </w:rPr>
              <w:t>≥</w:t>
            </w:r>
            <w:r>
              <w:rPr>
                <w:rFonts w:ascii="Calibri" w:eastAsia="Calibri" w:hAnsi="Calibri" w:cs="Calibri"/>
              </w:rPr>
              <w:t xml:space="preserve"> 180</w:t>
            </w:r>
          </w:p>
        </w:tc>
        <w:tc>
          <w:tcPr>
            <w:tcW w:w="1535"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628D4026"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rPr>
              <w:t>och/eller</w:t>
            </w:r>
          </w:p>
        </w:tc>
        <w:tc>
          <w:tcPr>
            <w:tcW w:w="2395"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5FE2DB27" w14:textId="77777777" w:rsidR="00E242FF" w:rsidRDefault="00E242FF" w:rsidP="00E242FF">
            <w:pPr>
              <w:keepLines/>
              <w:widowControl w:val="0"/>
              <w:suppressAutoHyphens/>
              <w:spacing w:before="120" w:line="240" w:lineRule="auto"/>
              <w:ind w:left="142" w:right="-994"/>
            </w:pPr>
            <w:r>
              <w:rPr>
                <w:rFonts w:ascii="Cambria Math" w:eastAsia="Cambria Math" w:hAnsi="Cambria Math" w:cs="Cambria Math"/>
              </w:rPr>
              <w:t>≥</w:t>
            </w:r>
            <w:r>
              <w:rPr>
                <w:rFonts w:ascii="Calibri" w:eastAsia="Calibri" w:hAnsi="Calibri" w:cs="Calibri"/>
              </w:rPr>
              <w:t xml:space="preserve"> 110</w:t>
            </w:r>
          </w:p>
        </w:tc>
      </w:tr>
    </w:tbl>
    <w:p w14:paraId="6349E1CA" w14:textId="77777777" w:rsidR="00E242FF" w:rsidRDefault="00E242FF" w:rsidP="00E242FF">
      <w:pPr>
        <w:keepLines/>
        <w:widowControl w:val="0"/>
        <w:suppressAutoHyphens/>
        <w:spacing w:before="120" w:line="240" w:lineRule="auto"/>
        <w:ind w:left="142" w:right="-994"/>
        <w:rPr>
          <w:i/>
        </w:rPr>
      </w:pPr>
      <w:r>
        <w:rPr>
          <w:i/>
        </w:rPr>
        <w:t>Tabell 2. Gradering av hypertoni utifrån mottagningsblodtryck (4).</w:t>
      </w:r>
    </w:p>
    <w:p w14:paraId="2467F7CC" w14:textId="77777777" w:rsidR="00E242FF" w:rsidRDefault="00E242FF" w:rsidP="00E242FF">
      <w:pPr>
        <w:keepLines/>
        <w:widowControl w:val="0"/>
        <w:suppressAutoHyphens/>
        <w:spacing w:before="120" w:line="240" w:lineRule="auto"/>
        <w:ind w:left="142" w:right="-994"/>
      </w:pPr>
    </w:p>
    <w:p w14:paraId="09B5C265" w14:textId="734C8F18" w:rsidR="00E242FF" w:rsidRPr="00876FB5" w:rsidRDefault="00E242FF" w:rsidP="003F5D15">
      <w:pPr>
        <w:pStyle w:val="Rubrik3"/>
        <w:ind w:left="0"/>
      </w:pPr>
      <w:bookmarkStart w:id="15" w:name="_Toc159484464"/>
      <w:r>
        <w:lastRenderedPageBreak/>
        <w:t>Indikation</w:t>
      </w:r>
      <w:bookmarkEnd w:id="15"/>
    </w:p>
    <w:p w14:paraId="1CEF5B55" w14:textId="77777777" w:rsidR="00E242FF" w:rsidRDefault="00E242FF" w:rsidP="00684441">
      <w:pPr>
        <w:pStyle w:val="MellanrubrikVGR"/>
        <w:ind w:left="0"/>
      </w:pPr>
      <w:r>
        <w:t>Indikationer, initial diagnos:</w:t>
      </w:r>
    </w:p>
    <w:p w14:paraId="258FA006" w14:textId="77777777" w:rsidR="00E242FF" w:rsidRDefault="00E242FF" w:rsidP="006025F3">
      <w:pPr>
        <w:ind w:left="0" w:right="-994"/>
      </w:pPr>
      <w:r>
        <w:t>- Diagnostisera hypertoni</w:t>
      </w:r>
    </w:p>
    <w:p w14:paraId="11FADF59" w14:textId="77777777" w:rsidR="00E242FF" w:rsidRDefault="00E242FF" w:rsidP="006025F3">
      <w:pPr>
        <w:ind w:left="0" w:right="-994"/>
      </w:pPr>
      <w:r>
        <w:t>- Misstanke om white coat syndrome (grad I-hypertension utifrån mottagningsblodtryck, högt mottagningsblodtryck utan tecken till blodtrycksorsakad organskada)</w:t>
      </w:r>
    </w:p>
    <w:p w14:paraId="605712A7" w14:textId="77777777" w:rsidR="00E242FF" w:rsidRDefault="00E242FF" w:rsidP="006025F3">
      <w:pPr>
        <w:ind w:left="0" w:right="-994"/>
      </w:pPr>
      <w:r>
        <w:t>- Misstanke om maskerad hypertoni (normalt eller högt-normalt mottagningsblodtryck och tecken till blodtrycksorsakad organskada eller hög kardiovaskulär risk)</w:t>
      </w:r>
    </w:p>
    <w:p w14:paraId="077368CA" w14:textId="77777777" w:rsidR="00E242FF" w:rsidRDefault="00E242FF" w:rsidP="006025F3">
      <w:pPr>
        <w:ind w:left="0" w:right="-994"/>
      </w:pPr>
      <w:r>
        <w:t>- Identifiera nattlig hypertoni och non dippers (vid t ex sömnapné, kronisk njursjukdom, diabetes, endokrin hypertoni, autonom dysfunktion)</w:t>
      </w:r>
    </w:p>
    <w:p w14:paraId="7187B1DF" w14:textId="77777777" w:rsidR="00E242FF" w:rsidRDefault="00E242FF" w:rsidP="006025F3">
      <w:pPr>
        <w:ind w:left="0" w:right="-994"/>
      </w:pPr>
      <w:r>
        <w:t>- Hyperton blodtrycksreaktion vid fysisk ansträngning</w:t>
      </w:r>
    </w:p>
    <w:p w14:paraId="7DBFA375" w14:textId="77777777" w:rsidR="00E242FF" w:rsidRDefault="00E242FF" w:rsidP="006025F3">
      <w:pPr>
        <w:ind w:left="0" w:right="-994"/>
      </w:pPr>
      <w:r>
        <w:t>- Variabilitet i mottagningsblodtryck</w:t>
      </w:r>
    </w:p>
    <w:p w14:paraId="4E3AF729" w14:textId="37775EDD" w:rsidR="00E242FF" w:rsidRDefault="00E242FF" w:rsidP="006025F3">
      <w:pPr>
        <w:ind w:left="0" w:right="-994"/>
      </w:pPr>
      <w:r>
        <w:t>- Misstanke om symtomatisk hypotension, t ex vid autonom dysfunktion, ortostatism, postprandiell hypotension</w:t>
      </w:r>
    </w:p>
    <w:p w14:paraId="4728B829" w14:textId="77777777" w:rsidR="00E242FF" w:rsidRDefault="00E242FF" w:rsidP="006025F3">
      <w:pPr>
        <w:pStyle w:val="MellanrubrikVGR"/>
        <w:ind w:left="0" w:right="-994"/>
      </w:pPr>
      <w:r>
        <w:t>Indikationer, vid behandlad hypertoni:</w:t>
      </w:r>
    </w:p>
    <w:p w14:paraId="002DD5B0" w14:textId="77777777" w:rsidR="00E242FF" w:rsidRDefault="00E242FF" w:rsidP="006025F3">
      <w:pPr>
        <w:ind w:left="0" w:right="-994"/>
      </w:pPr>
      <w:r>
        <w:t>- Identifiera White coat syndrome och maskerad hypertoni</w:t>
      </w:r>
    </w:p>
    <w:p w14:paraId="796B7DC7" w14:textId="77777777" w:rsidR="00E242FF" w:rsidRDefault="00E242FF" w:rsidP="006025F3">
      <w:pPr>
        <w:ind w:left="0" w:right="-994"/>
      </w:pPr>
      <w:r>
        <w:t>- Bekräfta okontrollerad och resistent hypertoni</w:t>
      </w:r>
    </w:p>
    <w:p w14:paraId="2BC52804" w14:textId="77777777" w:rsidR="00E242FF" w:rsidRDefault="00E242FF" w:rsidP="006025F3">
      <w:pPr>
        <w:ind w:left="0" w:right="-994"/>
      </w:pPr>
      <w:r>
        <w:t>- Utvärdera blodtryckskontroll, särskilt hos högriskpatienter, vid graviditet</w:t>
      </w:r>
    </w:p>
    <w:p w14:paraId="459CF8E5" w14:textId="77777777" w:rsidR="00E242FF" w:rsidRDefault="00E242FF" w:rsidP="006025F3">
      <w:pPr>
        <w:ind w:left="0" w:right="-994"/>
      </w:pPr>
      <w:r>
        <w:t>- Bedöma nattlig hypertoni och non dippers</w:t>
      </w:r>
    </w:p>
    <w:p w14:paraId="3205420F" w14:textId="77777777" w:rsidR="00E242FF" w:rsidRDefault="00E242FF" w:rsidP="006025F3">
      <w:pPr>
        <w:ind w:left="0" w:right="-994"/>
      </w:pPr>
      <w:r>
        <w:t>- Variabilitet i mottagningsblodtryck</w:t>
      </w:r>
    </w:p>
    <w:p w14:paraId="0FD7B594" w14:textId="7797D4F9" w:rsidR="00E242FF" w:rsidRDefault="00E242FF" w:rsidP="00FF6427">
      <w:pPr>
        <w:ind w:left="0" w:right="-852"/>
      </w:pPr>
      <w:r>
        <w:t xml:space="preserve">- Misstanke om symtomatisk hypotension t ex vid blodtrycksbehandling, autonom dysfunktion, ortostatism, postprandiell hypotension </w:t>
      </w:r>
      <w:r>
        <w:rPr>
          <w:color w:val="000000"/>
        </w:rPr>
        <w:t>(1,4)</w:t>
      </w:r>
    </w:p>
    <w:p w14:paraId="615DB81E" w14:textId="77777777" w:rsidR="00E242FF" w:rsidRDefault="00E242FF" w:rsidP="00FF6427">
      <w:pPr>
        <w:pStyle w:val="Rubrik3"/>
        <w:ind w:left="0"/>
      </w:pPr>
      <w:bookmarkStart w:id="16" w:name="_Toc159484465"/>
      <w:r>
        <w:t>Kontraindikation</w:t>
      </w:r>
      <w:bookmarkEnd w:id="16"/>
    </w:p>
    <w:p w14:paraId="636D506E" w14:textId="77777777" w:rsidR="00E242FF" w:rsidRDefault="00E242FF" w:rsidP="00FF6427">
      <w:pPr>
        <w:ind w:left="0"/>
      </w:pPr>
      <w:r>
        <w:rPr>
          <w:b/>
        </w:rPr>
        <w:t>Absoluta:</w:t>
      </w:r>
      <w:r>
        <w:t xml:space="preserve"> Blodtrycksmätning skall ej utföras i arm med dialysfistel. </w:t>
      </w:r>
    </w:p>
    <w:p w14:paraId="73B37DA0" w14:textId="77777777" w:rsidR="00E242FF" w:rsidRDefault="00E242FF" w:rsidP="00FF6427">
      <w:pPr>
        <w:ind w:left="0"/>
      </w:pPr>
      <w:r>
        <w:rPr>
          <w:b/>
        </w:rPr>
        <w:t>Relativa:</w:t>
      </w:r>
      <w:r>
        <w:t xml:space="preserve"> Lymfödem, omfattande sår, t ex efter kirurgi. </w:t>
      </w:r>
    </w:p>
    <w:p w14:paraId="5CF90115" w14:textId="7EDD4303" w:rsidR="00E242FF" w:rsidRPr="00F21A98" w:rsidRDefault="00E242FF" w:rsidP="00F21A98">
      <w:pPr>
        <w:pStyle w:val="Rubrik3"/>
        <w:ind w:left="0"/>
      </w:pPr>
      <w:bookmarkStart w:id="17" w:name="_Toc159484466"/>
      <w:r w:rsidRPr="00F21A98">
        <w:t>Mätprinciper</w:t>
      </w:r>
      <w:bookmarkEnd w:id="17"/>
    </w:p>
    <w:p w14:paraId="683BEF11" w14:textId="77777777" w:rsidR="00E82178" w:rsidRDefault="00E242FF" w:rsidP="00E82178">
      <w:pPr>
        <w:ind w:left="0" w:right="-710"/>
      </w:pPr>
      <w:r>
        <w:t>Automatisk intermittent registrering av systoliskt, diastoliskt och medelblodtryck samt hjärtfrekvens under 24 timmar. Oscillometrisk mätning, se nedan.</w:t>
      </w:r>
    </w:p>
    <w:p w14:paraId="23C20C75" w14:textId="77777777" w:rsidR="00F21A98" w:rsidRDefault="00F21A98" w:rsidP="00E82178">
      <w:pPr>
        <w:ind w:left="0" w:right="-710"/>
      </w:pPr>
    </w:p>
    <w:p w14:paraId="5E563A62" w14:textId="2746F544" w:rsidR="00E242FF" w:rsidRPr="0016649A" w:rsidRDefault="00E242FF" w:rsidP="00F21A98">
      <w:pPr>
        <w:pStyle w:val="Rubrik2"/>
        <w:ind w:left="0"/>
      </w:pPr>
      <w:bookmarkStart w:id="18" w:name="_Toc159484467"/>
      <w:r w:rsidRPr="0016649A">
        <w:lastRenderedPageBreak/>
        <w:t>Mätmetod/kvantifiering</w:t>
      </w:r>
      <w:bookmarkEnd w:id="18"/>
    </w:p>
    <w:p w14:paraId="2D0A97C5" w14:textId="77777777" w:rsidR="00E242FF" w:rsidRDefault="00E242FF" w:rsidP="00F21A98">
      <w:pPr>
        <w:pStyle w:val="Rubrik3"/>
        <w:ind w:left="0"/>
      </w:pPr>
      <w:bookmarkStart w:id="19" w:name="_Toc159484468"/>
      <w:r>
        <w:t>Kvantifieringsprincip</w:t>
      </w:r>
      <w:bookmarkEnd w:id="19"/>
    </w:p>
    <w:p w14:paraId="1ABFC0F5" w14:textId="0EBB3651" w:rsidR="00E242FF" w:rsidRDefault="00E242FF" w:rsidP="00F21A98">
      <w:pPr>
        <w:ind w:left="0" w:right="-994"/>
      </w:pPr>
      <w:r>
        <w:t xml:space="preserve">Apparaturen består av manschett, luftslang och mätdosa. Vid mätning blåses manschetten upp till 30 mmHg högre än senaste uppmätta systoliska tryck. Maxtryck 270 mmHg. Deflationen sker stegvis med hastigheten 4 mmHg/hjärtslag. </w:t>
      </w:r>
    </w:p>
    <w:p w14:paraId="245E73DF" w14:textId="2096B86B" w:rsidR="00E242FF" w:rsidRDefault="00E242FF" w:rsidP="00152E8A">
      <w:pPr>
        <w:ind w:left="0" w:right="-1136"/>
      </w:pPr>
      <w:r>
        <w:t>Mätmetoden är oscillometrisk. Volymsvariationer i armen med hjärtslagen ger i manschetten upphov till tryckvariationer, oscillationer, som registreras av mätenheten via luftslangen. När manschetten blåses upp upphör oscillationerna när manschettrycket överskrider systoliskt blodtryck. Omvänt, när trycket sänks i manschetten börjar oscillationerna registreras när manschettrycket underskrider systoliskt blodtryck. Vid medelartärtrycket är oscillationerna som starkast. Utifrån detta beräknas systoliskt och diastoliskt blodtryck med hjälp av algoritmer som är specifika för varje tillverkare/apparatur.</w:t>
      </w:r>
    </w:p>
    <w:p w14:paraId="56900A34" w14:textId="19220EE0" w:rsidR="00E242FF" w:rsidRDefault="00E242FF" w:rsidP="008E76D5">
      <w:pPr>
        <w:pStyle w:val="Rubrik3"/>
        <w:ind w:left="0" w:right="-852"/>
      </w:pPr>
      <w:bookmarkStart w:id="20" w:name="_Toc159484469"/>
      <w:r>
        <w:t xml:space="preserve">Implementering på egna </w:t>
      </w:r>
      <w:r w:rsidR="008E76D5">
        <w:rPr>
          <w:rFonts w:eastAsia="Arial Fet"/>
        </w:rPr>
        <w:t>avdelningen</w:t>
      </w:r>
      <w:bookmarkEnd w:id="20"/>
    </w:p>
    <w:p w14:paraId="4546B371" w14:textId="5F06C966" w:rsidR="00E242FF" w:rsidRDefault="00E242FF" w:rsidP="008E76D5">
      <w:pPr>
        <w:ind w:left="0" w:right="-852"/>
      </w:pPr>
      <w:r>
        <w:t>Blodtrycksmanchetten sätts på patientens överarm och är kopplad till den digitaliserade monitorn som registrerar systoliskt och diastoliskt blodtryck och puls var 20:e minut dagtid och var 30:e minut nattetid. Mätningen skall som regel pågå 24 timmar och skall helst göras en dag med för patienten normala aktiviteter (dock skall kraftig fysisk ansträngning undvikas).</w:t>
      </w:r>
    </w:p>
    <w:p w14:paraId="445EE279" w14:textId="77777777" w:rsidR="00E242FF" w:rsidRDefault="00E242FF" w:rsidP="008E76D5">
      <w:pPr>
        <w:pStyle w:val="Rubrik3"/>
        <w:ind w:left="0" w:right="-852"/>
      </w:pPr>
      <w:bookmarkStart w:id="21" w:name="_Toc159484470"/>
      <w:r>
        <w:t>Validering</w:t>
      </w:r>
      <w:bookmarkEnd w:id="21"/>
    </w:p>
    <w:p w14:paraId="07230F6E" w14:textId="77777777" w:rsidR="00E242FF" w:rsidRDefault="00E242FF" w:rsidP="008E76D5">
      <w:pPr>
        <w:ind w:left="0" w:right="-852"/>
      </w:pPr>
      <w:r>
        <w:t>OnTrak 90227 är validerad enligt tre protokoll (13):</w:t>
      </w:r>
    </w:p>
    <w:p w14:paraId="6713AFC6" w14:textId="77777777" w:rsidR="00E242FF" w:rsidRDefault="00E242FF" w:rsidP="008E76D5">
      <w:pPr>
        <w:ind w:left="0" w:right="-852"/>
      </w:pPr>
      <w:r>
        <w:t>European Society of Hypertension International Protocol revision 2010 (ESH-IP2)</w:t>
      </w:r>
    </w:p>
    <w:p w14:paraId="794B1D56" w14:textId="77777777" w:rsidR="00E242FF" w:rsidRDefault="00E242FF" w:rsidP="008E76D5">
      <w:pPr>
        <w:ind w:left="0" w:right="-852"/>
      </w:pPr>
      <w:r>
        <w:t>British Hypertension Society (BHS)</w:t>
      </w:r>
    </w:p>
    <w:p w14:paraId="51B16759" w14:textId="77777777" w:rsidR="00E242FF" w:rsidRDefault="00E242FF" w:rsidP="008E76D5">
      <w:pPr>
        <w:ind w:left="0" w:right="-852"/>
      </w:pPr>
      <w:r>
        <w:t>American National Standards Institute/ /Association for the Advancement of Medical Instrumentation/International Standards Organization (ANSI/AAMI/ISO)</w:t>
      </w:r>
    </w:p>
    <w:p w14:paraId="1DD6ABF5" w14:textId="77777777" w:rsidR="00E242FF" w:rsidRDefault="00E242FF" w:rsidP="00E242FF">
      <w:pPr>
        <w:keepLines/>
        <w:widowControl w:val="0"/>
        <w:suppressAutoHyphens/>
        <w:spacing w:before="120" w:line="240" w:lineRule="auto"/>
        <w:ind w:left="142" w:right="-994"/>
      </w:pPr>
    </w:p>
    <w:p w14:paraId="4F8F9BB0" w14:textId="77777777" w:rsidR="00E242FF" w:rsidRDefault="00E242FF" w:rsidP="008E76D5">
      <w:pPr>
        <w:pStyle w:val="Rubrik2"/>
        <w:ind w:left="0"/>
      </w:pPr>
      <w:bookmarkStart w:id="22" w:name="_Toc159484471"/>
      <w:r>
        <w:t>Verifiering och funktionskontroll</w:t>
      </w:r>
      <w:bookmarkEnd w:id="22"/>
    </w:p>
    <w:p w14:paraId="535485EE" w14:textId="77777777" w:rsidR="00E242FF" w:rsidRDefault="00E242FF" w:rsidP="00AE4CCA">
      <w:pPr>
        <w:pStyle w:val="Rubrik3"/>
        <w:spacing w:before="80"/>
        <w:ind w:left="0"/>
      </w:pPr>
      <w:bookmarkStart w:id="23" w:name="_Toc159484472"/>
      <w:r>
        <w:t>Principer</w:t>
      </w:r>
      <w:bookmarkEnd w:id="23"/>
    </w:p>
    <w:p w14:paraId="6CA2D0E0" w14:textId="77777777" w:rsidR="00E242FF" w:rsidRDefault="00E242FF" w:rsidP="008E76D5">
      <w:pPr>
        <w:ind w:left="0" w:right="-994"/>
      </w:pPr>
      <w:r>
        <w:t>Underhåll inkl kalibrering av dosorna skall göras regelbundet. Apparaten skickas in till en auktoriserad reparatör, vilket ombesörjs av MT. När påminnelsemeddelande om service visas på apparat skall personal på Klinfys kontakta MT.</w:t>
      </w:r>
    </w:p>
    <w:p w14:paraId="146077DC" w14:textId="77777777" w:rsidR="00E242FF" w:rsidRDefault="00E242FF" w:rsidP="008E76D5">
      <w:pPr>
        <w:ind w:left="0" w:right="-994"/>
      </w:pPr>
      <w:r w:rsidRPr="005E01FF">
        <w:t>Enklare kontrollmätning av dosor kan utföras av MT, t ex vid misstanke om</w:t>
      </w:r>
      <w:r>
        <w:t xml:space="preserve"> felmätning.</w:t>
      </w:r>
    </w:p>
    <w:p w14:paraId="446B34AE" w14:textId="77777777" w:rsidR="00E242FF" w:rsidRDefault="00E242FF" w:rsidP="008E76D5">
      <w:pPr>
        <w:ind w:left="0" w:right="-994"/>
      </w:pPr>
      <w:r>
        <w:t xml:space="preserve">Läcktest av manschetter görs vid misstanke om felmätning </w:t>
      </w:r>
      <w:r w:rsidRPr="00CA3256">
        <w:t xml:space="preserve">samt </w:t>
      </w:r>
      <w:r>
        <w:t>årligen</w:t>
      </w:r>
      <w:r w:rsidRPr="00CA3256">
        <w:t xml:space="preserve"> av</w:t>
      </w:r>
      <w:r>
        <w:t xml:space="preserve"> personal på Klinfys, med apparatur lånad av MT. För instruktion för detta, </w:t>
      </w:r>
      <w:r w:rsidRPr="000F3096">
        <w:t>se bilaga 1.</w:t>
      </w:r>
      <w:r>
        <w:t xml:space="preserve"> Manschett som inte klarar läcktestet kasseras och ersätts. </w:t>
      </w:r>
    </w:p>
    <w:p w14:paraId="6AE1FB05" w14:textId="6083ED5D" w:rsidR="00E242FF" w:rsidRDefault="00E242FF" w:rsidP="008E76D5">
      <w:pPr>
        <w:ind w:left="0" w:right="-994"/>
      </w:pPr>
      <w:r>
        <w:lastRenderedPageBreak/>
        <w:t xml:space="preserve">Gummidelen av manschetterna (dvs slang och blåsa) skall märkas med nummer och inköpsdatum och dokumenteras tillsammans med storlek och utförda läcktest (och ev kassering/utbyte) i </w:t>
      </w:r>
      <w:hyperlink r:id="rId17" w:history="1">
        <w:r w:rsidRPr="00176683">
          <w:rPr>
            <w:rStyle w:val="Hyperlnk"/>
          </w:rPr>
          <w:t>Excelfil</w:t>
        </w:r>
      </w:hyperlink>
      <w:r>
        <w:t xml:space="preserve"> under SharePoint – LoA – Stödjande dokument. </w:t>
      </w:r>
    </w:p>
    <w:p w14:paraId="7CDCAC14" w14:textId="77777777" w:rsidR="00E242FF" w:rsidRDefault="00E242FF" w:rsidP="00AC7B45">
      <w:pPr>
        <w:pStyle w:val="Rubrik3"/>
        <w:ind w:left="0"/>
      </w:pPr>
      <w:bookmarkStart w:id="24" w:name="_Toc159484473"/>
      <w:r>
        <w:t>Mätosäkerhet</w:t>
      </w:r>
      <w:bookmarkEnd w:id="24"/>
      <w:r>
        <w:t xml:space="preserve">  </w:t>
      </w:r>
    </w:p>
    <w:p w14:paraId="38C27FF7" w14:textId="64D2DD3F" w:rsidR="00E242FF" w:rsidRDefault="00E242FF" w:rsidP="001E4A9E">
      <w:pPr>
        <w:ind w:left="0"/>
      </w:pPr>
      <w:r>
        <w:t xml:space="preserve">Mätosäkerheten kan delas in i flera </w:t>
      </w:r>
      <w:r w:rsidR="001E4A9E">
        <w:t>nivåer</w:t>
      </w:r>
      <w:r>
        <w:t>:</w:t>
      </w:r>
    </w:p>
    <w:p w14:paraId="79D058FC" w14:textId="77777777" w:rsidR="009512C5" w:rsidRDefault="00E242FF" w:rsidP="009512C5">
      <w:pPr>
        <w:pStyle w:val="Liststycke"/>
        <w:numPr>
          <w:ilvl w:val="0"/>
          <w:numId w:val="27"/>
        </w:numPr>
        <w:ind w:left="426" w:right="-710"/>
      </w:pPr>
      <w:r w:rsidRPr="009512C5">
        <w:rPr>
          <w:b/>
        </w:rPr>
        <w:t xml:space="preserve">Utrustningsberoende. </w:t>
      </w:r>
      <w:r>
        <w:t xml:space="preserve">Apparaturen skall kunna detektera oscillationer korrekt. Apparaturen skall vara validerad för de patientpopulationer som undersöks. Mätnoggrannheten för manschettryck skall vid kontrollmätning med manometer </w:t>
      </w:r>
      <w:r w:rsidRPr="001E4A9E">
        <w:t>ligga inom ± 3 mmHg.</w:t>
      </w:r>
    </w:p>
    <w:p w14:paraId="670A7F65" w14:textId="77777777" w:rsidR="009512C5" w:rsidRDefault="00E242FF" w:rsidP="009512C5">
      <w:pPr>
        <w:pStyle w:val="Liststycke"/>
        <w:numPr>
          <w:ilvl w:val="0"/>
          <w:numId w:val="27"/>
        </w:numPr>
        <w:ind w:left="426" w:right="-710"/>
      </w:pPr>
      <w:r w:rsidRPr="009512C5">
        <w:rPr>
          <w:b/>
        </w:rPr>
        <w:t>Patientberoende.</w:t>
      </w:r>
      <w:r>
        <w:t xml:space="preserve"> Patienten behöver kunna förstå och följa instruktionerna i samband med undersökningen. Biologiska faktorer som t ex arytmi, ateroskleros och obesitas påverkar mätnoggrannheten.</w:t>
      </w:r>
    </w:p>
    <w:p w14:paraId="7275FF0A" w14:textId="77777777" w:rsidR="009512C5" w:rsidRDefault="00E242FF" w:rsidP="009512C5">
      <w:pPr>
        <w:pStyle w:val="Liststycke"/>
        <w:numPr>
          <w:ilvl w:val="0"/>
          <w:numId w:val="27"/>
        </w:numPr>
        <w:ind w:left="426" w:right="-710"/>
      </w:pPr>
      <w:r w:rsidRPr="009512C5">
        <w:rPr>
          <w:b/>
        </w:rPr>
        <w:t xml:space="preserve">Undersökarberoende. </w:t>
      </w:r>
      <w:r>
        <w:t>Undersökaren behöver hantera utrustningen korrekt, förklara undersökningen och motivera patienten att medverka fullt, samt göra en bedömning av tillförlitligheten i undersökningsfynden.</w:t>
      </w:r>
      <w:r w:rsidR="009512C5">
        <w:t xml:space="preserve"> </w:t>
      </w:r>
    </w:p>
    <w:p w14:paraId="18550E53" w14:textId="28482311" w:rsidR="00E82178" w:rsidRPr="009512C5" w:rsidRDefault="00E242FF" w:rsidP="009512C5">
      <w:pPr>
        <w:pStyle w:val="Liststycke"/>
        <w:numPr>
          <w:ilvl w:val="0"/>
          <w:numId w:val="27"/>
        </w:numPr>
        <w:ind w:left="426" w:right="-710"/>
      </w:pPr>
      <w:r w:rsidRPr="009512C5">
        <w:rPr>
          <w:b/>
        </w:rPr>
        <w:t xml:space="preserve">Bedömarberoende. </w:t>
      </w:r>
      <w:r>
        <w:t xml:space="preserve">Bedömaren skall värdera resultaten inklusive tillförlitligheten, om resultaten är rimliga och om felkällor kan föreligga.                                   </w:t>
      </w:r>
    </w:p>
    <w:p w14:paraId="0F9A7BE4" w14:textId="41F7468E" w:rsidR="00E242FF" w:rsidRPr="00AC7B45" w:rsidRDefault="00E242FF" w:rsidP="00AC7B45">
      <w:pPr>
        <w:pStyle w:val="Rubrik2"/>
        <w:ind w:left="0" w:right="-285"/>
      </w:pPr>
      <w:bookmarkStart w:id="25" w:name="_Toc159484474"/>
      <w:r w:rsidRPr="00E82178">
        <w:t>Förberedelser på kliniken/undersökningsrummet, material och apparatur</w:t>
      </w:r>
      <w:bookmarkEnd w:id="25"/>
    </w:p>
    <w:p w14:paraId="348F8B6F" w14:textId="77777777" w:rsidR="00E242FF" w:rsidRDefault="00E242FF" w:rsidP="00AC7B45">
      <w:pPr>
        <w:pStyle w:val="Rubrik3"/>
        <w:ind w:left="0"/>
      </w:pPr>
      <w:bookmarkStart w:id="26" w:name="_Toc159484475"/>
      <w:r>
        <w:t>Utrustning och apparatur</w:t>
      </w:r>
      <w:bookmarkEnd w:id="26"/>
    </w:p>
    <w:p w14:paraId="01E4DE3F" w14:textId="77777777" w:rsidR="00E242FF" w:rsidRDefault="00E242FF" w:rsidP="00AC7B45">
      <w:pPr>
        <w:pStyle w:val="Liststycke"/>
        <w:numPr>
          <w:ilvl w:val="0"/>
          <w:numId w:val="28"/>
        </w:numPr>
        <w:ind w:left="426"/>
      </w:pPr>
      <w:r>
        <w:t>OnTrak 90227 ambulatorisk blodtrycksmonitor</w:t>
      </w:r>
    </w:p>
    <w:p w14:paraId="442EBDD9" w14:textId="77777777" w:rsidR="00E242FF" w:rsidRDefault="00E242FF" w:rsidP="00AC7B45">
      <w:pPr>
        <w:pStyle w:val="Liststycke"/>
        <w:numPr>
          <w:ilvl w:val="0"/>
          <w:numId w:val="28"/>
        </w:numPr>
        <w:ind w:left="426"/>
      </w:pPr>
      <w:r>
        <w:t>USB-A till USB Micro B kabel för OnTrak 90227</w:t>
      </w:r>
    </w:p>
    <w:p w14:paraId="5036190E" w14:textId="77777777" w:rsidR="00E242FF" w:rsidRDefault="00E242FF" w:rsidP="00AC7B45">
      <w:pPr>
        <w:pStyle w:val="Liststycke"/>
        <w:numPr>
          <w:ilvl w:val="0"/>
          <w:numId w:val="28"/>
        </w:numPr>
        <w:ind w:left="426"/>
      </w:pPr>
      <w:r>
        <w:t>AA-batterier</w:t>
      </w:r>
    </w:p>
    <w:p w14:paraId="466C1C28" w14:textId="77777777" w:rsidR="00E242FF" w:rsidRDefault="00E242FF" w:rsidP="00AC7B45">
      <w:pPr>
        <w:pStyle w:val="Liststycke"/>
        <w:numPr>
          <w:ilvl w:val="0"/>
          <w:numId w:val="28"/>
        </w:numPr>
        <w:ind w:left="426"/>
      </w:pPr>
      <w:r>
        <w:t>Fodral för flergångsbruk för OnTrak 90227</w:t>
      </w:r>
    </w:p>
    <w:p w14:paraId="3C80FDDA" w14:textId="77777777" w:rsidR="00E242FF" w:rsidRDefault="00E242FF" w:rsidP="00AC7B45">
      <w:pPr>
        <w:pStyle w:val="Liststycke"/>
        <w:numPr>
          <w:ilvl w:val="0"/>
          <w:numId w:val="28"/>
        </w:numPr>
        <w:ind w:left="426"/>
      </w:pPr>
      <w:r>
        <w:t>Axel- och midjerem för fodral för OnTrak 90227</w:t>
      </w:r>
    </w:p>
    <w:p w14:paraId="3B976D6F" w14:textId="77777777" w:rsidR="00E242FF" w:rsidRDefault="00E242FF" w:rsidP="00AC7B45">
      <w:pPr>
        <w:pStyle w:val="Liststycke"/>
        <w:numPr>
          <w:ilvl w:val="0"/>
          <w:numId w:val="28"/>
        </w:numPr>
        <w:ind w:left="426"/>
      </w:pPr>
      <w:r>
        <w:t>Tubbandage med two way stretch (flera storlekar)</w:t>
      </w:r>
    </w:p>
    <w:p w14:paraId="3B4E21FA" w14:textId="77777777" w:rsidR="00E242FF" w:rsidRDefault="00E242FF" w:rsidP="00AC7B45">
      <w:pPr>
        <w:pStyle w:val="Liststycke"/>
        <w:numPr>
          <w:ilvl w:val="0"/>
          <w:numId w:val="28"/>
        </w:numPr>
        <w:ind w:left="426"/>
      </w:pPr>
      <w:r>
        <w:t>Permanent markeringspenna</w:t>
      </w:r>
    </w:p>
    <w:p w14:paraId="1CD40819" w14:textId="0A989A63" w:rsidR="00E242FF" w:rsidRDefault="00E242FF" w:rsidP="005B4CC6">
      <w:pPr>
        <w:pStyle w:val="Liststycke"/>
        <w:numPr>
          <w:ilvl w:val="0"/>
          <w:numId w:val="28"/>
        </w:numPr>
        <w:ind w:left="426"/>
      </w:pPr>
      <w:r>
        <w:t>Tillhörande manschetter i olika storlekar</w:t>
      </w:r>
    </w:p>
    <w:p w14:paraId="0D475817" w14:textId="77777777" w:rsidR="00E242FF" w:rsidRDefault="00E242FF" w:rsidP="003B118F">
      <w:pPr>
        <w:pStyle w:val="Rubrik2"/>
        <w:ind w:left="0"/>
      </w:pPr>
      <w:bookmarkStart w:id="27" w:name="_Toc159484476"/>
      <w:r>
        <w:t>Undersökningsprocedur</w:t>
      </w:r>
      <w:bookmarkEnd w:id="27"/>
    </w:p>
    <w:p w14:paraId="050B15E5" w14:textId="77777777" w:rsidR="00E242FF" w:rsidRDefault="00E242FF" w:rsidP="004C59F2">
      <w:pPr>
        <w:pStyle w:val="Rubrik3"/>
        <w:ind w:left="0" w:right="-569"/>
      </w:pPr>
      <w:bookmarkStart w:id="28" w:name="_Toc159484477"/>
      <w:r>
        <w:t>Bemanning</w:t>
      </w:r>
      <w:bookmarkEnd w:id="28"/>
    </w:p>
    <w:p w14:paraId="425861B4" w14:textId="2C4465A0" w:rsidR="00E242FF" w:rsidRDefault="00E242FF" w:rsidP="004C59F2">
      <w:pPr>
        <w:ind w:left="0" w:right="-569"/>
      </w:pPr>
      <w:r>
        <w:t>Undersökningen utförs av en BMA eller undersköterska.</w:t>
      </w:r>
    </w:p>
    <w:p w14:paraId="53A90344" w14:textId="1005C73E" w:rsidR="00E242FF" w:rsidRDefault="00E242FF" w:rsidP="004C59F2">
      <w:pPr>
        <w:pStyle w:val="Rubrik3"/>
        <w:ind w:left="0" w:right="-569"/>
      </w:pPr>
      <w:bookmarkStart w:id="29" w:name="_Toc159484478"/>
      <w:r>
        <w:t>Undersökningens utförande</w:t>
      </w:r>
      <w:bookmarkEnd w:id="29"/>
      <w:r>
        <w:t xml:space="preserve"> </w:t>
      </w:r>
    </w:p>
    <w:p w14:paraId="13FD4B1E" w14:textId="4AC94412" w:rsidR="00E242FF" w:rsidRDefault="00E242FF" w:rsidP="004C59F2">
      <w:pPr>
        <w:ind w:left="0" w:right="-569"/>
      </w:pPr>
      <w:r>
        <w:t xml:space="preserve">För förberedelser, hantering av program och apparatur, undersökningens utförande, sammanställning och analys av mätdata samt rengöring av apparatur, se </w:t>
      </w:r>
      <w:hyperlink r:id="rId18" w:history="1">
        <w:r w:rsidRPr="008E1E5D">
          <w:rPr>
            <w:rStyle w:val="Hyperlnk"/>
          </w:rPr>
          <w:t>arbetsbeskrivning</w:t>
        </w:r>
      </w:hyperlink>
      <w:r>
        <w:t>.</w:t>
      </w:r>
    </w:p>
    <w:p w14:paraId="2510C108" w14:textId="0CACB9FD" w:rsidR="00E242FF" w:rsidRDefault="00E242FF" w:rsidP="004C59F2">
      <w:pPr>
        <w:ind w:left="0" w:right="-569"/>
      </w:pPr>
      <w:r>
        <w:lastRenderedPageBreak/>
        <w:t xml:space="preserve">24 h blodtrycksmätningen görs i första hand i icke-dominant arm. I samband med påkoppling mäts blodtrycket simultant i båda armarna, manuellt och automatiskt. Syftet är att göra en enkel screening efter sann sidoskillnad t ex pga artärsjukdom, eller sidoskillnad pga apparatfel. Vid uppmätt sidoskillnad </w:t>
      </w:r>
      <w:r>
        <w:rPr>
          <w:rFonts w:ascii="Cambria Math" w:eastAsia="Cambria Math" w:hAnsi="Cambria Math" w:cs="Cambria Math"/>
        </w:rPr>
        <w:t>≥</w:t>
      </w:r>
      <w:r>
        <w:t xml:space="preserve"> 10 mmHg utförs upprepade simultana mätningar, inkl efter att ha bytt plats på manuell och automatisk mätare </w:t>
      </w:r>
      <w:r>
        <w:rPr>
          <w:rFonts w:ascii="Cambria Math" w:eastAsia="Cambria Math" w:hAnsi="Cambria Math" w:cs="Cambria Math"/>
        </w:rPr>
        <w:t>–</w:t>
      </w:r>
      <w:r>
        <w:t xml:space="preserve"> för närmre instruktioner om detta, se arbetsbeskrivning. Vid sann sidoskillnad minst 10 mmHg skall 24 h blodtrycksmätningen göras i armen med högst blodtryck, om kontraindikation inte föreligger (se ovan).</w:t>
      </w:r>
    </w:p>
    <w:p w14:paraId="7A2C7306" w14:textId="022693A6" w:rsidR="00E242FF" w:rsidRPr="004C59F2" w:rsidRDefault="00E242FF" w:rsidP="004C59F2">
      <w:pPr>
        <w:ind w:left="0" w:right="-569"/>
        <w:rPr>
          <w:i/>
        </w:rPr>
      </w:pPr>
      <w:r>
        <w:t>Vid symtom instrueras patienten att göra extra registreringar genom att trycka på en knapp. Exempel på symtom: yrsel, svimningskänsla, kallsvettighet, huvudvärk, synpåverkan, illamående, obehag i bröstet, hjärtklappning.</w:t>
      </w:r>
    </w:p>
    <w:p w14:paraId="0A6416FD" w14:textId="595B6619" w:rsidR="00E242FF" w:rsidRDefault="00E242FF" w:rsidP="004C59F2">
      <w:pPr>
        <w:ind w:left="0" w:right="-569"/>
      </w:pPr>
      <w:r>
        <w:t>Det bör finnas &gt;70% godkända mätningar (minst 20 under vaken tid och 7 nattetid). Om inte bör registreringen göras om.</w:t>
      </w:r>
    </w:p>
    <w:p w14:paraId="78CABDAC" w14:textId="2D70CDDF" w:rsidR="00E242FF" w:rsidRDefault="00E242FF" w:rsidP="003B118F">
      <w:pPr>
        <w:ind w:left="0" w:right="-569"/>
      </w:pPr>
      <w:r>
        <w:t>I samband med att utrustningen kopplas bort går undersökaren igenom dagboksbladet tillsammans med patienten och hjälper patienten att fylla i det korrekt.</w:t>
      </w:r>
    </w:p>
    <w:p w14:paraId="14DB7981" w14:textId="77777777" w:rsidR="00E242FF" w:rsidRDefault="00E242FF" w:rsidP="003B118F">
      <w:pPr>
        <w:pStyle w:val="Rubrik3"/>
        <w:ind w:left="0"/>
      </w:pPr>
      <w:bookmarkStart w:id="30" w:name="_Toc159484479"/>
      <w:r>
        <w:t>Utformning av utlåtande/undersökningssvar</w:t>
      </w:r>
      <w:bookmarkEnd w:id="30"/>
    </w:p>
    <w:p w14:paraId="42D113D1" w14:textId="77777777" w:rsidR="00E242FF" w:rsidRDefault="00E242FF" w:rsidP="0083667A">
      <w:pPr>
        <w:ind w:left="0"/>
      </w:pPr>
      <w:r>
        <w:t>Besvarande läkare skriver ett utlåtande utifrån</w:t>
      </w:r>
    </w:p>
    <w:p w14:paraId="69F21D7A" w14:textId="77777777" w:rsidR="00E242FF" w:rsidRDefault="00E242FF" w:rsidP="003B118F">
      <w:pPr>
        <w:pStyle w:val="Liststycke"/>
        <w:numPr>
          <w:ilvl w:val="0"/>
          <w:numId w:val="29"/>
        </w:numPr>
        <w:ind w:left="426"/>
      </w:pPr>
      <w:r>
        <w:t>remiss och ev annan bakgrundsinformation</w:t>
      </w:r>
    </w:p>
    <w:p w14:paraId="0861C863" w14:textId="77777777" w:rsidR="00E242FF" w:rsidRDefault="00E242FF" w:rsidP="003B118F">
      <w:pPr>
        <w:pStyle w:val="Liststycke"/>
        <w:numPr>
          <w:ilvl w:val="0"/>
          <w:numId w:val="29"/>
        </w:numPr>
        <w:ind w:left="426"/>
      </w:pPr>
      <w:r>
        <w:t>journalblad (för sidoskillnad mellan armarna) och ev kommentar från undersökaren</w:t>
      </w:r>
    </w:p>
    <w:p w14:paraId="2A512322" w14:textId="77777777" w:rsidR="00E242FF" w:rsidRDefault="00E242FF" w:rsidP="003B118F">
      <w:pPr>
        <w:pStyle w:val="Liststycke"/>
        <w:numPr>
          <w:ilvl w:val="0"/>
          <w:numId w:val="29"/>
        </w:numPr>
        <w:ind w:left="426"/>
      </w:pPr>
      <w:r>
        <w:t>patientdagboken (scannat dokument)</w:t>
      </w:r>
    </w:p>
    <w:p w14:paraId="52DACA7B" w14:textId="31C82F9B" w:rsidR="00E242FF" w:rsidRDefault="00E242FF" w:rsidP="003B118F">
      <w:pPr>
        <w:pStyle w:val="Liststycke"/>
        <w:numPr>
          <w:ilvl w:val="0"/>
          <w:numId w:val="29"/>
        </w:numPr>
        <w:ind w:left="426"/>
      </w:pPr>
      <w:r>
        <w:t>2 sid rapport, en med sammanställning av mätdata, en med förstorad puls- och blodtryckskurva.</w:t>
      </w:r>
    </w:p>
    <w:p w14:paraId="64217379" w14:textId="4FBA4897" w:rsidR="00E242FF" w:rsidRDefault="00E242FF" w:rsidP="00CB0E69">
      <w:pPr>
        <w:ind w:left="0" w:right="-994"/>
      </w:pPr>
      <w:r>
        <w:t>Dygnsmedelblodtrycket och medelblodtrycket under dag och natt har visats vara associerade med ökad risk för kardiovaskulära händelser och mortalitet. Av dessa är dygnsmedelvärdet och framför allt det nattliga blodtrycket förenade med ökad risk. Hypertoni är oftast asymtomatisk, men ospecifika symtom kan förekomma som trötthet, huvudvärk, obehag i bröstet (2, 4, 14). Vid mycket höga blodtryck förekommer bl a huvudvärk, yrsel, illamående, bröstsmärta, dyspné, neurologiska symtom och synpåverkan pga papillödem.</w:t>
      </w:r>
    </w:p>
    <w:p w14:paraId="2D264EC8" w14:textId="7F0459D9" w:rsidR="00E242FF" w:rsidRDefault="00E242FF" w:rsidP="00CB0E69">
      <w:pPr>
        <w:ind w:left="0" w:right="-710"/>
      </w:pPr>
      <w:r>
        <w:t>Normalt minskar blodtrycket under sömn jämfört med vaken tid. ”Dippers” minskar med 10% eller mer till skillnad från ”non dippers”. Gränsen 10 % är arbiträr och reproducerbarheten för dipping har funnits vara låg. ”Non dipping” är förknippat med bl a sömnstörning, obstruktiv sömnapné, obesitas, ortostatisk hypotension, autonom dysfunktion, kronisk njursjukdom, diabetesneuropati och hög ålder. Minskad blodtrycksminskning under sömn är förknippat med ökad kardiovaskulär risk. Substantiellt ökad kardiovaskulär risk har visats när blodtrycket under sömn är samma som eller högre än under vaken tid. (4) ”Dipping”-status behöver enligt (1) bekräftas med en upprepad 24-h blodtrycksmätning, vilket i så fall åligger inremitterande (skall inte rekommenderas i svaret).</w:t>
      </w:r>
    </w:p>
    <w:p w14:paraId="31A91684" w14:textId="77777777" w:rsidR="00E242FF" w:rsidRDefault="00E242FF" w:rsidP="00CB0E69">
      <w:pPr>
        <w:ind w:left="0" w:right="-710"/>
      </w:pPr>
      <w:r>
        <w:t xml:space="preserve">Riskfaktorer för lågt blodtryck, hypotension, är bl a hög ålder, hypertonibehandling, tidigare stroke, hjärtsvikt, kronisk njursjukdom, autonom dysfunktion vid t ex Parkinsons sjukdom, diabetes och amyloidos. Sjuk sinusknuta kan vara en orsak till episoder med hypotension hos äldre. Symtom på </w:t>
      </w:r>
      <w:r>
        <w:lastRenderedPageBreak/>
        <w:t xml:space="preserve">cerebral hypoperfusion vid hypotension kan vara trötthet, svaghet, yrsel, svimningskänsla, kallsvettighet, synpåverkan, hörselpåverkan, svimning. Kardiella symtom kan vara obehag i bröstet och hjärtklappning. Hypotension kan vara av övergående eller mer bestående karaktär (timmar-dagar). Specifika former av övergående hypotension är bl a ortostatism och postprandiell hypotension. Den individuella toleransen för lågt blodtryck varierar. Mottagningsblodtryck </w:t>
      </w:r>
      <w:r>
        <w:rPr>
          <w:rFonts w:ascii="Cambria Math" w:eastAsia="Cambria Math" w:hAnsi="Cambria Math" w:cs="Cambria Math"/>
        </w:rPr>
        <w:t>≤</w:t>
      </w:r>
      <w:r>
        <w:t xml:space="preserve"> 90/60 mmHg bedöms som hypotension, om patienten har symtom, vilket här skulle kunna motsvara enskilt mätvärde i vila under vaken tid. Vissa data talar för att övergående hypotension kan vara symtomgivande omkring </w:t>
      </w:r>
      <w:r>
        <w:rPr>
          <w:rFonts w:ascii="Cambria Math" w:eastAsia="Cambria Math" w:hAnsi="Cambria Math" w:cs="Cambria Math"/>
        </w:rPr>
        <w:t>≤</w:t>
      </w:r>
      <w:r>
        <w:t>100 mmHg systoliskt hos äldre patienter med hypertoni, och även vid högre värden, om patienten har haft tidigare kardiovaskulära händelser som tecken på arteriell sjukdom (12). Låga blodtrycksvärden utan symtom bör också kommenteras i svaret. Vedertagna gränser för hypotension saknas för medelvärden vid 24 h blodtrycksmätning, liksom gränsvärden för enskilda värden under sömn.</w:t>
      </w:r>
    </w:p>
    <w:p w14:paraId="3ED180D9" w14:textId="77777777" w:rsidR="00E242FF" w:rsidRDefault="00E242FF" w:rsidP="00CB0E69">
      <w:pPr>
        <w:ind w:left="0" w:right="-710"/>
      </w:pPr>
    </w:p>
    <w:p w14:paraId="0648D5D5" w14:textId="77777777" w:rsidR="00E242FF" w:rsidRDefault="00E242FF" w:rsidP="00CB0E69">
      <w:pPr>
        <w:ind w:left="0" w:right="-710"/>
      </w:pPr>
      <w:r>
        <w:t xml:space="preserve">Vid autonom dysfunktion kan följande ses: hypotension dagtid och hypertension nattetid (9). </w:t>
      </w:r>
    </w:p>
    <w:p w14:paraId="33400D6B" w14:textId="77777777" w:rsidR="00E242FF" w:rsidRDefault="00E242FF" w:rsidP="00E242FF">
      <w:pPr>
        <w:keepLines/>
        <w:widowControl w:val="0"/>
        <w:suppressAutoHyphens/>
        <w:spacing w:before="120" w:line="240" w:lineRule="auto"/>
        <w:ind w:left="142" w:right="-994"/>
      </w:pPr>
    </w:p>
    <w:p w14:paraId="3B4F8ED3" w14:textId="77777777" w:rsidR="00E242FF" w:rsidRDefault="00E242FF" w:rsidP="004A19EE">
      <w:pPr>
        <w:ind w:left="0"/>
      </w:pPr>
      <w:r>
        <w:t>Vid svarsskrivning skall följande bedömas:</w:t>
      </w:r>
    </w:p>
    <w:p w14:paraId="50C60794" w14:textId="375BA75F" w:rsidR="00E242FF" w:rsidRDefault="00E242FF" w:rsidP="004A19EE">
      <w:pPr>
        <w:pStyle w:val="Liststycke"/>
        <w:numPr>
          <w:ilvl w:val="0"/>
          <w:numId w:val="30"/>
        </w:numPr>
        <w:ind w:left="426" w:right="-710"/>
      </w:pPr>
      <w:r>
        <w:t>Det bör finnas &gt;70% godkända mätningar (minst 20 under vaken tid och 7 nattetid). Bedöm om kurvan verkar rimlig och beakta ev felkällor, se nedan.</w:t>
      </w:r>
    </w:p>
    <w:p w14:paraId="581D935A" w14:textId="77777777" w:rsidR="00E242FF" w:rsidRDefault="00E242FF" w:rsidP="004A19EE">
      <w:pPr>
        <w:pStyle w:val="Liststycke"/>
        <w:numPr>
          <w:ilvl w:val="0"/>
          <w:numId w:val="30"/>
        </w:numPr>
        <w:ind w:left="426" w:right="-710"/>
      </w:pPr>
      <w:r>
        <w:t xml:space="preserve">Medelvärden över dygnet samt under vakenhet och sömn, för systoliskt och diastoliskt blodtryck i relation till gränsvärden för hypertoni, </w:t>
      </w:r>
      <w:r w:rsidRPr="008E1366">
        <w:rPr>
          <w:i/>
        </w:rPr>
        <w:t xml:space="preserve">tabell 4, </w:t>
      </w:r>
      <w:r>
        <w:t>för gravida se</w:t>
      </w:r>
      <w:r w:rsidRPr="008E1366">
        <w:rPr>
          <w:i/>
        </w:rPr>
        <w:t xml:space="preserve"> tabell 5</w:t>
      </w:r>
      <w:r>
        <w:t>:</w:t>
      </w:r>
    </w:p>
    <w:p w14:paraId="01AAD4B1" w14:textId="77777777" w:rsidR="00E242FF" w:rsidRDefault="00E242FF" w:rsidP="004A19EE">
      <w:pPr>
        <w:pStyle w:val="Liststycke"/>
        <w:numPr>
          <w:ilvl w:val="1"/>
          <w:numId w:val="31"/>
        </w:numPr>
        <w:ind w:left="851" w:right="-710"/>
      </w:pPr>
      <w:r>
        <w:t>Normalt</w:t>
      </w:r>
    </w:p>
    <w:p w14:paraId="11AE3A7C" w14:textId="77777777" w:rsidR="00E242FF" w:rsidRDefault="00E242FF" w:rsidP="004A19EE">
      <w:pPr>
        <w:pStyle w:val="Liststycke"/>
        <w:numPr>
          <w:ilvl w:val="1"/>
          <w:numId w:val="31"/>
        </w:numPr>
        <w:ind w:left="851" w:right="-710"/>
      </w:pPr>
      <w:r>
        <w:t>Förhöjt</w:t>
      </w:r>
    </w:p>
    <w:p w14:paraId="640652A8" w14:textId="77777777" w:rsidR="00E242FF" w:rsidRDefault="00E242FF" w:rsidP="008A4CA6">
      <w:pPr>
        <w:ind w:left="426" w:right="-1136"/>
      </w:pPr>
      <w:r>
        <w:t xml:space="preserve">Gradering av hypertoni görs utifrån mottagningsblodtryck. Undvik att skriva lindrigt/måttligt/uttalat förhöjt medelblodtryck då vedertagna gränser för 24 h blodtrycksmätning saknas. Förslagsvis kan man skriva </w:t>
      </w:r>
      <w:r>
        <w:rPr>
          <w:i/>
        </w:rPr>
        <w:t xml:space="preserve">”förhöjt medelblodtryck” </w:t>
      </w:r>
      <w:r>
        <w:t xml:space="preserve">och om man vill betona att medelblodtrycket är klart förhöjt kan man skriva t ex </w:t>
      </w:r>
      <w:r>
        <w:rPr>
          <w:i/>
        </w:rPr>
        <w:t>”påtagligt förhöjt medelblodtryck”,</w:t>
      </w:r>
      <w:r>
        <w:t xml:space="preserve"> där arbiträr gräns för detta kan vara + 20 mmHg högre än gränsvärdet för hypertoni (för systoliskt och/eller diastoliskt medelblodtryck, för vaken tid, sömn eller hela dygnet).</w:t>
      </w:r>
    </w:p>
    <w:p w14:paraId="619DDCEF" w14:textId="77777777" w:rsidR="00E242FF" w:rsidRDefault="00E242FF" w:rsidP="004A19EE">
      <w:pPr>
        <w:ind w:left="0"/>
      </w:pPr>
    </w:p>
    <w:p w14:paraId="003197DE" w14:textId="77777777" w:rsidR="00E242FF" w:rsidRDefault="00E242FF" w:rsidP="005957D4">
      <w:pPr>
        <w:ind w:left="0" w:right="-852"/>
      </w:pPr>
      <w:r>
        <w:t xml:space="preserve">Om syftet med undersökningen är diagnostiskt och om något eller flera medelvärden överskrider gränsvärdena för hypertoni kan man skriva </w:t>
      </w:r>
      <w:r>
        <w:rPr>
          <w:i/>
        </w:rPr>
        <w:t>”… som vid hypertoni”.</w:t>
      </w:r>
    </w:p>
    <w:p w14:paraId="099BC75D" w14:textId="77777777" w:rsidR="00E242FF" w:rsidRDefault="00E242FF" w:rsidP="00E242FF">
      <w:pPr>
        <w:keepLines/>
        <w:widowControl w:val="0"/>
        <w:suppressAutoHyphens/>
        <w:spacing w:after="0" w:line="240" w:lineRule="auto"/>
        <w:ind w:left="142" w:right="-994"/>
      </w:pPr>
    </w:p>
    <w:p w14:paraId="383BF89A" w14:textId="77777777" w:rsidR="00E242FF" w:rsidRDefault="00E242FF" w:rsidP="00AE7011">
      <w:pPr>
        <w:pStyle w:val="Liststycke"/>
        <w:numPr>
          <w:ilvl w:val="0"/>
          <w:numId w:val="32"/>
        </w:numPr>
        <w:ind w:left="426" w:right="-1277"/>
      </w:pPr>
      <w:r>
        <w:t xml:space="preserve">Dipping? Samma eller högre medelblodtryck under sömn än under vaken tid? Se ovan samt </w:t>
      </w:r>
      <w:r w:rsidRPr="00195196">
        <w:rPr>
          <w:i/>
        </w:rPr>
        <w:t>Tabell 6.</w:t>
      </w:r>
    </w:p>
    <w:p w14:paraId="42E3B68C" w14:textId="77777777" w:rsidR="00E242FF" w:rsidRDefault="00E242FF" w:rsidP="00AE7011">
      <w:pPr>
        <w:pStyle w:val="Liststycke"/>
        <w:numPr>
          <w:ilvl w:val="0"/>
          <w:numId w:val="32"/>
        </w:numPr>
        <w:ind w:left="426" w:right="-1136"/>
      </w:pPr>
      <w:r>
        <w:t xml:space="preserve">Låga blodtrycksvärden, särskilt tillsammans med symtom på och/eller frågeställning om hypotension. Se ovan.  </w:t>
      </w:r>
    </w:p>
    <w:p w14:paraId="6A2DF662" w14:textId="77777777" w:rsidR="00E242FF" w:rsidRDefault="00E242FF" w:rsidP="00AE7011">
      <w:pPr>
        <w:pStyle w:val="Liststycke"/>
        <w:numPr>
          <w:ilvl w:val="0"/>
          <w:numId w:val="32"/>
        </w:numPr>
        <w:ind w:left="426" w:right="-1136"/>
      </w:pPr>
      <w:r>
        <w:t>Om patienten har uppgett symtom som kan stämma med hypo- eller hypertension, relatera blodtrycksvärden till dessa om möjligt (säkrast om patienten har gjort en egen extra mätning under pågående symtom). Ange max/min-systoliskt värde med tidpunkt och aktivitet/symtom, om uppgifter finns i dagboken.</w:t>
      </w:r>
    </w:p>
    <w:p w14:paraId="53FCA135" w14:textId="34B46A09" w:rsidR="00E242FF" w:rsidRDefault="00E242FF" w:rsidP="00AE7011">
      <w:pPr>
        <w:pStyle w:val="Liststycke"/>
        <w:numPr>
          <w:ilvl w:val="0"/>
          <w:numId w:val="32"/>
        </w:numPr>
        <w:ind w:left="426" w:right="-1277"/>
      </w:pPr>
      <w:r>
        <w:lastRenderedPageBreak/>
        <w:t xml:space="preserve">Sidoskillnad mellan armarna </w:t>
      </w:r>
      <w:r w:rsidRPr="00195196">
        <w:rPr>
          <w:rFonts w:ascii="Cambria Math" w:eastAsia="Cambria Math" w:hAnsi="Cambria Math" w:cs="Cambria Math"/>
        </w:rPr>
        <w:t>≥</w:t>
      </w:r>
      <w:r>
        <w:t xml:space="preserve"> 15 mmHg talar för ateroskleros och är förknippat med ökad kardiovaskulär risk (klass I, grad A enl (4)) och bör kommenteras i svaret. Sidoskillnad </w:t>
      </w:r>
      <w:r w:rsidRPr="00195196">
        <w:rPr>
          <w:rFonts w:ascii="Cambria Math" w:eastAsia="Cambria Math" w:hAnsi="Cambria Math" w:cs="Cambria Math"/>
        </w:rPr>
        <w:t>≥</w:t>
      </w:r>
      <w:r>
        <w:t xml:space="preserve"> 10 mmHg förekommer hos drygt var tionde patient med hypertoni. Sidoskillnad </w:t>
      </w:r>
      <w:r w:rsidRPr="00195196">
        <w:rPr>
          <w:rFonts w:ascii="Cambria Math" w:eastAsia="Cambria Math" w:hAnsi="Cambria Math" w:cs="Cambria Math"/>
        </w:rPr>
        <w:t>≥</w:t>
      </w:r>
      <w:r>
        <w:t xml:space="preserve"> 20 mmHg kan bero på t ex artärobstruktion eller kärlanomalier som aortakoarktation och kan behöva utredas vidare (10).</w:t>
      </w:r>
    </w:p>
    <w:p w14:paraId="1DC14985" w14:textId="77777777" w:rsidR="00E242FF" w:rsidRDefault="00E242FF" w:rsidP="00500B2D">
      <w:pPr>
        <w:ind w:left="0" w:right="-1136"/>
      </w:pPr>
      <w:r>
        <w:t>Pulstrycket (systoliskt minus diastoliskt tryck) tenderar att öka med åldern som tecken på ökad stelhet i stora artärer. Andra orsaker till högt pulstryck kan vara hyperthyreos, aortainsufficiens, AV-fistel mm (11). Pulstrycket har visst prognostiskt värde för kardiovaskulära händelser och kan enl (4) övervägas som mått att använda kliniskt (klass IIb, grad C). Pulstryck &gt; 60 mmHg räknas som förhöjt (4), men detta behöver inte kommenteras i svaret.</w:t>
      </w:r>
    </w:p>
    <w:p w14:paraId="55F1BBA4" w14:textId="77777777" w:rsidR="00E242FF" w:rsidRDefault="00E242FF" w:rsidP="00500B2D">
      <w:pPr>
        <w:ind w:left="0" w:right="-1136"/>
        <w:rPr>
          <w:color w:val="2A2A2A"/>
        </w:rPr>
      </w:pPr>
      <w:r>
        <w:rPr>
          <w:color w:val="2A2A2A"/>
        </w:rPr>
        <w:t>Följande har också visats ha viss prognostisk betydelse, men av så oklar grad att de inte i första hand rekommenderas att användas kliniskt: 24 h blodtrycksvariabilitet, blodtrycksökning på morgonen (“morning surge”).</w:t>
      </w:r>
    </w:p>
    <w:p w14:paraId="7C11CE4D" w14:textId="77777777" w:rsidR="00E242FF" w:rsidRDefault="00E242FF" w:rsidP="00500B2D">
      <w:pPr>
        <w:ind w:left="0" w:right="-852"/>
      </w:pPr>
      <w:r>
        <w:t>För exempel på undersökningsfynd (inkl blodtryckskurvor) med bedömningsförslag, se (1), sid 1298 och (9), sid 1362.</w:t>
      </w:r>
    </w:p>
    <w:p w14:paraId="52244A72" w14:textId="77777777" w:rsidR="00E242FF" w:rsidRDefault="00E242FF" w:rsidP="000B5AC8">
      <w:pPr>
        <w:pStyle w:val="Rubrik2"/>
        <w:ind w:left="0"/>
      </w:pPr>
      <w:bookmarkStart w:id="31" w:name="_Toc159484480"/>
      <w:r>
        <w:t>Referensmaterial, normalfynd</w:t>
      </w:r>
      <w:bookmarkEnd w:id="31"/>
    </w:p>
    <w:p w14:paraId="5548D599" w14:textId="77777777" w:rsidR="00E242FF" w:rsidRDefault="00E242FF" w:rsidP="00E242FF">
      <w:pPr>
        <w:widowControl w:val="0"/>
        <w:suppressAutoHyphens/>
        <w:spacing w:after="0" w:line="240" w:lineRule="auto"/>
        <w:ind w:left="142" w:right="-994"/>
        <w:rPr>
          <w:i/>
        </w:rPr>
      </w:pPr>
    </w:p>
    <w:tbl>
      <w:tblPr>
        <w:tblW w:w="9461" w:type="dxa"/>
        <w:tblInd w:w="-10" w:type="dxa"/>
        <w:tblCellMar>
          <w:left w:w="10" w:type="dxa"/>
          <w:right w:w="10" w:type="dxa"/>
        </w:tblCellMar>
        <w:tblLook w:val="04A0" w:firstRow="1" w:lastRow="0" w:firstColumn="1" w:lastColumn="0" w:noHBand="0" w:noVBand="1"/>
      </w:tblPr>
      <w:tblGrid>
        <w:gridCol w:w="3298"/>
        <w:gridCol w:w="2514"/>
        <w:gridCol w:w="1238"/>
        <w:gridCol w:w="2411"/>
      </w:tblGrid>
      <w:tr w:rsidR="00B9508C" w14:paraId="6DD0527E" w14:textId="77777777" w:rsidTr="00C97F18">
        <w:trPr>
          <w:trHeight w:val="632"/>
        </w:trPr>
        <w:tc>
          <w:tcPr>
            <w:tcW w:w="3298" w:type="dxa"/>
            <w:tcBorders>
              <w:top w:val="single" w:sz="8" w:space="0" w:color="BDD6EE"/>
              <w:left w:val="single" w:sz="8" w:space="0" w:color="BDD6EE"/>
              <w:bottom w:val="single" w:sz="8" w:space="0" w:color="9CC2E5"/>
              <w:right w:val="single" w:sz="8" w:space="0" w:color="BDD6EE"/>
            </w:tcBorders>
            <w:shd w:val="clear" w:color="000000" w:fill="FFFFFF"/>
            <w:tcMar>
              <w:left w:w="108" w:type="dxa"/>
              <w:right w:w="108" w:type="dxa"/>
            </w:tcMar>
          </w:tcPr>
          <w:p w14:paraId="663734C8"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b/>
                <w:color w:val="333333"/>
              </w:rPr>
              <w:t>Gränsvärden för hypertoni</w:t>
            </w:r>
          </w:p>
        </w:tc>
        <w:tc>
          <w:tcPr>
            <w:tcW w:w="2514" w:type="dxa"/>
            <w:tcBorders>
              <w:top w:val="single" w:sz="8" w:space="0" w:color="BDD6EE"/>
              <w:left w:val="single" w:sz="8" w:space="0" w:color="BDD6EE"/>
              <w:bottom w:val="single" w:sz="8" w:space="0" w:color="9CC2E5"/>
              <w:right w:val="single" w:sz="8" w:space="0" w:color="BDD6EE"/>
            </w:tcBorders>
            <w:shd w:val="clear" w:color="000000" w:fill="FFFFFF"/>
            <w:tcMar>
              <w:left w:w="108" w:type="dxa"/>
              <w:right w:w="108" w:type="dxa"/>
            </w:tcMar>
          </w:tcPr>
          <w:p w14:paraId="6EF0D391" w14:textId="77777777" w:rsidR="00E242FF" w:rsidRDefault="00E242FF" w:rsidP="00E242FF">
            <w:pPr>
              <w:keepLines/>
              <w:widowControl w:val="0"/>
              <w:suppressAutoHyphens/>
              <w:spacing w:before="120" w:line="240" w:lineRule="auto"/>
              <w:ind w:left="142" w:right="64"/>
              <w:rPr>
                <w:rFonts w:ascii="Calibri" w:eastAsia="Calibri" w:hAnsi="Calibri" w:cs="Calibri"/>
              </w:rPr>
            </w:pPr>
            <w:r>
              <w:rPr>
                <w:rFonts w:ascii="Calibri" w:eastAsia="Calibri" w:hAnsi="Calibri" w:cs="Calibri"/>
                <w:b/>
                <w:color w:val="333333"/>
              </w:rPr>
              <w:t>Systoliskt blodtryck (mmHg)</w:t>
            </w:r>
          </w:p>
        </w:tc>
        <w:tc>
          <w:tcPr>
            <w:tcW w:w="1238" w:type="dxa"/>
            <w:tcBorders>
              <w:top w:val="single" w:sz="8" w:space="0" w:color="BDD6EE"/>
              <w:left w:val="single" w:sz="8" w:space="0" w:color="BDD6EE"/>
              <w:bottom w:val="single" w:sz="8" w:space="0" w:color="9CC2E5"/>
              <w:right w:val="single" w:sz="8" w:space="0" w:color="BDD6EE"/>
            </w:tcBorders>
            <w:shd w:val="clear" w:color="000000" w:fill="FFFFFF"/>
            <w:tcMar>
              <w:left w:w="108" w:type="dxa"/>
              <w:right w:w="108" w:type="dxa"/>
            </w:tcMar>
          </w:tcPr>
          <w:p w14:paraId="27F145A2" w14:textId="77777777" w:rsidR="00E242FF" w:rsidRDefault="00E242FF" w:rsidP="00E242FF">
            <w:pPr>
              <w:keepLines/>
              <w:widowControl w:val="0"/>
              <w:suppressAutoHyphens/>
              <w:spacing w:before="120" w:line="240" w:lineRule="auto"/>
              <w:ind w:left="142" w:right="-994"/>
              <w:rPr>
                <w:rFonts w:ascii="Calibri" w:eastAsia="Calibri" w:hAnsi="Calibri" w:cs="Calibri"/>
              </w:rPr>
            </w:pPr>
          </w:p>
        </w:tc>
        <w:tc>
          <w:tcPr>
            <w:tcW w:w="2411" w:type="dxa"/>
            <w:tcBorders>
              <w:top w:val="single" w:sz="8" w:space="0" w:color="BDD6EE"/>
              <w:left w:val="single" w:sz="8" w:space="0" w:color="BDD6EE"/>
              <w:bottom w:val="single" w:sz="8" w:space="0" w:color="9CC2E5"/>
              <w:right w:val="single" w:sz="8" w:space="0" w:color="BDD6EE"/>
            </w:tcBorders>
            <w:shd w:val="clear" w:color="000000" w:fill="FFFFFF"/>
            <w:tcMar>
              <w:left w:w="108" w:type="dxa"/>
              <w:right w:w="108" w:type="dxa"/>
            </w:tcMar>
          </w:tcPr>
          <w:p w14:paraId="6E091750" w14:textId="77777777" w:rsidR="00E242FF" w:rsidRDefault="00E242FF" w:rsidP="0012361C">
            <w:pPr>
              <w:keepLines/>
              <w:widowControl w:val="0"/>
              <w:suppressAutoHyphens/>
              <w:spacing w:before="120" w:line="240" w:lineRule="auto"/>
              <w:ind w:left="42" w:right="38"/>
              <w:rPr>
                <w:rFonts w:ascii="Calibri" w:eastAsia="Calibri" w:hAnsi="Calibri" w:cs="Calibri"/>
              </w:rPr>
            </w:pPr>
            <w:r>
              <w:rPr>
                <w:rFonts w:ascii="Calibri" w:eastAsia="Calibri" w:hAnsi="Calibri" w:cs="Calibri"/>
                <w:b/>
                <w:color w:val="333333"/>
              </w:rPr>
              <w:t>Diastoliskt blodtryck (mmHg)</w:t>
            </w:r>
          </w:p>
        </w:tc>
      </w:tr>
      <w:tr w:rsidR="008307DF" w14:paraId="0259E4FF" w14:textId="77777777" w:rsidTr="00C97F18">
        <w:trPr>
          <w:trHeight w:val="488"/>
        </w:trPr>
        <w:tc>
          <w:tcPr>
            <w:tcW w:w="3298"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6BF9A47B"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b/>
                <w:color w:val="333333"/>
              </w:rPr>
              <w:t>24-timmars blodtryck, dygn</w:t>
            </w:r>
          </w:p>
        </w:tc>
        <w:tc>
          <w:tcPr>
            <w:tcW w:w="2514"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6327F47F" w14:textId="77777777" w:rsidR="00E242FF" w:rsidRDefault="00E242FF" w:rsidP="00E242FF">
            <w:pPr>
              <w:keepLines/>
              <w:widowControl w:val="0"/>
              <w:suppressAutoHyphens/>
              <w:spacing w:before="120" w:line="240" w:lineRule="auto"/>
              <w:ind w:left="142" w:right="-994"/>
              <w:jc w:val="center"/>
            </w:pPr>
            <w:r>
              <w:rPr>
                <w:rFonts w:ascii="Cambria Math" w:eastAsia="Cambria Math" w:hAnsi="Cambria Math" w:cs="Cambria Math"/>
                <w:color w:val="333333"/>
              </w:rPr>
              <w:t>≥</w:t>
            </w:r>
            <w:r>
              <w:rPr>
                <w:rFonts w:ascii="Calibri" w:eastAsia="Calibri" w:hAnsi="Calibri" w:cs="Calibri"/>
                <w:color w:val="333333"/>
              </w:rPr>
              <w:t>130</w:t>
            </w:r>
          </w:p>
        </w:tc>
        <w:tc>
          <w:tcPr>
            <w:tcW w:w="1238"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0EDBA90C"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color w:val="333333"/>
              </w:rPr>
              <w:t>och/eller</w:t>
            </w:r>
          </w:p>
        </w:tc>
        <w:tc>
          <w:tcPr>
            <w:tcW w:w="2411"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1BF0DCF8" w14:textId="77777777" w:rsidR="00E242FF" w:rsidRDefault="00E242FF" w:rsidP="00E242FF">
            <w:pPr>
              <w:keepLines/>
              <w:widowControl w:val="0"/>
              <w:suppressAutoHyphens/>
              <w:spacing w:before="120" w:line="240" w:lineRule="auto"/>
              <w:ind w:left="142" w:right="-994"/>
              <w:jc w:val="center"/>
            </w:pPr>
            <w:r>
              <w:rPr>
                <w:rFonts w:ascii="Cambria Math" w:eastAsia="Cambria Math" w:hAnsi="Cambria Math" w:cs="Cambria Math"/>
                <w:color w:val="333333"/>
              </w:rPr>
              <w:t>≥</w:t>
            </w:r>
            <w:r>
              <w:rPr>
                <w:rFonts w:ascii="Calibri" w:eastAsia="Calibri" w:hAnsi="Calibri" w:cs="Calibri"/>
                <w:color w:val="333333"/>
              </w:rPr>
              <w:t>80</w:t>
            </w:r>
          </w:p>
        </w:tc>
      </w:tr>
      <w:tr w:rsidR="008307DF" w14:paraId="4E636D5C" w14:textId="77777777" w:rsidTr="00C97F18">
        <w:trPr>
          <w:trHeight w:val="496"/>
        </w:trPr>
        <w:tc>
          <w:tcPr>
            <w:tcW w:w="3298"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4DB2C861"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b/>
                <w:color w:val="333333"/>
              </w:rPr>
              <w:t>24-timmars blodtryck, dag</w:t>
            </w:r>
          </w:p>
        </w:tc>
        <w:tc>
          <w:tcPr>
            <w:tcW w:w="2514"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5EBDFE7D" w14:textId="77777777" w:rsidR="00E242FF" w:rsidRDefault="00E242FF" w:rsidP="00E242FF">
            <w:pPr>
              <w:keepLines/>
              <w:widowControl w:val="0"/>
              <w:suppressAutoHyphens/>
              <w:spacing w:before="120" w:line="240" w:lineRule="auto"/>
              <w:ind w:left="142" w:right="-994"/>
              <w:jc w:val="center"/>
            </w:pPr>
            <w:r>
              <w:rPr>
                <w:rFonts w:ascii="Cambria Math" w:eastAsia="Cambria Math" w:hAnsi="Cambria Math" w:cs="Cambria Math"/>
                <w:color w:val="333333"/>
              </w:rPr>
              <w:t>≥</w:t>
            </w:r>
            <w:r>
              <w:rPr>
                <w:rFonts w:ascii="Calibri" w:eastAsia="Calibri" w:hAnsi="Calibri" w:cs="Calibri"/>
                <w:color w:val="333333"/>
              </w:rPr>
              <w:t>135</w:t>
            </w:r>
          </w:p>
        </w:tc>
        <w:tc>
          <w:tcPr>
            <w:tcW w:w="1238"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39D8FCAB"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color w:val="333333"/>
              </w:rPr>
              <w:t>och/eller</w:t>
            </w:r>
          </w:p>
        </w:tc>
        <w:tc>
          <w:tcPr>
            <w:tcW w:w="2411"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5461FE3E" w14:textId="77777777" w:rsidR="00E242FF" w:rsidRDefault="00E242FF" w:rsidP="00E242FF">
            <w:pPr>
              <w:keepLines/>
              <w:widowControl w:val="0"/>
              <w:suppressAutoHyphens/>
              <w:spacing w:before="120" w:line="240" w:lineRule="auto"/>
              <w:ind w:left="142" w:right="-994"/>
              <w:jc w:val="center"/>
            </w:pPr>
            <w:r>
              <w:rPr>
                <w:rFonts w:ascii="Cambria Math" w:eastAsia="Cambria Math" w:hAnsi="Cambria Math" w:cs="Cambria Math"/>
                <w:color w:val="333333"/>
              </w:rPr>
              <w:t>≥</w:t>
            </w:r>
            <w:r>
              <w:rPr>
                <w:rFonts w:ascii="Calibri" w:eastAsia="Calibri" w:hAnsi="Calibri" w:cs="Calibri"/>
                <w:color w:val="333333"/>
              </w:rPr>
              <w:t>85</w:t>
            </w:r>
          </w:p>
        </w:tc>
      </w:tr>
      <w:tr w:rsidR="008307DF" w14:paraId="29B22D5D" w14:textId="77777777" w:rsidTr="00C97F18">
        <w:trPr>
          <w:trHeight w:val="376"/>
        </w:trPr>
        <w:tc>
          <w:tcPr>
            <w:tcW w:w="3298"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57673E48"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b/>
                <w:color w:val="333333"/>
              </w:rPr>
              <w:t>24-timmars blodtryck, natt</w:t>
            </w:r>
          </w:p>
        </w:tc>
        <w:tc>
          <w:tcPr>
            <w:tcW w:w="2514"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2ECD4485" w14:textId="77777777" w:rsidR="00E242FF" w:rsidRDefault="00E242FF" w:rsidP="00E242FF">
            <w:pPr>
              <w:keepLines/>
              <w:widowControl w:val="0"/>
              <w:suppressAutoHyphens/>
              <w:spacing w:before="120" w:line="240" w:lineRule="auto"/>
              <w:ind w:left="142" w:right="-994"/>
              <w:jc w:val="center"/>
            </w:pPr>
            <w:r>
              <w:rPr>
                <w:rFonts w:ascii="Cambria Math" w:eastAsia="Cambria Math" w:hAnsi="Cambria Math" w:cs="Cambria Math"/>
                <w:color w:val="333333"/>
              </w:rPr>
              <w:t>≥</w:t>
            </w:r>
            <w:r>
              <w:rPr>
                <w:rFonts w:ascii="Calibri" w:eastAsia="Calibri" w:hAnsi="Calibri" w:cs="Calibri"/>
                <w:color w:val="333333"/>
              </w:rPr>
              <w:t>120</w:t>
            </w:r>
          </w:p>
        </w:tc>
        <w:tc>
          <w:tcPr>
            <w:tcW w:w="1238"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13CA7F88" w14:textId="77777777" w:rsidR="00E242FF" w:rsidRDefault="00E242FF" w:rsidP="00E242FF">
            <w:pPr>
              <w:keepLines/>
              <w:widowControl w:val="0"/>
              <w:suppressAutoHyphens/>
              <w:spacing w:before="120" w:line="240" w:lineRule="auto"/>
              <w:ind w:left="142" w:right="-994"/>
              <w:rPr>
                <w:rFonts w:ascii="Calibri" w:eastAsia="Calibri" w:hAnsi="Calibri" w:cs="Calibri"/>
              </w:rPr>
            </w:pPr>
            <w:r>
              <w:rPr>
                <w:rFonts w:ascii="Calibri" w:eastAsia="Calibri" w:hAnsi="Calibri" w:cs="Calibri"/>
                <w:color w:val="333333"/>
              </w:rPr>
              <w:t>och/eller</w:t>
            </w:r>
          </w:p>
        </w:tc>
        <w:tc>
          <w:tcPr>
            <w:tcW w:w="2411" w:type="dxa"/>
            <w:tcBorders>
              <w:top w:val="single" w:sz="8" w:space="0" w:color="BDD6EE"/>
              <w:left w:val="single" w:sz="8" w:space="0" w:color="BDD6EE"/>
              <w:bottom w:val="single" w:sz="8" w:space="0" w:color="BDD6EE"/>
              <w:right w:val="single" w:sz="8" w:space="0" w:color="BDD6EE"/>
            </w:tcBorders>
            <w:shd w:val="clear" w:color="000000" w:fill="FFFFFF"/>
            <w:tcMar>
              <w:left w:w="108" w:type="dxa"/>
              <w:right w:w="108" w:type="dxa"/>
            </w:tcMar>
          </w:tcPr>
          <w:p w14:paraId="5A8B3662" w14:textId="77777777" w:rsidR="00E242FF" w:rsidRDefault="00E242FF" w:rsidP="00E242FF">
            <w:pPr>
              <w:keepLines/>
              <w:widowControl w:val="0"/>
              <w:suppressAutoHyphens/>
              <w:spacing w:before="120" w:line="240" w:lineRule="auto"/>
              <w:ind w:left="142" w:right="-994"/>
              <w:jc w:val="center"/>
            </w:pPr>
            <w:r>
              <w:rPr>
                <w:rFonts w:ascii="Cambria Math" w:eastAsia="Cambria Math" w:hAnsi="Cambria Math" w:cs="Cambria Math"/>
                <w:color w:val="333333"/>
              </w:rPr>
              <w:t>≥</w:t>
            </w:r>
            <w:r>
              <w:rPr>
                <w:rFonts w:ascii="Calibri" w:eastAsia="Calibri" w:hAnsi="Calibri" w:cs="Calibri"/>
                <w:color w:val="333333"/>
              </w:rPr>
              <w:t>70</w:t>
            </w:r>
          </w:p>
        </w:tc>
      </w:tr>
    </w:tbl>
    <w:p w14:paraId="33830182" w14:textId="77777777" w:rsidR="00E242FF" w:rsidRDefault="00E242FF" w:rsidP="00C97F18">
      <w:pPr>
        <w:keepLines/>
        <w:widowControl w:val="0"/>
        <w:suppressAutoHyphens/>
        <w:spacing w:before="120" w:line="240" w:lineRule="auto"/>
        <w:ind w:left="0" w:right="-994"/>
      </w:pPr>
      <w:r>
        <w:rPr>
          <w:i/>
          <w:color w:val="2A2A2A"/>
        </w:rPr>
        <w:t>Tabell 4. Definition av hypertoni utifrån</w:t>
      </w:r>
      <w:r>
        <w:rPr>
          <w:i/>
          <w:color w:val="000000"/>
        </w:rPr>
        <w:t xml:space="preserve"> 24-timmars blodtrycksmätning</w:t>
      </w:r>
    </w:p>
    <w:p w14:paraId="43DD9EF5" w14:textId="77777777" w:rsidR="00E242FF" w:rsidRDefault="00E242FF" w:rsidP="00C97F18">
      <w:pPr>
        <w:widowControl w:val="0"/>
        <w:suppressAutoHyphens/>
        <w:spacing w:after="0" w:line="240" w:lineRule="auto"/>
        <w:ind w:left="0" w:right="-994"/>
        <w:rPr>
          <w:b/>
        </w:rPr>
      </w:pPr>
    </w:p>
    <w:p w14:paraId="282808D4" w14:textId="77777777" w:rsidR="00E242FF" w:rsidRDefault="00E242FF" w:rsidP="00AE7011">
      <w:pPr>
        <w:ind w:left="0" w:right="-994"/>
      </w:pPr>
      <w:r>
        <w:t xml:space="preserve">Gränserna i </w:t>
      </w:r>
      <w:r>
        <w:rPr>
          <w:i/>
        </w:rPr>
        <w:t>Tabell 4.</w:t>
      </w:r>
      <w:r>
        <w:t xml:space="preserve"> gäller för vuxna inkl diabetiker och gravida. För gravida har normala värden för blodtryck och puls visats variera under graviditeten. Normalvärden för ambulatoriskt blodtryck hos gravida är något begränsade, men förekomst av hypertoni hos gravida kan även bedömas utifrån följande föreslagna värden för övre normalgräns, </w:t>
      </w:r>
      <w:r>
        <w:rPr>
          <w:i/>
        </w:rPr>
        <w:t>Tabell 5</w:t>
      </w:r>
      <w:r>
        <w:t>.</w:t>
      </w:r>
    </w:p>
    <w:p w14:paraId="22E76F1B" w14:textId="77777777" w:rsidR="00E242FF" w:rsidRDefault="00E242FF" w:rsidP="00E242FF">
      <w:pPr>
        <w:widowControl w:val="0"/>
        <w:suppressAutoHyphens/>
        <w:spacing w:after="0" w:line="240" w:lineRule="auto"/>
        <w:ind w:left="142" w:right="-994"/>
      </w:pPr>
    </w:p>
    <w:tbl>
      <w:tblPr>
        <w:tblW w:w="0" w:type="auto"/>
        <w:tblInd w:w="108" w:type="dxa"/>
        <w:tblCellMar>
          <w:left w:w="10" w:type="dxa"/>
          <w:right w:w="10" w:type="dxa"/>
        </w:tblCellMar>
        <w:tblLook w:val="04A0" w:firstRow="1" w:lastRow="0" w:firstColumn="1" w:lastColumn="0" w:noHBand="0" w:noVBand="1"/>
      </w:tblPr>
      <w:tblGrid>
        <w:gridCol w:w="1681"/>
        <w:gridCol w:w="2589"/>
        <w:gridCol w:w="1315"/>
        <w:gridCol w:w="1315"/>
        <w:gridCol w:w="1317"/>
      </w:tblGrid>
      <w:tr w:rsidR="00E242FF" w14:paraId="51F5C869" w14:textId="77777777" w:rsidTr="004224A4">
        <w:tc>
          <w:tcPr>
            <w:tcW w:w="4270" w:type="dxa"/>
            <w:gridSpan w:val="2"/>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239E1A3B" w14:textId="77777777" w:rsidR="00E242FF" w:rsidRDefault="00E242FF" w:rsidP="00E242FF">
            <w:pPr>
              <w:widowControl w:val="0"/>
              <w:suppressAutoHyphens/>
              <w:spacing w:after="0" w:line="240" w:lineRule="auto"/>
              <w:ind w:left="142" w:right="-994"/>
              <w:rPr>
                <w:rFonts w:ascii="Calibri" w:eastAsia="Calibri" w:hAnsi="Calibri" w:cs="Calibri"/>
              </w:rPr>
            </w:pPr>
            <w:r>
              <w:rPr>
                <w:rFonts w:ascii="Calibri" w:eastAsia="Calibri" w:hAnsi="Calibri" w:cs="Calibri"/>
                <w:b/>
              </w:rPr>
              <w:t>Graviditetsvecka</w:t>
            </w:r>
          </w:p>
        </w:tc>
        <w:tc>
          <w:tcPr>
            <w:tcW w:w="1315"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0360FE7D" w14:textId="77777777" w:rsidR="00E242FF" w:rsidRDefault="00E242FF" w:rsidP="00E242FF">
            <w:pPr>
              <w:widowControl w:val="0"/>
              <w:suppressAutoHyphens/>
              <w:spacing w:after="0" w:line="240" w:lineRule="auto"/>
              <w:ind w:left="142" w:right="-994"/>
              <w:rPr>
                <w:rFonts w:ascii="Calibri" w:eastAsia="Calibri" w:hAnsi="Calibri" w:cs="Calibri"/>
              </w:rPr>
            </w:pPr>
            <w:r>
              <w:rPr>
                <w:rFonts w:ascii="Calibri" w:eastAsia="Calibri" w:hAnsi="Calibri" w:cs="Calibri"/>
                <w:b/>
              </w:rPr>
              <w:t>v 9-17</w:t>
            </w:r>
          </w:p>
        </w:tc>
        <w:tc>
          <w:tcPr>
            <w:tcW w:w="1315"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3B0FA59A" w14:textId="77777777" w:rsidR="00E242FF" w:rsidRDefault="00E242FF" w:rsidP="00E242FF">
            <w:pPr>
              <w:widowControl w:val="0"/>
              <w:suppressAutoHyphens/>
              <w:spacing w:after="0" w:line="240" w:lineRule="auto"/>
              <w:ind w:left="142" w:right="-994"/>
              <w:rPr>
                <w:rFonts w:ascii="Calibri" w:eastAsia="Calibri" w:hAnsi="Calibri" w:cs="Calibri"/>
              </w:rPr>
            </w:pPr>
            <w:r>
              <w:rPr>
                <w:rFonts w:ascii="Calibri" w:eastAsia="Calibri" w:hAnsi="Calibri" w:cs="Calibri"/>
                <w:b/>
              </w:rPr>
              <w:t>v 18-22</w:t>
            </w:r>
          </w:p>
        </w:tc>
        <w:tc>
          <w:tcPr>
            <w:tcW w:w="1317"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6250D484" w14:textId="77777777" w:rsidR="00E242FF" w:rsidRDefault="00E242FF" w:rsidP="00E242FF">
            <w:pPr>
              <w:widowControl w:val="0"/>
              <w:suppressAutoHyphens/>
              <w:spacing w:after="0" w:line="240" w:lineRule="auto"/>
              <w:ind w:left="142" w:right="-994"/>
              <w:rPr>
                <w:rFonts w:ascii="Calibri" w:eastAsia="Calibri" w:hAnsi="Calibri" w:cs="Calibri"/>
              </w:rPr>
            </w:pPr>
            <w:r>
              <w:rPr>
                <w:rFonts w:ascii="Calibri" w:eastAsia="Calibri" w:hAnsi="Calibri" w:cs="Calibri"/>
                <w:b/>
              </w:rPr>
              <w:t>v 26-30</w:t>
            </w:r>
          </w:p>
        </w:tc>
      </w:tr>
      <w:tr w:rsidR="00E242FF" w14:paraId="4971D060" w14:textId="77777777" w:rsidTr="004224A4">
        <w:tc>
          <w:tcPr>
            <w:tcW w:w="1681"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5D1632AB" w14:textId="77777777" w:rsidR="00E242FF" w:rsidRDefault="00E242FF" w:rsidP="00E242FF">
            <w:pPr>
              <w:widowControl w:val="0"/>
              <w:suppressAutoHyphens/>
              <w:spacing w:after="0" w:line="240" w:lineRule="auto"/>
              <w:ind w:left="142" w:right="-994"/>
              <w:rPr>
                <w:rFonts w:ascii="Calibri" w:eastAsia="Calibri" w:hAnsi="Calibri" w:cs="Calibri"/>
              </w:rPr>
            </w:pPr>
            <w:r>
              <w:rPr>
                <w:rFonts w:ascii="Calibri" w:eastAsia="Calibri" w:hAnsi="Calibri" w:cs="Calibri"/>
                <w:b/>
              </w:rPr>
              <w:t>24 h</w:t>
            </w:r>
          </w:p>
        </w:tc>
        <w:tc>
          <w:tcPr>
            <w:tcW w:w="2589"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37A2B1BF" w14:textId="77777777" w:rsidR="00E242FF" w:rsidRDefault="00E242FF" w:rsidP="00E242FF">
            <w:pPr>
              <w:widowControl w:val="0"/>
              <w:suppressAutoHyphens/>
              <w:spacing w:after="0" w:line="240" w:lineRule="auto"/>
              <w:ind w:left="142" w:right="-994"/>
              <w:rPr>
                <w:rFonts w:ascii="Calibri" w:eastAsia="Calibri" w:hAnsi="Calibri" w:cs="Calibri"/>
              </w:rPr>
            </w:pPr>
            <w:r>
              <w:rPr>
                <w:rFonts w:ascii="Calibri" w:eastAsia="Calibri" w:hAnsi="Calibri" w:cs="Calibri"/>
              </w:rPr>
              <w:t>Systoliskt (mmHg)</w:t>
            </w:r>
          </w:p>
        </w:tc>
        <w:tc>
          <w:tcPr>
            <w:tcW w:w="1315"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7789CE3D" w14:textId="77777777" w:rsidR="00E242FF" w:rsidRDefault="00E242FF" w:rsidP="00E242FF">
            <w:pPr>
              <w:widowControl w:val="0"/>
              <w:suppressAutoHyphens/>
              <w:spacing w:after="0" w:line="240" w:lineRule="auto"/>
              <w:ind w:left="142" w:right="-994"/>
              <w:rPr>
                <w:rFonts w:ascii="Calibri" w:eastAsia="Calibri" w:hAnsi="Calibri" w:cs="Calibri"/>
              </w:rPr>
            </w:pPr>
            <w:r>
              <w:rPr>
                <w:rFonts w:ascii="Calibri" w:eastAsia="Calibri" w:hAnsi="Calibri" w:cs="Calibri"/>
              </w:rPr>
              <w:t>121</w:t>
            </w:r>
          </w:p>
        </w:tc>
        <w:tc>
          <w:tcPr>
            <w:tcW w:w="1315"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7CBA02E7" w14:textId="77777777" w:rsidR="00E242FF" w:rsidRDefault="00E242FF" w:rsidP="00E242FF">
            <w:pPr>
              <w:widowControl w:val="0"/>
              <w:suppressAutoHyphens/>
              <w:spacing w:after="0" w:line="240" w:lineRule="auto"/>
              <w:ind w:left="142" w:right="-994"/>
              <w:rPr>
                <w:rFonts w:ascii="Calibri" w:eastAsia="Calibri" w:hAnsi="Calibri" w:cs="Calibri"/>
              </w:rPr>
            </w:pPr>
            <w:r>
              <w:rPr>
                <w:rFonts w:ascii="Calibri" w:eastAsia="Calibri" w:hAnsi="Calibri" w:cs="Calibri"/>
              </w:rPr>
              <w:t>126</w:t>
            </w:r>
          </w:p>
        </w:tc>
        <w:tc>
          <w:tcPr>
            <w:tcW w:w="1317"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070E44CB" w14:textId="77777777" w:rsidR="00E242FF" w:rsidRDefault="00E242FF" w:rsidP="00E242FF">
            <w:pPr>
              <w:widowControl w:val="0"/>
              <w:suppressAutoHyphens/>
              <w:spacing w:after="0" w:line="240" w:lineRule="auto"/>
              <w:ind w:left="142" w:right="-994"/>
              <w:rPr>
                <w:rFonts w:ascii="Calibri" w:eastAsia="Calibri" w:hAnsi="Calibri" w:cs="Calibri"/>
              </w:rPr>
            </w:pPr>
            <w:r>
              <w:rPr>
                <w:rFonts w:ascii="Calibri" w:eastAsia="Calibri" w:hAnsi="Calibri" w:cs="Calibri"/>
              </w:rPr>
              <w:t>128</w:t>
            </w:r>
          </w:p>
        </w:tc>
      </w:tr>
      <w:tr w:rsidR="00E242FF" w14:paraId="371A52D0" w14:textId="77777777" w:rsidTr="004224A4">
        <w:tc>
          <w:tcPr>
            <w:tcW w:w="1681"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2E53C84B" w14:textId="77777777" w:rsidR="00E242FF" w:rsidRDefault="00E242FF" w:rsidP="00E242FF">
            <w:pPr>
              <w:widowControl w:val="0"/>
              <w:suppressAutoHyphens/>
              <w:spacing w:after="0" w:line="240" w:lineRule="auto"/>
              <w:ind w:left="142" w:right="-994"/>
              <w:rPr>
                <w:rFonts w:ascii="Calibri" w:eastAsia="Calibri" w:hAnsi="Calibri" w:cs="Calibri"/>
              </w:rPr>
            </w:pPr>
          </w:p>
        </w:tc>
        <w:tc>
          <w:tcPr>
            <w:tcW w:w="2589"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5F37C1C8" w14:textId="77777777" w:rsidR="00E242FF" w:rsidRDefault="00E242FF" w:rsidP="00E242FF">
            <w:pPr>
              <w:widowControl w:val="0"/>
              <w:suppressAutoHyphens/>
              <w:spacing w:after="0" w:line="240" w:lineRule="auto"/>
              <w:ind w:left="142" w:right="-994"/>
              <w:rPr>
                <w:rFonts w:ascii="Calibri" w:eastAsia="Calibri" w:hAnsi="Calibri" w:cs="Calibri"/>
              </w:rPr>
            </w:pPr>
            <w:r>
              <w:rPr>
                <w:rFonts w:ascii="Calibri" w:eastAsia="Calibri" w:hAnsi="Calibri" w:cs="Calibri"/>
              </w:rPr>
              <w:t>Diastoliskt (mmHg)</w:t>
            </w:r>
          </w:p>
        </w:tc>
        <w:tc>
          <w:tcPr>
            <w:tcW w:w="1315"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7911FC01" w14:textId="77777777" w:rsidR="00E242FF" w:rsidRDefault="00E242FF" w:rsidP="00E242FF">
            <w:pPr>
              <w:widowControl w:val="0"/>
              <w:suppressAutoHyphens/>
              <w:spacing w:after="0" w:line="240" w:lineRule="auto"/>
              <w:ind w:left="142" w:right="-994"/>
              <w:rPr>
                <w:rFonts w:ascii="Calibri" w:eastAsia="Calibri" w:hAnsi="Calibri" w:cs="Calibri"/>
              </w:rPr>
            </w:pPr>
            <w:r>
              <w:rPr>
                <w:rFonts w:ascii="Calibri" w:eastAsia="Calibri" w:hAnsi="Calibri" w:cs="Calibri"/>
              </w:rPr>
              <w:t>73</w:t>
            </w:r>
          </w:p>
        </w:tc>
        <w:tc>
          <w:tcPr>
            <w:tcW w:w="1315"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41FDB736" w14:textId="77777777" w:rsidR="00E242FF" w:rsidRDefault="00E242FF" w:rsidP="00E242FF">
            <w:pPr>
              <w:widowControl w:val="0"/>
              <w:suppressAutoHyphens/>
              <w:spacing w:after="0" w:line="240" w:lineRule="auto"/>
              <w:ind w:left="142" w:right="-994"/>
              <w:rPr>
                <w:rFonts w:ascii="Calibri" w:eastAsia="Calibri" w:hAnsi="Calibri" w:cs="Calibri"/>
              </w:rPr>
            </w:pPr>
            <w:r>
              <w:rPr>
                <w:rFonts w:ascii="Calibri" w:eastAsia="Calibri" w:hAnsi="Calibri" w:cs="Calibri"/>
              </w:rPr>
              <w:t>76</w:t>
            </w:r>
          </w:p>
        </w:tc>
        <w:tc>
          <w:tcPr>
            <w:tcW w:w="1317"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3D6A6E68" w14:textId="77777777" w:rsidR="00E242FF" w:rsidRDefault="00E242FF" w:rsidP="00E242FF">
            <w:pPr>
              <w:widowControl w:val="0"/>
              <w:suppressAutoHyphens/>
              <w:spacing w:after="0" w:line="240" w:lineRule="auto"/>
              <w:ind w:left="142" w:right="-994"/>
              <w:rPr>
                <w:rFonts w:ascii="Calibri" w:eastAsia="Calibri" w:hAnsi="Calibri" w:cs="Calibri"/>
              </w:rPr>
            </w:pPr>
            <w:r>
              <w:rPr>
                <w:rFonts w:ascii="Calibri" w:eastAsia="Calibri" w:hAnsi="Calibri" w:cs="Calibri"/>
              </w:rPr>
              <w:t>78</w:t>
            </w:r>
          </w:p>
        </w:tc>
      </w:tr>
      <w:tr w:rsidR="00E242FF" w14:paraId="523AD502" w14:textId="77777777" w:rsidTr="004224A4">
        <w:tc>
          <w:tcPr>
            <w:tcW w:w="1681"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07E7D6E6" w14:textId="77777777" w:rsidR="00E242FF" w:rsidRDefault="00E242FF" w:rsidP="00E242FF">
            <w:pPr>
              <w:widowControl w:val="0"/>
              <w:suppressAutoHyphens/>
              <w:spacing w:after="0" w:line="240" w:lineRule="auto"/>
              <w:ind w:left="142" w:right="-994"/>
              <w:rPr>
                <w:rFonts w:ascii="Calibri" w:eastAsia="Calibri" w:hAnsi="Calibri" w:cs="Calibri"/>
              </w:rPr>
            </w:pPr>
            <w:r>
              <w:rPr>
                <w:rFonts w:ascii="Calibri" w:eastAsia="Calibri" w:hAnsi="Calibri" w:cs="Calibri"/>
                <w:b/>
              </w:rPr>
              <w:t>Nattetid</w:t>
            </w:r>
          </w:p>
        </w:tc>
        <w:tc>
          <w:tcPr>
            <w:tcW w:w="2589"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642BE728" w14:textId="77777777" w:rsidR="00E242FF" w:rsidRDefault="00E242FF" w:rsidP="00E242FF">
            <w:pPr>
              <w:widowControl w:val="0"/>
              <w:suppressAutoHyphens/>
              <w:spacing w:after="0" w:line="240" w:lineRule="auto"/>
              <w:ind w:left="142" w:right="-994"/>
              <w:rPr>
                <w:rFonts w:ascii="Calibri" w:eastAsia="Calibri" w:hAnsi="Calibri" w:cs="Calibri"/>
              </w:rPr>
            </w:pPr>
            <w:r>
              <w:rPr>
                <w:rFonts w:ascii="Calibri" w:eastAsia="Calibri" w:hAnsi="Calibri" w:cs="Calibri"/>
              </w:rPr>
              <w:t>Systoliskt (mmHg)</w:t>
            </w:r>
          </w:p>
        </w:tc>
        <w:tc>
          <w:tcPr>
            <w:tcW w:w="1315"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034FCCD1" w14:textId="77777777" w:rsidR="00E242FF" w:rsidRDefault="00E242FF" w:rsidP="00E242FF">
            <w:pPr>
              <w:widowControl w:val="0"/>
              <w:suppressAutoHyphens/>
              <w:spacing w:after="0" w:line="240" w:lineRule="auto"/>
              <w:ind w:left="142" w:right="-994"/>
              <w:rPr>
                <w:rFonts w:ascii="Calibri" w:eastAsia="Calibri" w:hAnsi="Calibri" w:cs="Calibri"/>
              </w:rPr>
            </w:pPr>
            <w:r>
              <w:rPr>
                <w:rFonts w:ascii="Calibri" w:eastAsia="Calibri" w:hAnsi="Calibri" w:cs="Calibri"/>
              </w:rPr>
              <w:t>110</w:t>
            </w:r>
          </w:p>
        </w:tc>
        <w:tc>
          <w:tcPr>
            <w:tcW w:w="1315"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277114E4" w14:textId="77777777" w:rsidR="00E242FF" w:rsidRDefault="00E242FF" w:rsidP="00E242FF">
            <w:pPr>
              <w:widowControl w:val="0"/>
              <w:suppressAutoHyphens/>
              <w:spacing w:after="0" w:line="240" w:lineRule="auto"/>
              <w:ind w:left="142" w:right="-994"/>
              <w:rPr>
                <w:rFonts w:ascii="Calibri" w:eastAsia="Calibri" w:hAnsi="Calibri" w:cs="Calibri"/>
              </w:rPr>
            </w:pPr>
            <w:r>
              <w:rPr>
                <w:rFonts w:ascii="Calibri" w:eastAsia="Calibri" w:hAnsi="Calibri" w:cs="Calibri"/>
              </w:rPr>
              <w:t>114</w:t>
            </w:r>
          </w:p>
        </w:tc>
        <w:tc>
          <w:tcPr>
            <w:tcW w:w="1317"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383B33B1" w14:textId="77777777" w:rsidR="00E242FF" w:rsidRDefault="00E242FF" w:rsidP="00E242FF">
            <w:pPr>
              <w:widowControl w:val="0"/>
              <w:suppressAutoHyphens/>
              <w:spacing w:after="0" w:line="240" w:lineRule="auto"/>
              <w:ind w:left="142" w:right="-994"/>
              <w:rPr>
                <w:rFonts w:ascii="Calibri" w:eastAsia="Calibri" w:hAnsi="Calibri" w:cs="Calibri"/>
              </w:rPr>
            </w:pPr>
            <w:r>
              <w:rPr>
                <w:rFonts w:ascii="Calibri" w:eastAsia="Calibri" w:hAnsi="Calibri" w:cs="Calibri"/>
              </w:rPr>
              <w:t>117</w:t>
            </w:r>
          </w:p>
        </w:tc>
      </w:tr>
      <w:tr w:rsidR="00E242FF" w14:paraId="7B773561" w14:textId="77777777" w:rsidTr="004224A4">
        <w:tc>
          <w:tcPr>
            <w:tcW w:w="1681"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360A810C" w14:textId="77777777" w:rsidR="00E242FF" w:rsidRDefault="00E242FF" w:rsidP="00E242FF">
            <w:pPr>
              <w:widowControl w:val="0"/>
              <w:suppressAutoHyphens/>
              <w:spacing w:after="0" w:line="240" w:lineRule="auto"/>
              <w:ind w:left="142" w:right="-994"/>
              <w:rPr>
                <w:rFonts w:ascii="Calibri" w:eastAsia="Calibri" w:hAnsi="Calibri" w:cs="Calibri"/>
              </w:rPr>
            </w:pPr>
          </w:p>
        </w:tc>
        <w:tc>
          <w:tcPr>
            <w:tcW w:w="2589"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4C058299" w14:textId="77777777" w:rsidR="00E242FF" w:rsidRDefault="00E242FF" w:rsidP="00E242FF">
            <w:pPr>
              <w:widowControl w:val="0"/>
              <w:suppressAutoHyphens/>
              <w:spacing w:after="0" w:line="240" w:lineRule="auto"/>
              <w:ind w:left="142" w:right="-994"/>
              <w:rPr>
                <w:rFonts w:ascii="Calibri" w:eastAsia="Calibri" w:hAnsi="Calibri" w:cs="Calibri"/>
              </w:rPr>
            </w:pPr>
            <w:r>
              <w:rPr>
                <w:rFonts w:ascii="Calibri" w:eastAsia="Calibri" w:hAnsi="Calibri" w:cs="Calibri"/>
              </w:rPr>
              <w:t>Diastoliskt (mmHg)</w:t>
            </w:r>
          </w:p>
        </w:tc>
        <w:tc>
          <w:tcPr>
            <w:tcW w:w="1315"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0A700E3D" w14:textId="77777777" w:rsidR="00E242FF" w:rsidRDefault="00E242FF" w:rsidP="00E242FF">
            <w:pPr>
              <w:widowControl w:val="0"/>
              <w:suppressAutoHyphens/>
              <w:spacing w:after="0" w:line="240" w:lineRule="auto"/>
              <w:ind w:left="142" w:right="-994"/>
              <w:rPr>
                <w:rFonts w:ascii="Calibri" w:eastAsia="Calibri" w:hAnsi="Calibri" w:cs="Calibri"/>
              </w:rPr>
            </w:pPr>
            <w:r>
              <w:rPr>
                <w:rFonts w:ascii="Calibri" w:eastAsia="Calibri" w:hAnsi="Calibri" w:cs="Calibri"/>
              </w:rPr>
              <w:t>64</w:t>
            </w:r>
          </w:p>
        </w:tc>
        <w:tc>
          <w:tcPr>
            <w:tcW w:w="1315"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07DEE7CC" w14:textId="77777777" w:rsidR="00E242FF" w:rsidRDefault="00E242FF" w:rsidP="00E242FF">
            <w:pPr>
              <w:widowControl w:val="0"/>
              <w:suppressAutoHyphens/>
              <w:spacing w:after="0" w:line="240" w:lineRule="auto"/>
              <w:ind w:left="142" w:right="-994"/>
              <w:rPr>
                <w:rFonts w:ascii="Calibri" w:eastAsia="Calibri" w:hAnsi="Calibri" w:cs="Calibri"/>
              </w:rPr>
            </w:pPr>
            <w:r>
              <w:rPr>
                <w:rFonts w:ascii="Calibri" w:eastAsia="Calibri" w:hAnsi="Calibri" w:cs="Calibri"/>
              </w:rPr>
              <w:t>66</w:t>
            </w:r>
          </w:p>
        </w:tc>
        <w:tc>
          <w:tcPr>
            <w:tcW w:w="1317"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0D6F21FA" w14:textId="77777777" w:rsidR="00E242FF" w:rsidRDefault="00E242FF" w:rsidP="00E242FF">
            <w:pPr>
              <w:widowControl w:val="0"/>
              <w:suppressAutoHyphens/>
              <w:spacing w:after="0" w:line="240" w:lineRule="auto"/>
              <w:ind w:left="142" w:right="-994"/>
              <w:rPr>
                <w:rFonts w:ascii="Calibri" w:eastAsia="Calibri" w:hAnsi="Calibri" w:cs="Calibri"/>
              </w:rPr>
            </w:pPr>
            <w:r>
              <w:rPr>
                <w:rFonts w:ascii="Calibri" w:eastAsia="Calibri" w:hAnsi="Calibri" w:cs="Calibri"/>
              </w:rPr>
              <w:t>68</w:t>
            </w:r>
          </w:p>
        </w:tc>
      </w:tr>
    </w:tbl>
    <w:p w14:paraId="54F0DDAC" w14:textId="77777777" w:rsidR="00E242FF" w:rsidRDefault="00E242FF" w:rsidP="00E242FF">
      <w:pPr>
        <w:keepLines/>
        <w:widowControl w:val="0"/>
        <w:suppressAutoHyphens/>
        <w:spacing w:before="120" w:line="240" w:lineRule="auto"/>
        <w:ind w:left="142" w:right="-994"/>
      </w:pPr>
      <w:r>
        <w:rPr>
          <w:i/>
        </w:rPr>
        <w:t>Tabell 5. Övre normalgränser för ambulatoriskt medelblodtryck för 24 h och nattetid (95:e percentilen), uppdelat efter graviditetsvecka</w:t>
      </w:r>
      <w:r>
        <w:t xml:space="preserve"> (5).</w:t>
      </w:r>
    </w:p>
    <w:p w14:paraId="3774E7C0" w14:textId="77777777" w:rsidR="00E242FF" w:rsidRDefault="00E242FF" w:rsidP="00E242FF">
      <w:pPr>
        <w:keepLines/>
        <w:widowControl w:val="0"/>
        <w:suppressAutoHyphens/>
        <w:spacing w:before="120" w:after="0" w:line="240" w:lineRule="auto"/>
        <w:ind w:left="142" w:right="-994"/>
        <w:rPr>
          <w:i/>
        </w:rPr>
      </w:pPr>
    </w:p>
    <w:tbl>
      <w:tblPr>
        <w:tblW w:w="0" w:type="auto"/>
        <w:tblInd w:w="108" w:type="dxa"/>
        <w:tblCellMar>
          <w:left w:w="10" w:type="dxa"/>
          <w:right w:w="10" w:type="dxa"/>
        </w:tblCellMar>
        <w:tblLook w:val="04A0" w:firstRow="1" w:lastRow="0" w:firstColumn="1" w:lastColumn="0" w:noHBand="0" w:noVBand="1"/>
      </w:tblPr>
      <w:tblGrid>
        <w:gridCol w:w="3396"/>
        <w:gridCol w:w="2551"/>
        <w:gridCol w:w="1561"/>
      </w:tblGrid>
      <w:tr w:rsidR="00E242FF" w14:paraId="48F76DCF" w14:textId="77777777" w:rsidTr="004224A4">
        <w:tc>
          <w:tcPr>
            <w:tcW w:w="3396"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59085656" w14:textId="77777777" w:rsidR="00E242FF" w:rsidRDefault="00E242FF" w:rsidP="00E242FF">
            <w:pPr>
              <w:keepLines/>
              <w:widowControl w:val="0"/>
              <w:suppressAutoHyphens/>
              <w:spacing w:before="120" w:line="240" w:lineRule="auto"/>
              <w:ind w:left="142" w:right="-994"/>
            </w:pPr>
            <w:r>
              <w:lastRenderedPageBreak/>
              <w:t>Systoliskt och diastoliskt</w:t>
            </w:r>
          </w:p>
        </w:tc>
        <w:tc>
          <w:tcPr>
            <w:tcW w:w="2551"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2FE50DF7" w14:textId="77777777" w:rsidR="00E242FF" w:rsidRDefault="00E242FF" w:rsidP="00E242FF">
            <w:pPr>
              <w:keepLines/>
              <w:widowControl w:val="0"/>
              <w:suppressAutoHyphens/>
              <w:spacing w:before="120" w:line="240" w:lineRule="auto"/>
              <w:ind w:left="142" w:right="-994"/>
            </w:pPr>
            <w:r>
              <w:t xml:space="preserve">Minskning </w:t>
            </w:r>
            <w:r>
              <w:rPr>
                <w:rFonts w:ascii="Cambria Math" w:eastAsia="Cambria Math" w:hAnsi="Cambria Math" w:cs="Cambria Math"/>
              </w:rPr>
              <w:t>≥</w:t>
            </w:r>
            <w:r>
              <w:t xml:space="preserve"> 10 %</w:t>
            </w:r>
          </w:p>
        </w:tc>
        <w:tc>
          <w:tcPr>
            <w:tcW w:w="1561"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015585B7" w14:textId="77777777" w:rsidR="00E242FF" w:rsidRDefault="00E242FF" w:rsidP="00E242FF">
            <w:pPr>
              <w:keepLines/>
              <w:widowControl w:val="0"/>
              <w:suppressAutoHyphens/>
              <w:spacing w:before="120" w:line="240" w:lineRule="auto"/>
              <w:ind w:left="142" w:right="-994"/>
            </w:pPr>
            <w:r>
              <w:t>Dipper</w:t>
            </w:r>
          </w:p>
        </w:tc>
      </w:tr>
      <w:tr w:rsidR="00E242FF" w14:paraId="239C0D7E" w14:textId="77777777" w:rsidTr="004224A4">
        <w:tc>
          <w:tcPr>
            <w:tcW w:w="3396"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573C7E1C" w14:textId="77777777" w:rsidR="00E242FF" w:rsidRDefault="00E242FF" w:rsidP="00E242FF">
            <w:pPr>
              <w:keepLines/>
              <w:widowControl w:val="0"/>
              <w:suppressAutoHyphens/>
              <w:spacing w:before="120" w:line="240" w:lineRule="auto"/>
              <w:ind w:left="142" w:right="-994"/>
            </w:pPr>
            <w:r>
              <w:t>Systoliskt och/eller diastoliskt</w:t>
            </w:r>
          </w:p>
        </w:tc>
        <w:tc>
          <w:tcPr>
            <w:tcW w:w="2551"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46BECA4B" w14:textId="77777777" w:rsidR="00E242FF" w:rsidRDefault="00E242FF" w:rsidP="00E242FF">
            <w:pPr>
              <w:keepLines/>
              <w:widowControl w:val="0"/>
              <w:suppressAutoHyphens/>
              <w:spacing w:before="120" w:line="240" w:lineRule="auto"/>
              <w:ind w:left="142" w:right="-994"/>
            </w:pPr>
            <w:r>
              <w:t>Minskning &lt; 10 %</w:t>
            </w:r>
          </w:p>
        </w:tc>
        <w:tc>
          <w:tcPr>
            <w:tcW w:w="1561" w:type="dxa"/>
            <w:tcBorders>
              <w:top w:val="single" w:sz="4" w:space="0" w:color="00000A"/>
              <w:left w:val="single" w:sz="4" w:space="0" w:color="00000A"/>
              <w:bottom w:val="single" w:sz="4" w:space="0" w:color="00000A"/>
              <w:right w:val="single" w:sz="4" w:space="0" w:color="00000A"/>
            </w:tcBorders>
            <w:shd w:val="clear" w:color="000000" w:fill="FFFFFF"/>
            <w:tcMar>
              <w:left w:w="108" w:type="dxa"/>
              <w:right w:w="108" w:type="dxa"/>
            </w:tcMar>
          </w:tcPr>
          <w:p w14:paraId="20637C16" w14:textId="77777777" w:rsidR="00E242FF" w:rsidRDefault="00E242FF" w:rsidP="00E242FF">
            <w:pPr>
              <w:keepLines/>
              <w:widowControl w:val="0"/>
              <w:suppressAutoHyphens/>
              <w:spacing w:before="120" w:line="240" w:lineRule="auto"/>
              <w:ind w:left="142" w:right="-994"/>
            </w:pPr>
            <w:r>
              <w:t>Non dipper</w:t>
            </w:r>
          </w:p>
        </w:tc>
      </w:tr>
    </w:tbl>
    <w:p w14:paraId="34BE68C6" w14:textId="77777777" w:rsidR="00E242FF" w:rsidRDefault="00E242FF" w:rsidP="00E242FF">
      <w:pPr>
        <w:keepLines/>
        <w:widowControl w:val="0"/>
        <w:suppressAutoHyphens/>
        <w:spacing w:before="120" w:after="0" w:line="240" w:lineRule="auto"/>
        <w:ind w:left="142" w:right="-994"/>
        <w:rPr>
          <w:i/>
        </w:rPr>
      </w:pPr>
      <w:r>
        <w:rPr>
          <w:i/>
        </w:rPr>
        <w:t>Tabell 6. Minskning av blodtryck under sömn jämfört med vaken tid ((medelvärde för vaken tid – medelvärden för sömn)/medelvärde för vaken tid).</w:t>
      </w:r>
    </w:p>
    <w:p w14:paraId="07C65125" w14:textId="77777777" w:rsidR="00E242FF" w:rsidRDefault="00E242FF" w:rsidP="00E242FF">
      <w:pPr>
        <w:keepLines/>
        <w:widowControl w:val="0"/>
        <w:suppressAutoHyphens/>
        <w:spacing w:before="120" w:after="0" w:line="240" w:lineRule="auto"/>
        <w:ind w:left="142" w:right="-994"/>
        <w:rPr>
          <w:i/>
        </w:rPr>
      </w:pPr>
    </w:p>
    <w:p w14:paraId="5397C192" w14:textId="77777777" w:rsidR="00E242FF" w:rsidRDefault="00E242FF" w:rsidP="0012361C">
      <w:pPr>
        <w:pStyle w:val="Rubrik2"/>
        <w:ind w:left="0"/>
      </w:pPr>
      <w:bookmarkStart w:id="32" w:name="_Toc159484481"/>
      <w:r>
        <w:t>Felkällor</w:t>
      </w:r>
      <w:bookmarkEnd w:id="32"/>
    </w:p>
    <w:p w14:paraId="7FE9EB22" w14:textId="77777777" w:rsidR="00E242FF" w:rsidRDefault="00E242FF" w:rsidP="00E242FF">
      <w:pPr>
        <w:keepLines/>
        <w:widowControl w:val="0"/>
        <w:suppressAutoHyphens/>
        <w:spacing w:before="120" w:after="0" w:line="240" w:lineRule="auto"/>
        <w:ind w:left="142" w:right="-994"/>
      </w:pPr>
      <w:r>
        <w:t>Patienten rör sig, inkl tremor, frossa</w:t>
      </w:r>
    </w:p>
    <w:p w14:paraId="4BEE632C" w14:textId="77777777" w:rsidR="00E242FF" w:rsidRDefault="00E242FF" w:rsidP="00E242FF">
      <w:pPr>
        <w:keepLines/>
        <w:widowControl w:val="0"/>
        <w:suppressAutoHyphens/>
        <w:spacing w:before="120" w:after="0" w:line="240" w:lineRule="auto"/>
        <w:ind w:left="142" w:right="-994"/>
      </w:pPr>
      <w:r>
        <w:t>Vibrationer, t ex från fordon</w:t>
      </w:r>
    </w:p>
    <w:p w14:paraId="135F7783" w14:textId="77777777" w:rsidR="00E242FF" w:rsidRDefault="00E242FF" w:rsidP="00E242FF">
      <w:pPr>
        <w:keepLines/>
        <w:widowControl w:val="0"/>
        <w:suppressAutoHyphens/>
        <w:spacing w:before="120" w:after="0" w:line="240" w:lineRule="auto"/>
        <w:ind w:left="142" w:right="-994"/>
      </w:pPr>
      <w:r>
        <w:t>Obesa patienter (svårare att få manschetten att sitta bra)</w:t>
      </w:r>
    </w:p>
    <w:p w14:paraId="50789EFA" w14:textId="77777777" w:rsidR="00E242FF" w:rsidRDefault="00E242FF" w:rsidP="00E242FF">
      <w:pPr>
        <w:keepLines/>
        <w:widowControl w:val="0"/>
        <w:suppressAutoHyphens/>
        <w:spacing w:before="120" w:after="0" w:line="240" w:lineRule="auto"/>
        <w:ind w:left="142" w:right="-994"/>
      </w:pPr>
      <w:r>
        <w:t>Arytmi, inkl förmaksflimmer (sämre mätprecision)</w:t>
      </w:r>
    </w:p>
    <w:p w14:paraId="3E77B41D" w14:textId="77777777" w:rsidR="00E242FF" w:rsidRDefault="00E242FF" w:rsidP="00E242FF">
      <w:pPr>
        <w:keepLines/>
        <w:widowControl w:val="0"/>
        <w:suppressAutoHyphens/>
        <w:spacing w:before="120" w:after="0" w:line="240" w:lineRule="auto"/>
        <w:ind w:left="142" w:right="-994"/>
      </w:pPr>
      <w:r>
        <w:t>Arteriell skleros</w:t>
      </w:r>
    </w:p>
    <w:p w14:paraId="11458777" w14:textId="77777777" w:rsidR="00E242FF" w:rsidRDefault="00E242FF" w:rsidP="00E242FF">
      <w:pPr>
        <w:keepLines/>
        <w:widowControl w:val="0"/>
        <w:suppressAutoHyphens/>
        <w:spacing w:before="120" w:after="0" w:line="240" w:lineRule="auto"/>
        <w:ind w:left="142" w:right="-994"/>
      </w:pPr>
      <w:r>
        <w:t>Extrem taky- eller bradykardi</w:t>
      </w:r>
    </w:p>
    <w:p w14:paraId="336AAC49" w14:textId="77777777" w:rsidR="00E242FF" w:rsidRDefault="00E242FF" w:rsidP="00E242FF">
      <w:pPr>
        <w:keepLines/>
        <w:widowControl w:val="0"/>
        <w:suppressAutoHyphens/>
        <w:spacing w:before="120" w:after="0" w:line="240" w:lineRule="auto"/>
        <w:ind w:left="142" w:right="-994"/>
      </w:pPr>
      <w:r>
        <w:t>Mekanisk påverkan på slangen</w:t>
      </w:r>
    </w:p>
    <w:p w14:paraId="1E602E02" w14:textId="77777777" w:rsidR="00E242FF" w:rsidRDefault="00E242FF" w:rsidP="00E242FF">
      <w:pPr>
        <w:keepLines/>
        <w:widowControl w:val="0"/>
        <w:suppressAutoHyphens/>
        <w:spacing w:before="120" w:after="0" w:line="240" w:lineRule="auto"/>
        <w:ind w:left="142" w:right="-994"/>
      </w:pPr>
      <w:r>
        <w:t>Fel manschettstorlek</w:t>
      </w:r>
    </w:p>
    <w:p w14:paraId="6AD1D31F" w14:textId="77777777" w:rsidR="00E242FF" w:rsidRDefault="00E242FF" w:rsidP="00E242FF">
      <w:pPr>
        <w:keepLines/>
        <w:widowControl w:val="0"/>
        <w:suppressAutoHyphens/>
        <w:spacing w:before="120" w:after="0" w:line="240" w:lineRule="auto"/>
        <w:ind w:left="142" w:right="-994"/>
      </w:pPr>
      <w:r>
        <w:t>Felplacerad manschett</w:t>
      </w:r>
    </w:p>
    <w:p w14:paraId="0E9D48A5" w14:textId="77777777" w:rsidR="00E242FF" w:rsidRDefault="00E242FF" w:rsidP="00E242FF">
      <w:pPr>
        <w:keepLines/>
        <w:widowControl w:val="0"/>
        <w:suppressAutoHyphens/>
        <w:spacing w:before="120" w:after="0" w:line="240" w:lineRule="auto"/>
        <w:ind w:left="142" w:right="-994"/>
      </w:pPr>
      <w:r>
        <w:t>Elektromagnetiska störningar, se nedan</w:t>
      </w:r>
    </w:p>
    <w:p w14:paraId="42F8A980" w14:textId="77777777" w:rsidR="00E242FF" w:rsidRDefault="00E242FF" w:rsidP="00E242FF">
      <w:pPr>
        <w:keepLines/>
        <w:widowControl w:val="0"/>
        <w:suppressAutoHyphens/>
        <w:spacing w:before="120" w:after="0" w:line="240" w:lineRule="auto"/>
        <w:ind w:left="142" w:right="-994"/>
      </w:pPr>
      <w:r>
        <w:t>Läckage eller annat fel på apparatur</w:t>
      </w:r>
    </w:p>
    <w:p w14:paraId="588B58E2" w14:textId="77777777" w:rsidR="00E242FF" w:rsidRDefault="00E242FF" w:rsidP="00E242FF">
      <w:pPr>
        <w:keepLines/>
        <w:widowControl w:val="0"/>
        <w:suppressAutoHyphens/>
        <w:spacing w:before="120" w:after="0" w:line="240" w:lineRule="auto"/>
        <w:ind w:left="142" w:right="-994"/>
      </w:pPr>
    </w:p>
    <w:p w14:paraId="74DDB795" w14:textId="77777777" w:rsidR="00E242FF" w:rsidRDefault="00E242FF" w:rsidP="00E242FF">
      <w:pPr>
        <w:keepLines/>
        <w:widowControl w:val="0"/>
        <w:suppressAutoHyphens/>
        <w:spacing w:before="120" w:after="0" w:line="240" w:lineRule="auto"/>
        <w:ind w:left="142" w:right="-994"/>
      </w:pPr>
      <w:r>
        <w:t>För lista över felmeddelanden för apparaturen, se användarmanualen för Ontrak 90227.</w:t>
      </w:r>
    </w:p>
    <w:p w14:paraId="2CA5CEF2" w14:textId="77777777" w:rsidR="00E242FF" w:rsidRDefault="00E242FF" w:rsidP="00E242FF">
      <w:pPr>
        <w:keepLines/>
        <w:widowControl w:val="0"/>
        <w:suppressAutoHyphens/>
        <w:spacing w:before="120" w:line="240" w:lineRule="auto"/>
        <w:ind w:left="142" w:right="-994"/>
        <w:rPr>
          <w:rFonts w:ascii="Arial Fet" w:eastAsia="Arial Fet" w:hAnsi="Arial Fet" w:cs="Arial Fet"/>
          <w:b/>
        </w:rPr>
      </w:pPr>
      <w:r>
        <w:rPr>
          <w:rFonts w:ascii="Arial Fet" w:eastAsia="Arial Fet" w:hAnsi="Arial Fet" w:cs="Arial Fet"/>
          <w:b/>
        </w:rPr>
        <w:t xml:space="preserve"> 8.1 Elektromagnetiska störningar</w:t>
      </w:r>
    </w:p>
    <w:p w14:paraId="7000E810" w14:textId="77777777" w:rsidR="00E242FF" w:rsidRDefault="00E242FF" w:rsidP="00E242FF">
      <w:pPr>
        <w:keepLines/>
        <w:widowControl w:val="0"/>
        <w:suppressAutoHyphens/>
        <w:spacing w:before="120" w:line="240" w:lineRule="auto"/>
        <w:ind w:left="142" w:right="-994"/>
        <w:rPr>
          <w:rFonts w:ascii="Arial Fet" w:eastAsia="Arial Fet" w:hAnsi="Arial Fet" w:cs="Arial Fet"/>
          <w:b/>
        </w:rPr>
      </w:pPr>
    </w:p>
    <w:p w14:paraId="6DD398F5" w14:textId="26BCB9C3" w:rsidR="00E242FF" w:rsidRDefault="00E242FF" w:rsidP="0012361C">
      <w:pPr>
        <w:ind w:left="0" w:right="-569"/>
      </w:pPr>
      <w:r>
        <w:t>Blodtrycksmätaren skall bäras nära kroppen och inte placeras intill eller på annan elektronisk utrustning. Portabel kommunikationsutrustning inkl GSM, DECT, LTE, Bluetooth, WLAN och RFID skall inte användas på närmre avstånd än 0,3 m från blodtrycksmätaren. Störningar kan uppstå i närheten av utrustning märkt med följande symbol:</w:t>
      </w:r>
      <w:r w:rsidR="00F41D02" w:rsidRPr="00F41D02">
        <w:rPr>
          <w:noProof/>
        </w:rPr>
        <w:t xml:space="preserve"> </w:t>
      </w:r>
      <w:r w:rsidR="00F41D02">
        <w:rPr>
          <w:noProof/>
        </w:rPr>
        <w:drawing>
          <wp:inline distT="0" distB="0" distL="0" distR="0" wp14:anchorId="3DBB2C52" wp14:editId="732838C5">
            <wp:extent cx="280134" cy="260679"/>
            <wp:effectExtent l="0" t="0" r="5715" b="635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88348" cy="268323"/>
                    </a:xfrm>
                    <a:prstGeom prst="rect">
                      <a:avLst/>
                    </a:prstGeom>
                  </pic:spPr>
                </pic:pic>
              </a:graphicData>
            </a:graphic>
          </wp:inline>
        </w:drawing>
      </w:r>
    </w:p>
    <w:p w14:paraId="365A6C5B" w14:textId="4BADB5FD" w:rsidR="00E242FF" w:rsidRDefault="00E242FF" w:rsidP="0012361C">
      <w:pPr>
        <w:pStyle w:val="Rubrik2"/>
        <w:ind w:left="0"/>
      </w:pPr>
      <w:bookmarkStart w:id="33" w:name="_Toc159484482"/>
      <w:r>
        <w:t>Medicinska komplikationer</w:t>
      </w:r>
      <w:bookmarkEnd w:id="33"/>
    </w:p>
    <w:p w14:paraId="45FB9F92" w14:textId="77777777" w:rsidR="00E242FF" w:rsidRDefault="00E242FF" w:rsidP="0012361C">
      <w:pPr>
        <w:ind w:left="0"/>
      </w:pPr>
      <w:r>
        <w:t>Smärta, rodnad, hudblödningar och subkutana hematom där manschetten sitter.</w:t>
      </w:r>
    </w:p>
    <w:p w14:paraId="61258CF0" w14:textId="77777777" w:rsidR="00E242FF" w:rsidRDefault="00E242FF" w:rsidP="0012361C">
      <w:pPr>
        <w:ind w:left="0"/>
      </w:pPr>
      <w:r>
        <w:t>Flebit.</w:t>
      </w:r>
    </w:p>
    <w:p w14:paraId="789CB86A" w14:textId="77777777" w:rsidR="00E242FF" w:rsidRDefault="00E242FF" w:rsidP="0012361C">
      <w:pPr>
        <w:ind w:left="0"/>
      </w:pPr>
      <w:r>
        <w:t>Mycket liten risk för ischemi eller nervpåverkan i armen.</w:t>
      </w:r>
    </w:p>
    <w:p w14:paraId="07766FC7" w14:textId="34393F6F" w:rsidR="000F070B" w:rsidRDefault="000F070B" w:rsidP="000F070B">
      <w:pPr>
        <w:pStyle w:val="Rubrik2"/>
        <w:ind w:left="0" w:right="-852"/>
      </w:pPr>
      <w:bookmarkStart w:id="34" w:name="_Toc155170851"/>
      <w:bookmarkStart w:id="35" w:name="_Toc155170890"/>
      <w:bookmarkStart w:id="36" w:name="_Toc159484262"/>
      <w:bookmarkStart w:id="37" w:name="_Toc159484483"/>
      <w:r>
        <w:t>Ansvar</w:t>
      </w:r>
      <w:bookmarkEnd w:id="34"/>
      <w:bookmarkEnd w:id="35"/>
      <w:bookmarkEnd w:id="36"/>
      <w:bookmarkEnd w:id="37"/>
      <w:r>
        <w:t xml:space="preserve"> </w:t>
      </w:r>
    </w:p>
    <w:p w14:paraId="65AACBBB" w14:textId="77777777" w:rsidR="000F070B" w:rsidRDefault="000F070B" w:rsidP="000F070B">
      <w:pPr>
        <w:ind w:left="0" w:right="-852"/>
      </w:pPr>
      <w:r>
        <w:t>Medarbetare ansvarar för att sätta sig in i och efterleva rutinen. Linjechef ansvarar för att tillkännage rutinen och följa upp efterlevnad. Verksamhetschef ansvarar för ledningssystemet.</w:t>
      </w:r>
    </w:p>
    <w:p w14:paraId="6456A5BD" w14:textId="77777777" w:rsidR="000F070B" w:rsidRDefault="000F070B" w:rsidP="000F070B">
      <w:pPr>
        <w:ind w:left="0" w:right="-852"/>
      </w:pPr>
      <w:bookmarkStart w:id="38" w:name="_Toc155170852"/>
      <w:bookmarkStart w:id="39" w:name="_Toc155170891"/>
      <w:bookmarkStart w:id="40" w:name="_Toc159484263"/>
      <w:bookmarkStart w:id="41" w:name="_Toc159484484"/>
      <w:r w:rsidRPr="00254E6C">
        <w:rPr>
          <w:rStyle w:val="Rubrik2Char"/>
        </w:rPr>
        <w:lastRenderedPageBreak/>
        <w:t>Uppföljning, utvärdering och revision</w:t>
      </w:r>
      <w:bookmarkEnd w:id="38"/>
      <w:bookmarkEnd w:id="39"/>
      <w:bookmarkEnd w:id="40"/>
      <w:bookmarkEnd w:id="41"/>
      <w:r>
        <w:t xml:space="preserve"> </w:t>
      </w:r>
    </w:p>
    <w:p w14:paraId="6B213792" w14:textId="77777777" w:rsidR="000F070B" w:rsidRDefault="000F070B" w:rsidP="000F070B">
      <w:pPr>
        <w:ind w:left="0" w:right="-852"/>
      </w:pPr>
      <w:r>
        <w:t xml:space="preserve">Avsteg från rutinen av betydelse för journalföring dokumenteras i Agfa. Felhändelser eller risk för fel rapporteras i MedControl PRO. </w:t>
      </w:r>
    </w:p>
    <w:p w14:paraId="745DDC2A" w14:textId="77777777" w:rsidR="000F070B" w:rsidRDefault="000F070B" w:rsidP="000F070B">
      <w:pPr>
        <w:pStyle w:val="Rubrik2"/>
        <w:ind w:left="0" w:right="-852"/>
      </w:pPr>
      <w:bookmarkStart w:id="42" w:name="_Toc155170853"/>
      <w:bookmarkStart w:id="43" w:name="_Toc155170892"/>
      <w:bookmarkStart w:id="44" w:name="_Toc159484264"/>
      <w:bookmarkStart w:id="45" w:name="_Toc159484485"/>
      <w:r>
        <w:t>Dokumentation</w:t>
      </w:r>
      <w:bookmarkEnd w:id="42"/>
      <w:bookmarkEnd w:id="43"/>
      <w:bookmarkEnd w:id="44"/>
      <w:bookmarkEnd w:id="45"/>
      <w:r>
        <w:t xml:space="preserve"> </w:t>
      </w:r>
    </w:p>
    <w:p w14:paraId="4FD42879" w14:textId="77777777" w:rsidR="000F070B" w:rsidRPr="00A424AB" w:rsidRDefault="000F070B" w:rsidP="000F070B">
      <w:pPr>
        <w:ind w:left="0" w:right="-852"/>
      </w:pPr>
      <w:r>
        <w:t>Styrande dokument arkiveras i SOFIA STY. Redovisande dokument ska hanteras enligt sjukhusets gällande rutiner för arkivering av allmänna handlingar.</w:t>
      </w:r>
    </w:p>
    <w:p w14:paraId="699E71E6" w14:textId="5B51BFF5" w:rsidR="00E242FF" w:rsidRDefault="00E242FF" w:rsidP="00F41D02">
      <w:pPr>
        <w:pStyle w:val="Rubrik2"/>
        <w:ind w:left="0"/>
      </w:pPr>
      <w:bookmarkStart w:id="46" w:name="_Toc159484486"/>
      <w:r>
        <w:t>Referenser</w:t>
      </w:r>
      <w:bookmarkEnd w:id="46"/>
    </w:p>
    <w:p w14:paraId="7E84734C" w14:textId="77777777" w:rsidR="00E242FF" w:rsidRDefault="00E242FF" w:rsidP="000F070B">
      <w:pPr>
        <w:keepLines/>
        <w:widowControl w:val="0"/>
        <w:numPr>
          <w:ilvl w:val="0"/>
          <w:numId w:val="24"/>
        </w:numPr>
        <w:suppressAutoHyphens/>
        <w:spacing w:after="0" w:line="240" w:lineRule="auto"/>
        <w:ind w:left="426" w:right="-994" w:hanging="360"/>
      </w:pPr>
      <w:r>
        <w:t xml:space="preserve">Stergiou, GS et al, 2021 European Society for Hypertension practice guidelines for office and out-of-office blood pressure measurements, </w:t>
      </w:r>
      <w:r>
        <w:rPr>
          <w:i/>
        </w:rPr>
        <w:t xml:space="preserve">Journal of Hypertension </w:t>
      </w:r>
      <w:r>
        <w:t>2021, 9:1293–1302</w:t>
      </w:r>
    </w:p>
    <w:p w14:paraId="3A481648" w14:textId="77777777" w:rsidR="00E242FF" w:rsidRDefault="00E242FF" w:rsidP="000F070B">
      <w:pPr>
        <w:keepLines/>
        <w:widowControl w:val="0"/>
        <w:numPr>
          <w:ilvl w:val="0"/>
          <w:numId w:val="24"/>
        </w:numPr>
        <w:suppressAutoHyphens/>
        <w:spacing w:before="120" w:after="0" w:line="240" w:lineRule="auto"/>
        <w:ind w:left="426" w:right="-994" w:hanging="360"/>
      </w:pPr>
      <w:r>
        <w:t xml:space="preserve">Unger, T et al, 2020 International Society of Hypertension Global Hypertension Practice Guidelines, </w:t>
      </w:r>
      <w:r>
        <w:rPr>
          <w:i/>
        </w:rPr>
        <w:t>Hypertension</w:t>
      </w:r>
      <w:r>
        <w:t xml:space="preserve"> 2020, 75:1334-1357</w:t>
      </w:r>
    </w:p>
    <w:p w14:paraId="7A8BA2BE" w14:textId="77777777" w:rsidR="00E242FF" w:rsidRDefault="00E242FF" w:rsidP="000F070B">
      <w:pPr>
        <w:keepLines/>
        <w:widowControl w:val="0"/>
        <w:numPr>
          <w:ilvl w:val="0"/>
          <w:numId w:val="24"/>
        </w:numPr>
        <w:suppressAutoHyphens/>
        <w:spacing w:before="120" w:after="0" w:line="240" w:lineRule="auto"/>
        <w:ind w:left="426" w:right="-994" w:hanging="360"/>
      </w:pPr>
      <w:r>
        <w:t xml:space="preserve">Yang, WY et al, Association of Office and Ambulatory Blood Pressure With Mortality and Cardiovascular Outcomes, </w:t>
      </w:r>
      <w:r>
        <w:rPr>
          <w:i/>
        </w:rPr>
        <w:t>JAMA</w:t>
      </w:r>
      <w:r>
        <w:t xml:space="preserve"> 2019;322(5):409-420</w:t>
      </w:r>
    </w:p>
    <w:p w14:paraId="59EF4404" w14:textId="77777777" w:rsidR="00E242FF" w:rsidRDefault="00E242FF" w:rsidP="000F070B">
      <w:pPr>
        <w:keepLines/>
        <w:widowControl w:val="0"/>
        <w:numPr>
          <w:ilvl w:val="0"/>
          <w:numId w:val="24"/>
        </w:numPr>
        <w:suppressAutoHyphens/>
        <w:spacing w:before="120" w:after="0" w:line="240" w:lineRule="auto"/>
        <w:ind w:left="426" w:right="-994" w:hanging="360"/>
      </w:pPr>
      <w:r>
        <w:t xml:space="preserve">Williams, B., et al., 2018 ESC/ESH Guidelines for the management of arterial hypertension. </w:t>
      </w:r>
      <w:r>
        <w:rPr>
          <w:i/>
        </w:rPr>
        <w:t>Eur Heart J</w:t>
      </w:r>
      <w:r>
        <w:t>, 2018. 39(33): p. 3021-3104.</w:t>
      </w:r>
    </w:p>
    <w:p w14:paraId="4B1123FF" w14:textId="77777777" w:rsidR="00E242FF" w:rsidRDefault="00E242FF" w:rsidP="000F070B">
      <w:pPr>
        <w:keepLines/>
        <w:widowControl w:val="0"/>
        <w:numPr>
          <w:ilvl w:val="0"/>
          <w:numId w:val="24"/>
        </w:numPr>
        <w:suppressAutoHyphens/>
        <w:spacing w:before="120" w:after="0" w:line="240" w:lineRule="auto"/>
        <w:ind w:left="426" w:right="-994" w:hanging="360"/>
      </w:pPr>
      <w:r>
        <w:t xml:space="preserve">O’Brien et al, European Society of Hypertension Position Paper on Ambulatory Blood PressureMonitoring, </w:t>
      </w:r>
      <w:r>
        <w:rPr>
          <w:i/>
        </w:rPr>
        <w:t>Journal of Hypertension</w:t>
      </w:r>
      <w:r>
        <w:t xml:space="preserve"> 2013, 31:1731–1768</w:t>
      </w:r>
    </w:p>
    <w:p w14:paraId="6B9EBF9B" w14:textId="77777777" w:rsidR="00E242FF" w:rsidRDefault="00E242FF" w:rsidP="000F070B">
      <w:pPr>
        <w:keepLines/>
        <w:widowControl w:val="0"/>
        <w:numPr>
          <w:ilvl w:val="0"/>
          <w:numId w:val="24"/>
        </w:numPr>
        <w:suppressAutoHyphens/>
        <w:spacing w:before="120" w:after="0" w:line="240" w:lineRule="auto"/>
        <w:ind w:left="426" w:right="-994" w:hanging="360"/>
      </w:pPr>
      <w:r>
        <w:t xml:space="preserve">Gaborieau, V., N. Delarche, and P. Gosse, Ambulatory blood pressure monitoring versus self-measurement of blood pressure at home: correlation with target organ damage. </w:t>
      </w:r>
      <w:r>
        <w:rPr>
          <w:i/>
        </w:rPr>
        <w:t>J Hypertens</w:t>
      </w:r>
      <w:r>
        <w:t>, 2008. 26(10): p. 1919-27.</w:t>
      </w:r>
    </w:p>
    <w:p w14:paraId="44299292" w14:textId="77777777" w:rsidR="00E242FF" w:rsidRDefault="00E242FF" w:rsidP="000F070B">
      <w:pPr>
        <w:keepLines/>
        <w:widowControl w:val="0"/>
        <w:numPr>
          <w:ilvl w:val="0"/>
          <w:numId w:val="24"/>
        </w:numPr>
        <w:suppressAutoHyphens/>
        <w:spacing w:before="120" w:after="0" w:line="240" w:lineRule="auto"/>
        <w:ind w:left="426" w:right="-994" w:hanging="360"/>
      </w:pPr>
      <w:r>
        <w:t xml:space="preserve">Banegas, J.R., et al., Relationship between Clinic and Ambulatory Blood-Pressure Measurements and Mortality. </w:t>
      </w:r>
      <w:r>
        <w:rPr>
          <w:i/>
        </w:rPr>
        <w:t>N Engl J Med</w:t>
      </w:r>
      <w:r>
        <w:t>, 2018. 378(16): p. 1509-1520.</w:t>
      </w:r>
    </w:p>
    <w:p w14:paraId="09E8CF39" w14:textId="77777777" w:rsidR="00E242FF" w:rsidRDefault="00E242FF" w:rsidP="000F070B">
      <w:pPr>
        <w:keepLines/>
        <w:widowControl w:val="0"/>
        <w:numPr>
          <w:ilvl w:val="0"/>
          <w:numId w:val="24"/>
        </w:numPr>
        <w:suppressAutoHyphens/>
        <w:spacing w:before="120" w:after="0" w:line="240" w:lineRule="auto"/>
        <w:ind w:left="426" w:right="-994" w:hanging="360"/>
      </w:pPr>
      <w:r>
        <w:t xml:space="preserve">Clement, D.L., et al., Prognostic value of ambulatory blood-pressure recordings in patients with treated hypertension. </w:t>
      </w:r>
      <w:r>
        <w:rPr>
          <w:i/>
        </w:rPr>
        <w:t>N Engl J Med</w:t>
      </w:r>
      <w:r>
        <w:t>, 2003. 348(24): p. 2407-15.</w:t>
      </w:r>
    </w:p>
    <w:p w14:paraId="43626B90" w14:textId="77777777" w:rsidR="00E242FF" w:rsidRDefault="00E242FF" w:rsidP="000F070B">
      <w:pPr>
        <w:keepLines/>
        <w:widowControl w:val="0"/>
        <w:numPr>
          <w:ilvl w:val="0"/>
          <w:numId w:val="24"/>
        </w:numPr>
        <w:suppressAutoHyphens/>
        <w:spacing w:before="120" w:after="0" w:line="240" w:lineRule="auto"/>
        <w:ind w:left="426" w:right="-994" w:hanging="360"/>
      </w:pPr>
      <w:r>
        <w:t xml:space="preserve">Parati, G., et al., European Society of Hypertension practice guidelines for ambulatory blood pressure monitoring. </w:t>
      </w:r>
      <w:r>
        <w:rPr>
          <w:i/>
        </w:rPr>
        <w:t>J Hypertens</w:t>
      </w:r>
      <w:r>
        <w:t>, 2014. 32(7): p. 1359-66.</w:t>
      </w:r>
    </w:p>
    <w:p w14:paraId="31C55372" w14:textId="77777777" w:rsidR="00E242FF" w:rsidRDefault="00E242FF" w:rsidP="000F070B">
      <w:pPr>
        <w:keepLines/>
        <w:widowControl w:val="0"/>
        <w:numPr>
          <w:ilvl w:val="0"/>
          <w:numId w:val="24"/>
        </w:numPr>
        <w:suppressAutoHyphens/>
        <w:spacing w:before="120" w:line="240" w:lineRule="auto"/>
        <w:ind w:left="426" w:right="-994" w:hanging="360"/>
      </w:pPr>
      <w:r>
        <w:t xml:space="preserve">Muntner, P et al, Measurement of blood pressure in humans - a scientific statement from the American Heart Association, </w:t>
      </w:r>
      <w:r>
        <w:rPr>
          <w:i/>
        </w:rPr>
        <w:t>Hypertension</w:t>
      </w:r>
      <w:r>
        <w:t>, 2019;73:e35–e66</w:t>
      </w:r>
    </w:p>
    <w:p w14:paraId="7A1F17F9" w14:textId="77777777" w:rsidR="00E242FF" w:rsidRDefault="00E242FF" w:rsidP="000F070B">
      <w:pPr>
        <w:keepLines/>
        <w:widowControl w:val="0"/>
        <w:numPr>
          <w:ilvl w:val="0"/>
          <w:numId w:val="24"/>
        </w:numPr>
        <w:suppressAutoHyphens/>
        <w:spacing w:before="120" w:line="240" w:lineRule="auto"/>
        <w:ind w:left="426" w:right="-994" w:hanging="360"/>
      </w:pPr>
      <w:r>
        <w:t xml:space="preserve">Tang KS et al, Wide pulse pressure: A clinical review </w:t>
      </w:r>
      <w:r>
        <w:rPr>
          <w:i/>
        </w:rPr>
        <w:t>J. Clin. Hypertens.</w:t>
      </w:r>
      <w:r>
        <w:t xml:space="preserve"> 2020;22:1960–1967</w:t>
      </w:r>
    </w:p>
    <w:p w14:paraId="15E7AA50" w14:textId="77777777" w:rsidR="00E242FF" w:rsidRDefault="00E242FF" w:rsidP="000F070B">
      <w:pPr>
        <w:keepLines/>
        <w:widowControl w:val="0"/>
        <w:numPr>
          <w:ilvl w:val="0"/>
          <w:numId w:val="24"/>
        </w:numPr>
        <w:suppressAutoHyphens/>
        <w:spacing w:before="120" w:line="240" w:lineRule="auto"/>
        <w:ind w:left="426" w:right="-994" w:hanging="360"/>
      </w:pPr>
      <w:r>
        <w:t xml:space="preserve">Ermasova SA, </w:t>
      </w:r>
      <w:r>
        <w:rPr>
          <w:color w:val="333333"/>
        </w:rPr>
        <w:t xml:space="preserve">Transient hypotension in elderly hypertensive patients: what and how to manage? </w:t>
      </w:r>
      <w:r>
        <w:rPr>
          <w:i/>
          <w:color w:val="333333"/>
        </w:rPr>
        <w:t xml:space="preserve">E-journal of Cardiology Practice </w:t>
      </w:r>
      <w:r>
        <w:rPr>
          <w:color w:val="333333"/>
        </w:rPr>
        <w:t>Vol. 22, N° 2</w:t>
      </w:r>
    </w:p>
    <w:p w14:paraId="737D8677" w14:textId="77777777" w:rsidR="00E242FF" w:rsidRDefault="00E242FF" w:rsidP="000F070B">
      <w:pPr>
        <w:keepLines/>
        <w:widowControl w:val="0"/>
        <w:numPr>
          <w:ilvl w:val="0"/>
          <w:numId w:val="24"/>
        </w:numPr>
        <w:suppressAutoHyphens/>
        <w:spacing w:before="120" w:line="240" w:lineRule="auto"/>
        <w:ind w:left="426" w:right="-994" w:hanging="360"/>
      </w:pPr>
      <w:r>
        <w:t xml:space="preserve">de Greeffa  A, Shennan AH, Validation of the Spacelabs 90227 OnTrak device according to the European and British Hypertension Societies as well as the American protocols. </w:t>
      </w:r>
      <w:r>
        <w:rPr>
          <w:i/>
        </w:rPr>
        <w:t>Blood Pressure Monitoring</w:t>
      </w:r>
      <w:r>
        <w:t xml:space="preserve"> 2020, 25:110–114</w:t>
      </w:r>
    </w:p>
    <w:p w14:paraId="319C8768" w14:textId="77777777" w:rsidR="00E242FF" w:rsidRDefault="00E242FF" w:rsidP="000F070B">
      <w:pPr>
        <w:keepLines/>
        <w:widowControl w:val="0"/>
        <w:numPr>
          <w:ilvl w:val="0"/>
          <w:numId w:val="24"/>
        </w:numPr>
        <w:suppressAutoHyphens/>
        <w:spacing w:before="120" w:line="240" w:lineRule="auto"/>
        <w:ind w:left="426" w:right="-994" w:hanging="360"/>
      </w:pPr>
      <w:r>
        <w:rPr>
          <w:color w:val="333333"/>
        </w:rPr>
        <w:t>Hypertension in women: no “silent” lady-killer</w:t>
      </w:r>
      <w:r>
        <w:t xml:space="preserve"> </w:t>
      </w:r>
      <w:r>
        <w:rPr>
          <w:i/>
          <w:color w:val="333333"/>
        </w:rPr>
        <w:t>E-journal of Cardiology Practice</w:t>
      </w:r>
      <w:r>
        <w:rPr>
          <w:rFonts w:ascii="interstateregular" w:eastAsia="interstateregular" w:hAnsi="interstateregular" w:cs="interstateregular"/>
          <w:color w:val="333333"/>
          <w:sz w:val="23"/>
        </w:rPr>
        <w:t xml:space="preserve"> </w:t>
      </w:r>
      <w:r>
        <w:rPr>
          <w:color w:val="333333"/>
        </w:rPr>
        <w:t>Vol. 17, N° 21 - 11 Sep 2019</w:t>
      </w:r>
    </w:p>
    <w:p w14:paraId="5D036424" w14:textId="77777777" w:rsidR="00E242FF" w:rsidRDefault="00E242FF" w:rsidP="000F070B">
      <w:pPr>
        <w:keepLines/>
        <w:widowControl w:val="0"/>
        <w:numPr>
          <w:ilvl w:val="0"/>
          <w:numId w:val="24"/>
        </w:numPr>
        <w:suppressAutoHyphens/>
        <w:spacing w:before="120" w:line="240" w:lineRule="auto"/>
        <w:ind w:left="426" w:right="-994" w:hanging="360"/>
      </w:pPr>
      <w:r>
        <w:t>Användarmanual för OnTrak 90227, 2021</w:t>
      </w:r>
    </w:p>
    <w:p w14:paraId="66259E3B" w14:textId="77777777" w:rsidR="00E242FF" w:rsidRDefault="00E242FF" w:rsidP="00E242FF">
      <w:pPr>
        <w:keepLines/>
        <w:widowControl w:val="0"/>
        <w:suppressAutoHyphens/>
        <w:spacing w:before="120" w:line="240" w:lineRule="auto"/>
        <w:ind w:left="142" w:right="-994"/>
      </w:pPr>
    </w:p>
    <w:p w14:paraId="60E8BAF8" w14:textId="1990ED07" w:rsidR="00FF2D58" w:rsidRDefault="00FF2D58" w:rsidP="00FF2D58">
      <w:pPr>
        <w:pStyle w:val="Rubrik2"/>
        <w:ind w:left="0"/>
      </w:pPr>
      <w:bookmarkStart w:id="47" w:name="_Toc159484487"/>
      <w:r>
        <w:lastRenderedPageBreak/>
        <w:t xml:space="preserve">Bilaga 1 </w:t>
      </w:r>
      <w:r w:rsidRPr="000243A8">
        <w:t>Lathund för kontroll manschetter</w:t>
      </w:r>
      <w:bookmarkEnd w:id="47"/>
    </w:p>
    <w:p w14:paraId="5B599628" w14:textId="77777777" w:rsidR="00FF2D58" w:rsidRDefault="00FF2D58" w:rsidP="00FF2D58">
      <w:pPr>
        <w:pStyle w:val="Sidhuvud"/>
        <w:numPr>
          <w:ilvl w:val="0"/>
          <w:numId w:val="33"/>
        </w:numPr>
        <w:tabs>
          <w:tab w:val="clear" w:pos="4703"/>
          <w:tab w:val="clear" w:pos="9406"/>
          <w:tab w:val="center" w:pos="4536"/>
          <w:tab w:val="right" w:pos="9072"/>
        </w:tabs>
        <w:spacing w:after="0" w:line="240" w:lineRule="auto"/>
        <w:ind w:right="0"/>
        <w:rPr>
          <w:rFonts w:cstheme="minorHAnsi"/>
          <w:sz w:val="32"/>
          <w:szCs w:val="32"/>
        </w:rPr>
      </w:pPr>
      <w:r>
        <w:rPr>
          <w:rFonts w:cstheme="minorHAnsi"/>
          <w:sz w:val="32"/>
          <w:szCs w:val="32"/>
        </w:rPr>
        <w:t>Starta enheten, Pil 1</w:t>
      </w:r>
    </w:p>
    <w:p w14:paraId="16E2631C" w14:textId="77777777" w:rsidR="00FF2D58" w:rsidRPr="008B4654" w:rsidRDefault="00FF2D58" w:rsidP="00FF2D58">
      <w:pPr>
        <w:pStyle w:val="Sidhuvud"/>
        <w:numPr>
          <w:ilvl w:val="0"/>
          <w:numId w:val="33"/>
        </w:numPr>
        <w:tabs>
          <w:tab w:val="clear" w:pos="4703"/>
          <w:tab w:val="clear" w:pos="9406"/>
          <w:tab w:val="center" w:pos="4536"/>
          <w:tab w:val="right" w:pos="9072"/>
        </w:tabs>
        <w:spacing w:after="0" w:line="240" w:lineRule="auto"/>
        <w:ind w:right="0"/>
        <w:rPr>
          <w:rFonts w:cstheme="minorHAnsi"/>
          <w:sz w:val="32"/>
          <w:szCs w:val="32"/>
        </w:rPr>
      </w:pPr>
      <w:r>
        <w:rPr>
          <w:rFonts w:cstheme="minorHAnsi"/>
          <w:sz w:val="32"/>
          <w:szCs w:val="32"/>
        </w:rPr>
        <w:t>Ändra läge till NIBP, pil 2</w:t>
      </w:r>
    </w:p>
    <w:p w14:paraId="0600F634" w14:textId="77777777" w:rsidR="00FF2D58" w:rsidRDefault="00FF2D58" w:rsidP="00FF2D58">
      <w:pPr>
        <w:keepNext/>
        <w:rPr>
          <w:noProof/>
        </w:rPr>
      </w:pPr>
      <w:r>
        <w:rPr>
          <w:noProof/>
        </w:rPr>
        <w:drawing>
          <wp:inline distT="0" distB="0" distL="0" distR="0" wp14:anchorId="6AF62BC8" wp14:editId="00FA8774">
            <wp:extent cx="3600450" cy="2217737"/>
            <wp:effectExtent l="0" t="0" r="0" b="0"/>
            <wp:docPr id="2" name="Bildobjekt 2" descr="En bild som visar elektronik, Elektronisk enhet, inomhus, kontroll&#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descr="En bild som visar elektronik, Elektronisk enhet, inomhus, kontroll&#10;&#10;Automatiskt genererad beskrivning"/>
                    <pic:cNvPicPr/>
                  </pic:nvPicPr>
                  <pic:blipFill>
                    <a:blip r:embed="rId20">
                      <a:extLst>
                        <a:ext uri="{28A0092B-C50C-407E-A947-70E740481C1C}">
                          <a14:useLocalDpi xmlns:a14="http://schemas.microsoft.com/office/drawing/2010/main" val="0"/>
                        </a:ext>
                      </a:extLst>
                    </a:blip>
                    <a:stretch>
                      <a:fillRect/>
                    </a:stretch>
                  </pic:blipFill>
                  <pic:spPr>
                    <a:xfrm>
                      <a:off x="0" y="0"/>
                      <a:ext cx="3618522" cy="2228869"/>
                    </a:xfrm>
                    <a:prstGeom prst="rect">
                      <a:avLst/>
                    </a:prstGeom>
                  </pic:spPr>
                </pic:pic>
              </a:graphicData>
            </a:graphic>
          </wp:inline>
        </w:drawing>
      </w:r>
    </w:p>
    <w:p w14:paraId="6DF1D1E0" w14:textId="77777777" w:rsidR="00FF2D58" w:rsidRDefault="00FF2D58" w:rsidP="00FF2D58">
      <w:pPr>
        <w:pStyle w:val="Liststycke"/>
        <w:numPr>
          <w:ilvl w:val="0"/>
          <w:numId w:val="33"/>
        </w:numPr>
        <w:spacing w:after="160" w:line="259" w:lineRule="auto"/>
        <w:ind w:right="0"/>
        <w:rPr>
          <w:sz w:val="32"/>
          <w:szCs w:val="32"/>
        </w:rPr>
      </w:pPr>
      <w:r>
        <w:rPr>
          <w:sz w:val="32"/>
          <w:szCs w:val="32"/>
        </w:rPr>
        <w:t>Klicka på Tests: knapp F1, pil 3</w:t>
      </w:r>
    </w:p>
    <w:p w14:paraId="710D65EC" w14:textId="77777777" w:rsidR="00FF2D58" w:rsidRDefault="00FF2D58" w:rsidP="00FF2D58">
      <w:pPr>
        <w:ind w:left="360"/>
        <w:rPr>
          <w:sz w:val="32"/>
          <w:szCs w:val="32"/>
        </w:rPr>
      </w:pPr>
      <w:r>
        <w:rPr>
          <w:noProof/>
          <w:sz w:val="32"/>
          <w:szCs w:val="32"/>
        </w:rPr>
        <w:drawing>
          <wp:inline distT="0" distB="0" distL="0" distR="0" wp14:anchorId="262B20EB" wp14:editId="5F9A9E8D">
            <wp:extent cx="3381375" cy="2564264"/>
            <wp:effectExtent l="0" t="0" r="0" b="7620"/>
            <wp:docPr id="3" name="Bildobjekt 3" descr="En bild som visar elektronik, Elektronisk enhet, kontroll, inomhus&#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descr="En bild som visar elektronik, Elektronisk enhet, kontroll, inomhus&#10;&#10;Automatiskt genererad beskrivning"/>
                    <pic:cNvPicPr/>
                  </pic:nvPicPr>
                  <pic:blipFill>
                    <a:blip r:embed="rId21">
                      <a:extLst>
                        <a:ext uri="{28A0092B-C50C-407E-A947-70E740481C1C}">
                          <a14:useLocalDpi xmlns:a14="http://schemas.microsoft.com/office/drawing/2010/main" val="0"/>
                        </a:ext>
                      </a:extLst>
                    </a:blip>
                    <a:stretch>
                      <a:fillRect/>
                    </a:stretch>
                  </pic:blipFill>
                  <pic:spPr>
                    <a:xfrm>
                      <a:off x="0" y="0"/>
                      <a:ext cx="3413495" cy="2588622"/>
                    </a:xfrm>
                    <a:prstGeom prst="rect">
                      <a:avLst/>
                    </a:prstGeom>
                  </pic:spPr>
                </pic:pic>
              </a:graphicData>
            </a:graphic>
          </wp:inline>
        </w:drawing>
      </w:r>
    </w:p>
    <w:p w14:paraId="2A0C1023" w14:textId="77777777" w:rsidR="00FF2D58" w:rsidRDefault="00FF2D58" w:rsidP="00FF2D58">
      <w:pPr>
        <w:pStyle w:val="Liststycke"/>
        <w:numPr>
          <w:ilvl w:val="0"/>
          <w:numId w:val="33"/>
        </w:numPr>
        <w:spacing w:after="160" w:line="259" w:lineRule="auto"/>
        <w:ind w:right="0"/>
        <w:rPr>
          <w:sz w:val="32"/>
          <w:szCs w:val="32"/>
        </w:rPr>
      </w:pPr>
      <w:r>
        <w:rPr>
          <w:sz w:val="32"/>
          <w:szCs w:val="32"/>
        </w:rPr>
        <w:t xml:space="preserve">Klicka Leak test: knappen enter, pil 4 </w:t>
      </w:r>
    </w:p>
    <w:p w14:paraId="2BD3DCDE" w14:textId="77777777" w:rsidR="00FF2D58" w:rsidRDefault="00FF2D58" w:rsidP="00FF2D58">
      <w:pPr>
        <w:pStyle w:val="Liststycke"/>
        <w:numPr>
          <w:ilvl w:val="0"/>
          <w:numId w:val="0"/>
        </w:numPr>
        <w:ind w:left="1712"/>
        <w:rPr>
          <w:sz w:val="32"/>
          <w:szCs w:val="32"/>
        </w:rPr>
      </w:pPr>
      <w:r>
        <w:rPr>
          <w:noProof/>
          <w:sz w:val="32"/>
          <w:szCs w:val="32"/>
        </w:rPr>
        <w:drawing>
          <wp:anchor distT="0" distB="0" distL="114300" distR="114300" simplePos="0" relativeHeight="251659264" behindDoc="0" locked="0" layoutInCell="1" allowOverlap="1" wp14:anchorId="49C181FE" wp14:editId="1FA4CBAF">
            <wp:simplePos x="0" y="0"/>
            <wp:positionH relativeFrom="column">
              <wp:posOffset>285750</wp:posOffset>
            </wp:positionH>
            <wp:positionV relativeFrom="paragraph">
              <wp:posOffset>76200</wp:posOffset>
            </wp:positionV>
            <wp:extent cx="3181350" cy="1967865"/>
            <wp:effectExtent l="0" t="0" r="0" b="0"/>
            <wp:wrapSquare wrapText="bothSides"/>
            <wp:docPr id="4" name="Bildobjekt 4" descr="En bild som visar elektronik, Elektronisk enhet, kontrollpanel, kontroll&#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descr="En bild som visar elektronik, Elektronisk enhet, kontrollpanel, kontroll&#10;&#10;Automatiskt genererad beskrivning"/>
                    <pic:cNvPicPr/>
                  </pic:nvPicPr>
                  <pic:blipFill>
                    <a:blip r:embed="rId22">
                      <a:extLst>
                        <a:ext uri="{28A0092B-C50C-407E-A947-70E740481C1C}">
                          <a14:useLocalDpi xmlns:a14="http://schemas.microsoft.com/office/drawing/2010/main" val="0"/>
                        </a:ext>
                      </a:extLst>
                    </a:blip>
                    <a:stretch>
                      <a:fillRect/>
                    </a:stretch>
                  </pic:blipFill>
                  <pic:spPr>
                    <a:xfrm>
                      <a:off x="0" y="0"/>
                      <a:ext cx="3181350" cy="1967865"/>
                    </a:xfrm>
                    <a:prstGeom prst="rect">
                      <a:avLst/>
                    </a:prstGeom>
                  </pic:spPr>
                </pic:pic>
              </a:graphicData>
            </a:graphic>
            <wp14:sizeRelH relativeFrom="margin">
              <wp14:pctWidth>0</wp14:pctWidth>
            </wp14:sizeRelH>
            <wp14:sizeRelV relativeFrom="margin">
              <wp14:pctHeight>0</wp14:pctHeight>
            </wp14:sizeRelV>
          </wp:anchor>
        </w:drawing>
      </w:r>
      <w:r>
        <w:rPr>
          <w:sz w:val="32"/>
          <w:szCs w:val="32"/>
        </w:rPr>
        <w:br w:type="textWrapping" w:clear="all"/>
      </w:r>
    </w:p>
    <w:p w14:paraId="79CCF56E" w14:textId="77777777" w:rsidR="00FF2D58" w:rsidRDefault="00FF2D58" w:rsidP="00FF2D58">
      <w:pPr>
        <w:pStyle w:val="Liststycke"/>
        <w:numPr>
          <w:ilvl w:val="0"/>
          <w:numId w:val="33"/>
        </w:numPr>
        <w:spacing w:after="160" w:line="259" w:lineRule="auto"/>
        <w:ind w:right="0"/>
        <w:rPr>
          <w:sz w:val="32"/>
          <w:szCs w:val="32"/>
        </w:rPr>
      </w:pPr>
      <w:r>
        <w:rPr>
          <w:sz w:val="32"/>
          <w:szCs w:val="32"/>
        </w:rPr>
        <w:lastRenderedPageBreak/>
        <w:t>Klicka på pilen nedåt för att ändra target pressure till 210, pil 5</w:t>
      </w:r>
    </w:p>
    <w:p w14:paraId="46F0736C" w14:textId="77777777" w:rsidR="00FF2D58" w:rsidRDefault="00FF2D58" w:rsidP="00FF2D58">
      <w:pPr>
        <w:pStyle w:val="Liststycke"/>
        <w:numPr>
          <w:ilvl w:val="0"/>
          <w:numId w:val="33"/>
        </w:numPr>
        <w:spacing w:after="160" w:line="259" w:lineRule="auto"/>
        <w:ind w:right="0"/>
        <w:rPr>
          <w:sz w:val="32"/>
          <w:szCs w:val="32"/>
        </w:rPr>
      </w:pPr>
      <w:r>
        <w:rPr>
          <w:sz w:val="32"/>
          <w:szCs w:val="32"/>
        </w:rPr>
        <w:t>Klicka på enter för att spara, pil 6</w:t>
      </w:r>
    </w:p>
    <w:p w14:paraId="1188D6D2" w14:textId="77777777" w:rsidR="00FF2D58" w:rsidRDefault="00FF2D58" w:rsidP="00FF2D58">
      <w:pPr>
        <w:rPr>
          <w:sz w:val="32"/>
          <w:szCs w:val="32"/>
        </w:rPr>
      </w:pPr>
      <w:r>
        <w:rPr>
          <w:noProof/>
          <w:sz w:val="32"/>
          <w:szCs w:val="32"/>
        </w:rPr>
        <w:drawing>
          <wp:inline distT="0" distB="0" distL="0" distR="0" wp14:anchorId="1026CD52" wp14:editId="3B9F86F9">
            <wp:extent cx="3975188" cy="2171700"/>
            <wp:effectExtent l="0" t="0" r="6350" b="0"/>
            <wp:docPr id="5" name="Bildobjekt 5" descr="En bild som visar elektronik, Elektronisk enhet, kontrollpanel, Elektrisk ingenjörskons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ildobjekt 6" descr="En bild som visar elektronik, Elektronisk enhet, kontrollpanel, Elektrisk ingenjörskonst&#10;&#10;Automatiskt genererad beskrivning"/>
                    <pic:cNvPicPr/>
                  </pic:nvPicPr>
                  <pic:blipFill>
                    <a:blip r:embed="rId23">
                      <a:extLst>
                        <a:ext uri="{28A0092B-C50C-407E-A947-70E740481C1C}">
                          <a14:useLocalDpi xmlns:a14="http://schemas.microsoft.com/office/drawing/2010/main" val="0"/>
                        </a:ext>
                      </a:extLst>
                    </a:blip>
                    <a:stretch>
                      <a:fillRect/>
                    </a:stretch>
                  </pic:blipFill>
                  <pic:spPr>
                    <a:xfrm>
                      <a:off x="0" y="0"/>
                      <a:ext cx="3980753" cy="2174740"/>
                    </a:xfrm>
                    <a:prstGeom prst="rect">
                      <a:avLst/>
                    </a:prstGeom>
                  </pic:spPr>
                </pic:pic>
              </a:graphicData>
            </a:graphic>
          </wp:inline>
        </w:drawing>
      </w:r>
    </w:p>
    <w:p w14:paraId="49A5EEEF" w14:textId="77777777" w:rsidR="00FF2D58" w:rsidRDefault="00FF2D58" w:rsidP="00FF2D58">
      <w:pPr>
        <w:pStyle w:val="Liststycke"/>
        <w:numPr>
          <w:ilvl w:val="0"/>
          <w:numId w:val="33"/>
        </w:numPr>
        <w:spacing w:after="160" w:line="259" w:lineRule="auto"/>
        <w:ind w:right="0"/>
        <w:rPr>
          <w:sz w:val="32"/>
          <w:szCs w:val="32"/>
        </w:rPr>
      </w:pPr>
      <w:r>
        <w:rPr>
          <w:sz w:val="32"/>
          <w:szCs w:val="32"/>
        </w:rPr>
        <w:t>Klicka på test duration: knapp F2, pil 7</w:t>
      </w:r>
    </w:p>
    <w:p w14:paraId="7DCC2CF3" w14:textId="77777777" w:rsidR="00FF2D58" w:rsidRDefault="00FF2D58" w:rsidP="00FF2D58">
      <w:pPr>
        <w:pStyle w:val="Liststycke"/>
        <w:numPr>
          <w:ilvl w:val="0"/>
          <w:numId w:val="33"/>
        </w:numPr>
        <w:spacing w:after="160" w:line="259" w:lineRule="auto"/>
        <w:ind w:right="0"/>
        <w:rPr>
          <w:sz w:val="32"/>
          <w:szCs w:val="32"/>
        </w:rPr>
      </w:pPr>
      <w:r>
        <w:rPr>
          <w:sz w:val="32"/>
          <w:szCs w:val="32"/>
        </w:rPr>
        <w:t>Ändra till 1 minut och klicka enter, pil 8</w:t>
      </w:r>
    </w:p>
    <w:p w14:paraId="1CE55639" w14:textId="77777777" w:rsidR="00FF2D58" w:rsidRDefault="00FF2D58" w:rsidP="00FF2D58">
      <w:pPr>
        <w:rPr>
          <w:noProof/>
          <w:sz w:val="32"/>
          <w:szCs w:val="32"/>
        </w:rPr>
      </w:pPr>
      <w:r>
        <w:rPr>
          <w:noProof/>
          <w:sz w:val="32"/>
          <w:szCs w:val="32"/>
        </w:rPr>
        <w:drawing>
          <wp:inline distT="0" distB="0" distL="0" distR="0" wp14:anchorId="7209E388" wp14:editId="006AD9E3">
            <wp:extent cx="2762250" cy="2532063"/>
            <wp:effectExtent l="0" t="0" r="0" b="1905"/>
            <wp:docPr id="7" name="Bildobjekt 7" descr="En bild som visar elektronik, Elektronisk enhet, Spelkonsol, kontroll&#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descr="En bild som visar elektronik, Elektronisk enhet, Spelkonsol, kontroll&#10;&#10;Automatiskt genererad beskrivning"/>
                    <pic:cNvPicPr/>
                  </pic:nvPicPr>
                  <pic:blipFill>
                    <a:blip r:embed="rId24">
                      <a:extLst>
                        <a:ext uri="{28A0092B-C50C-407E-A947-70E740481C1C}">
                          <a14:useLocalDpi xmlns:a14="http://schemas.microsoft.com/office/drawing/2010/main" val="0"/>
                        </a:ext>
                      </a:extLst>
                    </a:blip>
                    <a:stretch>
                      <a:fillRect/>
                    </a:stretch>
                  </pic:blipFill>
                  <pic:spPr>
                    <a:xfrm>
                      <a:off x="0" y="0"/>
                      <a:ext cx="2774473" cy="2543267"/>
                    </a:xfrm>
                    <a:prstGeom prst="rect">
                      <a:avLst/>
                    </a:prstGeom>
                  </pic:spPr>
                </pic:pic>
              </a:graphicData>
            </a:graphic>
          </wp:inline>
        </w:drawing>
      </w:r>
    </w:p>
    <w:p w14:paraId="25298A92" w14:textId="77777777" w:rsidR="00FF2D58" w:rsidRDefault="00FF2D58" w:rsidP="00FF2D58">
      <w:pPr>
        <w:pStyle w:val="Liststycke"/>
        <w:numPr>
          <w:ilvl w:val="0"/>
          <w:numId w:val="33"/>
        </w:numPr>
        <w:spacing w:after="160" w:line="259" w:lineRule="auto"/>
        <w:ind w:right="0"/>
        <w:rPr>
          <w:sz w:val="32"/>
          <w:szCs w:val="32"/>
        </w:rPr>
      </w:pPr>
      <w:r>
        <w:rPr>
          <w:sz w:val="32"/>
          <w:szCs w:val="32"/>
        </w:rPr>
        <w:t xml:space="preserve">Klicka på start, F1, och låt apparaten testa manschetten, pil 9 </w:t>
      </w:r>
    </w:p>
    <w:p w14:paraId="45B5CFEA" w14:textId="77777777" w:rsidR="00FF2D58" w:rsidRDefault="00FF2D58" w:rsidP="00FF2D58">
      <w:pPr>
        <w:pStyle w:val="Liststycke"/>
        <w:numPr>
          <w:ilvl w:val="0"/>
          <w:numId w:val="33"/>
        </w:numPr>
        <w:spacing w:after="160" w:line="259" w:lineRule="auto"/>
        <w:ind w:right="0"/>
        <w:rPr>
          <w:sz w:val="32"/>
          <w:szCs w:val="32"/>
        </w:rPr>
      </w:pPr>
      <w:r>
        <w:rPr>
          <w:sz w:val="32"/>
          <w:szCs w:val="32"/>
        </w:rPr>
        <w:t>Läs sedan av värde leak rate, allt under 6mmHg OK, pil 10</w:t>
      </w:r>
    </w:p>
    <w:p w14:paraId="20225A23" w14:textId="77777777" w:rsidR="00933BB7" w:rsidRDefault="00933BB7" w:rsidP="00E242FF">
      <w:pPr>
        <w:ind w:left="142" w:right="-994"/>
      </w:pPr>
    </w:p>
    <w:sectPr w:rsidR="00933BB7" w:rsidSect="00D51529">
      <w:type w:val="continuous"/>
      <w:pgSz w:w="11900" w:h="16840"/>
      <w:pgMar w:top="1418" w:right="1979" w:bottom="1276" w:left="992" w:header="680"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830741" w14:textId="77777777" w:rsidR="00282BAE" w:rsidRDefault="00282BAE">
      <w:r>
        <w:separator/>
      </w:r>
    </w:p>
  </w:endnote>
  <w:endnote w:type="continuationSeparator" w:id="0">
    <w:p w14:paraId="4309D15D" w14:textId="77777777" w:rsidR="00282BAE" w:rsidRDefault="00282BAE">
      <w:r>
        <w:continuationSeparator/>
      </w:r>
    </w:p>
  </w:endnote>
  <w:endnote w:type="continuationNotice" w:id="1">
    <w:p w14:paraId="3E1F90A7" w14:textId="77777777" w:rsidR="00282BAE" w:rsidRDefault="00282BA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Arial Fet">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interstateregular">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20639BD2" w:rsidR="00C50EE5" w:rsidRPr="00EC0A68" w:rsidRDefault="008A56ED"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1C1E662" w:rsidR="00660269" w:rsidRDefault="00660269" w:rsidP="0072493B">
    <w:pPr>
      <w:pStyle w:val="Sidfot"/>
      <w:ind w:left="0"/>
      <w:jc w:val="left"/>
    </w:pPr>
    <w:r>
      <w:rPr>
        <w:noProof/>
      </w:rPr>
      <w:drawing>
        <wp:anchor distT="0" distB="0" distL="114300" distR="114300" simplePos="0" relativeHeight="251658241" behindDoc="0" locked="0" layoutInCell="1" allowOverlap="1" wp14:anchorId="1FE2B825" wp14:editId="06AFEEC2">
          <wp:simplePos x="0" y="0"/>
          <wp:positionH relativeFrom="column">
            <wp:posOffset>4501515</wp:posOffset>
          </wp:positionH>
          <wp:positionV relativeFrom="paragraph">
            <wp:posOffset>-9525</wp:posOffset>
          </wp:positionV>
          <wp:extent cx="1916461" cy="388620"/>
          <wp:effectExtent l="0" t="0" r="7620" b="0"/>
          <wp:wrapNone/>
          <wp:docPr id="1213705106" name="Bildobjekt 121370510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1948DE" w14:textId="77777777" w:rsidR="00282BAE" w:rsidRDefault="00282BAE"/>
  </w:footnote>
  <w:footnote w:type="continuationSeparator" w:id="0">
    <w:p w14:paraId="09CAFC3C" w14:textId="77777777" w:rsidR="00282BAE" w:rsidRDefault="00282BAE">
      <w:r>
        <w:continuationSeparator/>
      </w:r>
    </w:p>
  </w:footnote>
  <w:footnote w:type="continuationNotice" w:id="1">
    <w:p w14:paraId="39688696" w14:textId="77777777" w:rsidR="00282BAE" w:rsidRDefault="00282BA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8A82EF" w14:textId="53ED0259" w:rsidR="00164843" w:rsidRDefault="004A194E">
    <w:pPr>
      <w:pStyle w:val="Sidhuvud"/>
    </w:pPr>
    <w:r>
      <w:rPr>
        <w:noProof/>
        <w:sz w:val="20"/>
        <w:szCs w:val="20"/>
      </w:rPr>
      <mc:AlternateContent>
        <mc:Choice Requires="wps">
          <w:drawing>
            <wp:anchor distT="0" distB="0" distL="114300" distR="114300" simplePos="0" relativeHeight="251658243" behindDoc="0" locked="0" layoutInCell="1" allowOverlap="1" wp14:anchorId="467FF81C" wp14:editId="0CCB6794">
              <wp:simplePos x="0" y="0"/>
              <wp:positionH relativeFrom="margin">
                <wp:align>left</wp:align>
              </wp:positionH>
              <wp:positionV relativeFrom="paragraph">
                <wp:posOffset>-259427</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FC080B0" w14:textId="77777777" w:rsidR="004A194E" w:rsidRDefault="004A194E" w:rsidP="004A194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467FF81C">
              <v:stroke joinstyle="miter"/>
              <v:path gradientshapeok="t" o:connecttype="rect"/>
            </v:shapetype>
            <v:shape id="Textruta 10" style="position:absolute;left:0;text-align:left;margin-left:0;margin-top:-20.45pt;width:367.5pt;height:25.5pt;z-index:251658243;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">
              <v:textbox>
                <w:txbxContent>
                  <w:p w:rsidR="004A194E" w:rsidP="004A194E" w:rsidRDefault="004A194E" w14:paraId="1FC080B0" w14:textId="77777777">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3F721094" w:rsidR="008A4EB9" w:rsidRDefault="00DD2334">
    <w:pPr>
      <w:pStyle w:val="Sidhuvud"/>
    </w:pPr>
    <w:r>
      <w:rPr>
        <w:noProof/>
        <w:sz w:val="20"/>
        <w:szCs w:val="20"/>
      </w:rPr>
      <mc:AlternateContent>
        <mc:Choice Requires="wps">
          <w:drawing>
            <wp:anchor distT="0" distB="0" distL="114300" distR="114300" simplePos="0" relativeHeight="251658242" behindDoc="0" locked="0" layoutInCell="1" allowOverlap="1" wp14:anchorId="7E6E20DD" wp14:editId="7028675D">
              <wp:simplePos x="0" y="0"/>
              <wp:positionH relativeFrom="margin">
                <wp:posOffset>-940</wp:posOffset>
              </wp:positionH>
              <wp:positionV relativeFrom="paragraph">
                <wp:posOffset>-336660</wp:posOffset>
              </wp:positionV>
              <wp:extent cx="4714875" cy="1691376"/>
              <wp:effectExtent l="0" t="0" r="0" b="4445"/>
              <wp:wrapNone/>
              <wp:docPr id="6" name="Textruta 6"/>
              <wp:cNvGraphicFramePr/>
              <a:graphic xmlns:a="http://schemas.openxmlformats.org/drawingml/2006/main">
                <a:graphicData uri="http://schemas.microsoft.com/office/word/2010/wordprocessingShape">
                  <wps:wsp>
                    <wps:cNvSpPr txBox="1"/>
                    <wps:spPr>
                      <a:xfrm>
                        <a:off x="0" y="0"/>
                        <a:ext cx="4714875" cy="1691376"/>
                      </a:xfrm>
                      <a:prstGeom prst="rect">
                        <a:avLst/>
                      </a:prstGeom>
                      <a:noFill/>
                      <a:ln w="6350">
                        <a:noFill/>
                      </a:ln>
                    </wps:spPr>
                    <wps:txbx>
                      <w:txbxContent>
                        <w:p w14:paraId="349F6F40" w14:textId="77777777" w:rsidR="00622D5B" w:rsidRDefault="00622D5B" w:rsidP="00622D5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type id="_x0000_t202" coordsize="21600,21600" o:spt="202" path="m,l,21600r21600,l21600,xe" w14:anchorId="7E6E20DD">
              <v:stroke joinstyle="miter"/>
              <v:path gradientshapeok="t" o:connecttype="rect"/>
            </v:shapetype>
            <v:shape id="Textruta 6" style="position:absolute;left:0;text-align:left;margin-left:-.05pt;margin-top:-26.5pt;width:371.25pt;height:133.2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">
              <v:textbox>
                <w:txbxContent>
                  <w:p w:rsidR="00622D5B" w:rsidP="00622D5B" w:rsidRDefault="00622D5B" w14:paraId="349F6F40" w14:textId="77777777">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r>
      <w:rPr>
        <w:noProof/>
      </w:rPr>
      <w:drawing>
        <wp:anchor distT="0" distB="0" distL="114300" distR="114300" simplePos="0" relativeHeight="251658240" behindDoc="0" locked="0" layoutInCell="1" allowOverlap="1" wp14:anchorId="2F5396D5" wp14:editId="630FDDB0">
          <wp:simplePos x="0" y="0"/>
          <wp:positionH relativeFrom="page">
            <wp:posOffset>19050</wp:posOffset>
          </wp:positionH>
          <wp:positionV relativeFrom="paragraph">
            <wp:posOffset>-59278</wp:posOffset>
          </wp:positionV>
          <wp:extent cx="7559040" cy="215900"/>
          <wp:effectExtent l="0" t="0" r="3810" b="0"/>
          <wp:wrapNone/>
          <wp:docPr id="1437642094" name="Bildobjekt 1437642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25F17"/>
    <w:multiLevelType w:val="multilevel"/>
    <w:tmpl w:val="9296115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8BE072A"/>
    <w:multiLevelType w:val="hybridMultilevel"/>
    <w:tmpl w:val="236E939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 w15:restartNumberingAfterBreak="0">
    <w:nsid w:val="12627F0F"/>
    <w:multiLevelType w:val="multilevel"/>
    <w:tmpl w:val="77FEE2D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9366353"/>
    <w:multiLevelType w:val="multilevel"/>
    <w:tmpl w:val="82A20B7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CAC2276"/>
    <w:multiLevelType w:val="hybridMultilevel"/>
    <w:tmpl w:val="A05EB63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E9B4D56"/>
    <w:multiLevelType w:val="hybridMultilevel"/>
    <w:tmpl w:val="C74A194C"/>
    <w:lvl w:ilvl="0" w:tplc="8376B846">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FAC2E6C"/>
    <w:multiLevelType w:val="multilevel"/>
    <w:tmpl w:val="60B46C0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24C5587C"/>
    <w:multiLevelType w:val="multilevel"/>
    <w:tmpl w:val="E270A630"/>
    <w:lvl w:ilvl="0">
      <w:start w:val="1"/>
      <w:numFmt w:val="bullet"/>
      <w:lvlText w:val="•"/>
      <w:lvlJc w:val="left"/>
    </w:lvl>
    <w:lvl w:ilvl="1">
      <w:start w:val="1"/>
      <w:numFmt w:val="bullet"/>
      <w:lvlText w:val="o"/>
      <w:lvlJc w:val="left"/>
      <w:pPr>
        <w:ind w:left="360" w:hanging="360"/>
      </w:pPr>
      <w:rPr>
        <w:rFonts w:ascii="Courier New" w:hAnsi="Courier New" w:cs="Courier New" w:hint="default"/>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FFD4569"/>
    <w:multiLevelType w:val="multilevel"/>
    <w:tmpl w:val="FB8E247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31233AFB"/>
    <w:multiLevelType w:val="multilevel"/>
    <w:tmpl w:val="EC1A5D1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31415886"/>
    <w:multiLevelType w:val="multilevel"/>
    <w:tmpl w:val="BD1C891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31420087"/>
    <w:multiLevelType w:val="multilevel"/>
    <w:tmpl w:val="B2109A9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319B438B"/>
    <w:multiLevelType w:val="multilevel"/>
    <w:tmpl w:val="CE6ED37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34A85130"/>
    <w:multiLevelType w:val="multilevel"/>
    <w:tmpl w:val="AD78530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39263020"/>
    <w:multiLevelType w:val="multilevel"/>
    <w:tmpl w:val="D058458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3A2841A8"/>
    <w:multiLevelType w:val="multilevel"/>
    <w:tmpl w:val="04C0AEC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3D9968D2"/>
    <w:multiLevelType w:val="multilevel"/>
    <w:tmpl w:val="F65AA5E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41330C8B"/>
    <w:multiLevelType w:val="multilevel"/>
    <w:tmpl w:val="C4C406F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4B472480"/>
    <w:multiLevelType w:val="multilevel"/>
    <w:tmpl w:val="E62CB96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4DDA6C5F"/>
    <w:multiLevelType w:val="multilevel"/>
    <w:tmpl w:val="E62CB96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4FC92AA1"/>
    <w:multiLevelType w:val="multilevel"/>
    <w:tmpl w:val="584A660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51E450B8"/>
    <w:multiLevelType w:val="multilevel"/>
    <w:tmpl w:val="E62CB96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FE239D0"/>
    <w:multiLevelType w:val="multilevel"/>
    <w:tmpl w:val="1C5EC07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620D4903"/>
    <w:multiLevelType w:val="multilevel"/>
    <w:tmpl w:val="E62CB96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62A50FB3"/>
    <w:multiLevelType w:val="multilevel"/>
    <w:tmpl w:val="E62CB96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62D434CE"/>
    <w:multiLevelType w:val="multilevel"/>
    <w:tmpl w:val="E62CB96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6A0F08D5"/>
    <w:multiLevelType w:val="multilevel"/>
    <w:tmpl w:val="14C6649A"/>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6B486BD3"/>
    <w:multiLevelType w:val="multilevel"/>
    <w:tmpl w:val="9DC641C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782626D6"/>
    <w:multiLevelType w:val="multilevel"/>
    <w:tmpl w:val="44247A1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7D7B262E"/>
    <w:multiLevelType w:val="multilevel"/>
    <w:tmpl w:val="E304C4D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2007972570">
    <w:abstractNumId w:val="5"/>
  </w:num>
  <w:num w:numId="2" w16cid:durableId="529759609">
    <w:abstractNumId w:val="24"/>
  </w:num>
  <w:num w:numId="3" w16cid:durableId="350182104">
    <w:abstractNumId w:val="17"/>
  </w:num>
  <w:num w:numId="4" w16cid:durableId="541865305">
    <w:abstractNumId w:val="3"/>
  </w:num>
  <w:num w:numId="5" w16cid:durableId="1387147272">
    <w:abstractNumId w:val="10"/>
  </w:num>
  <w:num w:numId="6" w16cid:durableId="1409112685">
    <w:abstractNumId w:val="22"/>
  </w:num>
  <w:num w:numId="7" w16cid:durableId="1648706110">
    <w:abstractNumId w:val="9"/>
  </w:num>
  <w:num w:numId="8" w16cid:durableId="351733508">
    <w:abstractNumId w:val="23"/>
  </w:num>
  <w:num w:numId="9" w16cid:durableId="1439716923">
    <w:abstractNumId w:val="7"/>
  </w:num>
  <w:num w:numId="10" w16cid:durableId="1563171750">
    <w:abstractNumId w:val="2"/>
  </w:num>
  <w:num w:numId="11" w16cid:durableId="1684472659">
    <w:abstractNumId w:val="0"/>
  </w:num>
  <w:num w:numId="12" w16cid:durableId="987586057">
    <w:abstractNumId w:val="25"/>
  </w:num>
  <w:num w:numId="13" w16cid:durableId="1045256896">
    <w:abstractNumId w:val="32"/>
  </w:num>
  <w:num w:numId="14" w16cid:durableId="1005744506">
    <w:abstractNumId w:val="19"/>
  </w:num>
  <w:num w:numId="15" w16cid:durableId="771555866">
    <w:abstractNumId w:val="12"/>
  </w:num>
  <w:num w:numId="16" w16cid:durableId="1230456785">
    <w:abstractNumId w:val="16"/>
  </w:num>
  <w:num w:numId="17" w16cid:durableId="1485242636">
    <w:abstractNumId w:val="31"/>
  </w:num>
  <w:num w:numId="18" w16cid:durableId="1373849087">
    <w:abstractNumId w:val="30"/>
  </w:num>
  <w:num w:numId="19" w16cid:durableId="50691491">
    <w:abstractNumId w:val="11"/>
  </w:num>
  <w:num w:numId="20" w16cid:durableId="489711421">
    <w:abstractNumId w:val="13"/>
  </w:num>
  <w:num w:numId="21" w16cid:durableId="1794442507">
    <w:abstractNumId w:val="14"/>
  </w:num>
  <w:num w:numId="22" w16cid:durableId="406657244">
    <w:abstractNumId w:val="15"/>
  </w:num>
  <w:num w:numId="23" w16cid:durableId="1995524077">
    <w:abstractNumId w:val="18"/>
  </w:num>
  <w:num w:numId="24" w16cid:durableId="335113699">
    <w:abstractNumId w:val="29"/>
  </w:num>
  <w:num w:numId="25" w16cid:durableId="143157872">
    <w:abstractNumId w:val="1"/>
  </w:num>
  <w:num w:numId="26" w16cid:durableId="471943154">
    <w:abstractNumId w:val="28"/>
  </w:num>
  <w:num w:numId="27" w16cid:durableId="141848909">
    <w:abstractNumId w:val="26"/>
  </w:num>
  <w:num w:numId="28" w16cid:durableId="2067485713">
    <w:abstractNumId w:val="20"/>
  </w:num>
  <w:num w:numId="29" w16cid:durableId="117530515">
    <w:abstractNumId w:val="27"/>
  </w:num>
  <w:num w:numId="30" w16cid:durableId="35931475">
    <w:abstractNumId w:val="21"/>
  </w:num>
  <w:num w:numId="31" w16cid:durableId="1167788712">
    <w:abstractNumId w:val="8"/>
  </w:num>
  <w:num w:numId="32" w16cid:durableId="502862876">
    <w:abstractNumId w:val="4"/>
  </w:num>
  <w:num w:numId="33" w16cid:durableId="437262822">
    <w:abstractNumId w:val="6"/>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B34"/>
    <w:rsid w:val="000051D5"/>
    <w:rsid w:val="00006D2A"/>
    <w:rsid w:val="00010D47"/>
    <w:rsid w:val="00016CF0"/>
    <w:rsid w:val="00030DDD"/>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5AC8"/>
    <w:rsid w:val="000B7715"/>
    <w:rsid w:val="000E463B"/>
    <w:rsid w:val="000F070B"/>
    <w:rsid w:val="000F3096"/>
    <w:rsid w:val="000F43A3"/>
    <w:rsid w:val="000F7681"/>
    <w:rsid w:val="00103031"/>
    <w:rsid w:val="001044FE"/>
    <w:rsid w:val="001139D4"/>
    <w:rsid w:val="001168AC"/>
    <w:rsid w:val="0012361C"/>
    <w:rsid w:val="00131B08"/>
    <w:rsid w:val="00133A0F"/>
    <w:rsid w:val="0013580F"/>
    <w:rsid w:val="00137B6D"/>
    <w:rsid w:val="0014070B"/>
    <w:rsid w:val="001422C1"/>
    <w:rsid w:val="001522AE"/>
    <w:rsid w:val="00152E8A"/>
    <w:rsid w:val="00157D5B"/>
    <w:rsid w:val="00161FE6"/>
    <w:rsid w:val="00164843"/>
    <w:rsid w:val="00164C3D"/>
    <w:rsid w:val="0016649A"/>
    <w:rsid w:val="00176683"/>
    <w:rsid w:val="00181FDC"/>
    <w:rsid w:val="001860B9"/>
    <w:rsid w:val="00186F2B"/>
    <w:rsid w:val="001874D6"/>
    <w:rsid w:val="00195196"/>
    <w:rsid w:val="0019632A"/>
    <w:rsid w:val="001A4E7C"/>
    <w:rsid w:val="001B57DB"/>
    <w:rsid w:val="001C4D0A"/>
    <w:rsid w:val="001C5FEF"/>
    <w:rsid w:val="001E4A9E"/>
    <w:rsid w:val="00211487"/>
    <w:rsid w:val="00211D91"/>
    <w:rsid w:val="00224732"/>
    <w:rsid w:val="00235B57"/>
    <w:rsid w:val="00250F24"/>
    <w:rsid w:val="002523C5"/>
    <w:rsid w:val="0025703A"/>
    <w:rsid w:val="00262F3D"/>
    <w:rsid w:val="00263281"/>
    <w:rsid w:val="002651D6"/>
    <w:rsid w:val="0026551F"/>
    <w:rsid w:val="00280A85"/>
    <w:rsid w:val="00282BAE"/>
    <w:rsid w:val="00284119"/>
    <w:rsid w:val="0029155A"/>
    <w:rsid w:val="002B0B30"/>
    <w:rsid w:val="002B0C78"/>
    <w:rsid w:val="002C0C02"/>
    <w:rsid w:val="002C1277"/>
    <w:rsid w:val="002C60AD"/>
    <w:rsid w:val="002E263F"/>
    <w:rsid w:val="002E2E1E"/>
    <w:rsid w:val="002E6F81"/>
    <w:rsid w:val="002F08BA"/>
    <w:rsid w:val="002F2CFF"/>
    <w:rsid w:val="002F437F"/>
    <w:rsid w:val="002F568B"/>
    <w:rsid w:val="002F70EA"/>
    <w:rsid w:val="002F7818"/>
    <w:rsid w:val="003066D0"/>
    <w:rsid w:val="00311401"/>
    <w:rsid w:val="00312A77"/>
    <w:rsid w:val="003203D7"/>
    <w:rsid w:val="00320F86"/>
    <w:rsid w:val="00324171"/>
    <w:rsid w:val="00326C24"/>
    <w:rsid w:val="00337F99"/>
    <w:rsid w:val="0034307B"/>
    <w:rsid w:val="00345EB1"/>
    <w:rsid w:val="0035085D"/>
    <w:rsid w:val="0036357D"/>
    <w:rsid w:val="0036594C"/>
    <w:rsid w:val="00371BED"/>
    <w:rsid w:val="00384019"/>
    <w:rsid w:val="0038539A"/>
    <w:rsid w:val="003854F1"/>
    <w:rsid w:val="0039118E"/>
    <w:rsid w:val="00397F54"/>
    <w:rsid w:val="003A0D43"/>
    <w:rsid w:val="003B118F"/>
    <w:rsid w:val="003B2A4B"/>
    <w:rsid w:val="003D099E"/>
    <w:rsid w:val="003D21A2"/>
    <w:rsid w:val="003D29D2"/>
    <w:rsid w:val="003E0705"/>
    <w:rsid w:val="003E2FF7"/>
    <w:rsid w:val="003F2D06"/>
    <w:rsid w:val="003F5D15"/>
    <w:rsid w:val="00404948"/>
    <w:rsid w:val="00406BEA"/>
    <w:rsid w:val="004230F7"/>
    <w:rsid w:val="0043167E"/>
    <w:rsid w:val="0043409A"/>
    <w:rsid w:val="00451935"/>
    <w:rsid w:val="00452345"/>
    <w:rsid w:val="004605A1"/>
    <w:rsid w:val="00460ED0"/>
    <w:rsid w:val="0046442E"/>
    <w:rsid w:val="00465651"/>
    <w:rsid w:val="00470CE7"/>
    <w:rsid w:val="00470F4F"/>
    <w:rsid w:val="00472482"/>
    <w:rsid w:val="00480DC7"/>
    <w:rsid w:val="0049236A"/>
    <w:rsid w:val="00492718"/>
    <w:rsid w:val="004A194E"/>
    <w:rsid w:val="004A19EE"/>
    <w:rsid w:val="004A355D"/>
    <w:rsid w:val="004A4970"/>
    <w:rsid w:val="004B2183"/>
    <w:rsid w:val="004B2A01"/>
    <w:rsid w:val="004C069E"/>
    <w:rsid w:val="004C59F2"/>
    <w:rsid w:val="004D7BA3"/>
    <w:rsid w:val="004F4518"/>
    <w:rsid w:val="004F4C62"/>
    <w:rsid w:val="00500B2D"/>
    <w:rsid w:val="00501433"/>
    <w:rsid w:val="0050345F"/>
    <w:rsid w:val="00511CC4"/>
    <w:rsid w:val="00531E60"/>
    <w:rsid w:val="00541D07"/>
    <w:rsid w:val="00545F31"/>
    <w:rsid w:val="00550531"/>
    <w:rsid w:val="005578FA"/>
    <w:rsid w:val="00565129"/>
    <w:rsid w:val="00565CD0"/>
    <w:rsid w:val="00567820"/>
    <w:rsid w:val="005770AD"/>
    <w:rsid w:val="00581414"/>
    <w:rsid w:val="00582490"/>
    <w:rsid w:val="00585A50"/>
    <w:rsid w:val="005957D4"/>
    <w:rsid w:val="00597E28"/>
    <w:rsid w:val="005A54ED"/>
    <w:rsid w:val="005A5D5B"/>
    <w:rsid w:val="005A6081"/>
    <w:rsid w:val="005A627D"/>
    <w:rsid w:val="005B4CC6"/>
    <w:rsid w:val="005C084E"/>
    <w:rsid w:val="005D0B0C"/>
    <w:rsid w:val="005E02B3"/>
    <w:rsid w:val="005E1E24"/>
    <w:rsid w:val="006025F3"/>
    <w:rsid w:val="0060596B"/>
    <w:rsid w:val="00606D97"/>
    <w:rsid w:val="00614E64"/>
    <w:rsid w:val="00617710"/>
    <w:rsid w:val="00617EE6"/>
    <w:rsid w:val="0062184C"/>
    <w:rsid w:val="00622D5B"/>
    <w:rsid w:val="00623724"/>
    <w:rsid w:val="00627BEA"/>
    <w:rsid w:val="006319DB"/>
    <w:rsid w:val="00632B43"/>
    <w:rsid w:val="00647604"/>
    <w:rsid w:val="0065786D"/>
    <w:rsid w:val="00660269"/>
    <w:rsid w:val="00660E4A"/>
    <w:rsid w:val="00664C5F"/>
    <w:rsid w:val="00665F89"/>
    <w:rsid w:val="00673C92"/>
    <w:rsid w:val="006753EC"/>
    <w:rsid w:val="00684441"/>
    <w:rsid w:val="006914F8"/>
    <w:rsid w:val="006A2789"/>
    <w:rsid w:val="006A7261"/>
    <w:rsid w:val="006B0D29"/>
    <w:rsid w:val="006B1819"/>
    <w:rsid w:val="006C5048"/>
    <w:rsid w:val="006C5BFB"/>
    <w:rsid w:val="006C6A4B"/>
    <w:rsid w:val="006C779F"/>
    <w:rsid w:val="006D01F5"/>
    <w:rsid w:val="006D0CFB"/>
    <w:rsid w:val="006D7535"/>
    <w:rsid w:val="006E450B"/>
    <w:rsid w:val="006F0D7E"/>
    <w:rsid w:val="006F638C"/>
    <w:rsid w:val="00710B77"/>
    <w:rsid w:val="0072075B"/>
    <w:rsid w:val="007221C2"/>
    <w:rsid w:val="0072493B"/>
    <w:rsid w:val="00730955"/>
    <w:rsid w:val="00733A9C"/>
    <w:rsid w:val="00736574"/>
    <w:rsid w:val="007367E0"/>
    <w:rsid w:val="00737215"/>
    <w:rsid w:val="00754905"/>
    <w:rsid w:val="00765C41"/>
    <w:rsid w:val="00771100"/>
    <w:rsid w:val="007759DD"/>
    <w:rsid w:val="0078609F"/>
    <w:rsid w:val="007917BA"/>
    <w:rsid w:val="007926E0"/>
    <w:rsid w:val="00794891"/>
    <w:rsid w:val="007D4241"/>
    <w:rsid w:val="007D4EA3"/>
    <w:rsid w:val="007F1CFF"/>
    <w:rsid w:val="007F5DD5"/>
    <w:rsid w:val="00814A45"/>
    <w:rsid w:val="00821A1B"/>
    <w:rsid w:val="008262E9"/>
    <w:rsid w:val="00827E69"/>
    <w:rsid w:val="008307DF"/>
    <w:rsid w:val="00833B93"/>
    <w:rsid w:val="00835C4D"/>
    <w:rsid w:val="0083667A"/>
    <w:rsid w:val="00843F48"/>
    <w:rsid w:val="00857848"/>
    <w:rsid w:val="0087139C"/>
    <w:rsid w:val="00875FD6"/>
    <w:rsid w:val="00876FB5"/>
    <w:rsid w:val="00892F28"/>
    <w:rsid w:val="008A0C5F"/>
    <w:rsid w:val="008A3DEA"/>
    <w:rsid w:val="008A4CA6"/>
    <w:rsid w:val="008A4EB9"/>
    <w:rsid w:val="008A56ED"/>
    <w:rsid w:val="008A74C0"/>
    <w:rsid w:val="008B1694"/>
    <w:rsid w:val="008B2638"/>
    <w:rsid w:val="008C7F2A"/>
    <w:rsid w:val="008E1366"/>
    <w:rsid w:val="008E1E5D"/>
    <w:rsid w:val="008E36F8"/>
    <w:rsid w:val="008E46B2"/>
    <w:rsid w:val="008E682C"/>
    <w:rsid w:val="008E76D5"/>
    <w:rsid w:val="008E78A1"/>
    <w:rsid w:val="008F0617"/>
    <w:rsid w:val="00906238"/>
    <w:rsid w:val="00907EF9"/>
    <w:rsid w:val="00921F47"/>
    <w:rsid w:val="0093085B"/>
    <w:rsid w:val="00931C57"/>
    <w:rsid w:val="00932203"/>
    <w:rsid w:val="00933BB7"/>
    <w:rsid w:val="009347A5"/>
    <w:rsid w:val="00942257"/>
    <w:rsid w:val="009471BF"/>
    <w:rsid w:val="00950E4E"/>
    <w:rsid w:val="009512C5"/>
    <w:rsid w:val="009529BD"/>
    <w:rsid w:val="009533B4"/>
    <w:rsid w:val="00966B63"/>
    <w:rsid w:val="00971D93"/>
    <w:rsid w:val="009B1F6B"/>
    <w:rsid w:val="009C0D12"/>
    <w:rsid w:val="009C192E"/>
    <w:rsid w:val="009D6819"/>
    <w:rsid w:val="009D6D1C"/>
    <w:rsid w:val="009E0CF9"/>
    <w:rsid w:val="009E2EE6"/>
    <w:rsid w:val="009E531B"/>
    <w:rsid w:val="009E6C56"/>
    <w:rsid w:val="009E7DCF"/>
    <w:rsid w:val="009F4A56"/>
    <w:rsid w:val="009F4E65"/>
    <w:rsid w:val="00A05942"/>
    <w:rsid w:val="00A07BEC"/>
    <w:rsid w:val="00A100F8"/>
    <w:rsid w:val="00A264BE"/>
    <w:rsid w:val="00A272CA"/>
    <w:rsid w:val="00A30C3E"/>
    <w:rsid w:val="00A33051"/>
    <w:rsid w:val="00A407AD"/>
    <w:rsid w:val="00A41C05"/>
    <w:rsid w:val="00A42426"/>
    <w:rsid w:val="00A514B7"/>
    <w:rsid w:val="00A54A0B"/>
    <w:rsid w:val="00A6617E"/>
    <w:rsid w:val="00A81198"/>
    <w:rsid w:val="00A81E48"/>
    <w:rsid w:val="00A90D77"/>
    <w:rsid w:val="00A92E07"/>
    <w:rsid w:val="00AA6EB4"/>
    <w:rsid w:val="00AB0608"/>
    <w:rsid w:val="00AB217C"/>
    <w:rsid w:val="00AC3FF6"/>
    <w:rsid w:val="00AC7B45"/>
    <w:rsid w:val="00AD73EC"/>
    <w:rsid w:val="00AE06AD"/>
    <w:rsid w:val="00AE4CCA"/>
    <w:rsid w:val="00AE5AE6"/>
    <w:rsid w:val="00AE5BC7"/>
    <w:rsid w:val="00AE7011"/>
    <w:rsid w:val="00AF5AAF"/>
    <w:rsid w:val="00B046D8"/>
    <w:rsid w:val="00B04D01"/>
    <w:rsid w:val="00B13F4C"/>
    <w:rsid w:val="00B16219"/>
    <w:rsid w:val="00B16C59"/>
    <w:rsid w:val="00B33FDD"/>
    <w:rsid w:val="00B36107"/>
    <w:rsid w:val="00B41789"/>
    <w:rsid w:val="00B46C03"/>
    <w:rsid w:val="00B60C6C"/>
    <w:rsid w:val="00B617F3"/>
    <w:rsid w:val="00B75EDE"/>
    <w:rsid w:val="00B77D88"/>
    <w:rsid w:val="00B77FAF"/>
    <w:rsid w:val="00B84336"/>
    <w:rsid w:val="00B851B9"/>
    <w:rsid w:val="00B86453"/>
    <w:rsid w:val="00B90054"/>
    <w:rsid w:val="00B917A1"/>
    <w:rsid w:val="00B92C14"/>
    <w:rsid w:val="00B9508C"/>
    <w:rsid w:val="00BA0066"/>
    <w:rsid w:val="00BB69DB"/>
    <w:rsid w:val="00BC322E"/>
    <w:rsid w:val="00BC44CD"/>
    <w:rsid w:val="00BE54E7"/>
    <w:rsid w:val="00BE7978"/>
    <w:rsid w:val="00C06ED6"/>
    <w:rsid w:val="00C27CC6"/>
    <w:rsid w:val="00C4115D"/>
    <w:rsid w:val="00C43BDD"/>
    <w:rsid w:val="00C47778"/>
    <w:rsid w:val="00C50EE5"/>
    <w:rsid w:val="00C5240A"/>
    <w:rsid w:val="00C5398F"/>
    <w:rsid w:val="00C556F5"/>
    <w:rsid w:val="00C70E19"/>
    <w:rsid w:val="00C7430C"/>
    <w:rsid w:val="00C85DA1"/>
    <w:rsid w:val="00C9071C"/>
    <w:rsid w:val="00C908FF"/>
    <w:rsid w:val="00C97BD3"/>
    <w:rsid w:val="00C97F18"/>
    <w:rsid w:val="00CA521F"/>
    <w:rsid w:val="00CB0493"/>
    <w:rsid w:val="00CB0E69"/>
    <w:rsid w:val="00CB17FF"/>
    <w:rsid w:val="00CB1ED7"/>
    <w:rsid w:val="00CC167C"/>
    <w:rsid w:val="00CC52D9"/>
    <w:rsid w:val="00CD6647"/>
    <w:rsid w:val="00CE4B73"/>
    <w:rsid w:val="00CF3C65"/>
    <w:rsid w:val="00CF58C4"/>
    <w:rsid w:val="00CF70BB"/>
    <w:rsid w:val="00D139CF"/>
    <w:rsid w:val="00D37E7F"/>
    <w:rsid w:val="00D47AD7"/>
    <w:rsid w:val="00D5143C"/>
    <w:rsid w:val="00D51529"/>
    <w:rsid w:val="00D7130D"/>
    <w:rsid w:val="00D85218"/>
    <w:rsid w:val="00D915B1"/>
    <w:rsid w:val="00D9773C"/>
    <w:rsid w:val="00DA299D"/>
    <w:rsid w:val="00DA5E4E"/>
    <w:rsid w:val="00DB4460"/>
    <w:rsid w:val="00DD2334"/>
    <w:rsid w:val="00DD31BA"/>
    <w:rsid w:val="00DE4447"/>
    <w:rsid w:val="00DE5DA2"/>
    <w:rsid w:val="00DF0033"/>
    <w:rsid w:val="00E026BF"/>
    <w:rsid w:val="00E07B1B"/>
    <w:rsid w:val="00E11853"/>
    <w:rsid w:val="00E242FF"/>
    <w:rsid w:val="00E52A86"/>
    <w:rsid w:val="00E54B47"/>
    <w:rsid w:val="00E553BF"/>
    <w:rsid w:val="00E55D93"/>
    <w:rsid w:val="00E61294"/>
    <w:rsid w:val="00E668BF"/>
    <w:rsid w:val="00E7237C"/>
    <w:rsid w:val="00E82178"/>
    <w:rsid w:val="00E86CE8"/>
    <w:rsid w:val="00E90E82"/>
    <w:rsid w:val="00E9591E"/>
    <w:rsid w:val="00EA00CB"/>
    <w:rsid w:val="00EA1BAA"/>
    <w:rsid w:val="00EA3FCD"/>
    <w:rsid w:val="00EA42A0"/>
    <w:rsid w:val="00EB1B91"/>
    <w:rsid w:val="00EB6714"/>
    <w:rsid w:val="00EC0A68"/>
    <w:rsid w:val="00EC5006"/>
    <w:rsid w:val="00ED15A4"/>
    <w:rsid w:val="00ED49C3"/>
    <w:rsid w:val="00ED6CE8"/>
    <w:rsid w:val="00ED7AA6"/>
    <w:rsid w:val="00EE2A56"/>
    <w:rsid w:val="00EE3818"/>
    <w:rsid w:val="00F21A98"/>
    <w:rsid w:val="00F22264"/>
    <w:rsid w:val="00F2564D"/>
    <w:rsid w:val="00F35B05"/>
    <w:rsid w:val="00F413D9"/>
    <w:rsid w:val="00F41D02"/>
    <w:rsid w:val="00F460DF"/>
    <w:rsid w:val="00F5135F"/>
    <w:rsid w:val="00F7691B"/>
    <w:rsid w:val="00F86F47"/>
    <w:rsid w:val="00F90B64"/>
    <w:rsid w:val="00FA417D"/>
    <w:rsid w:val="00FB2F0F"/>
    <w:rsid w:val="00FB3304"/>
    <w:rsid w:val="00FB5086"/>
    <w:rsid w:val="00FB6392"/>
    <w:rsid w:val="00FD3C70"/>
    <w:rsid w:val="00FE12D8"/>
    <w:rsid w:val="00FF2D58"/>
    <w:rsid w:val="00FF4564"/>
    <w:rsid w:val="00FF5B48"/>
    <w:rsid w:val="00FF6427"/>
    <w:rsid w:val="00FF7C02"/>
    <w:rsid w:val="024801E3"/>
    <w:rsid w:val="647B2B65"/>
    <w:rsid w:val="6B2CF8ED"/>
    <w:rsid w:val="7E6DAFA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FF4564"/>
  </w:style>
  <w:style w:type="paragraph" w:customStyle="1" w:styleId="Omslagsrubrik">
    <w:name w:val="Omslagsrubrik"/>
    <w:basedOn w:val="Rubrik1"/>
    <w:link w:val="OmslagsrubrikChar"/>
    <w:uiPriority w:val="3"/>
    <w:qFormat/>
    <w:rsid w:val="00933BB7"/>
  </w:style>
  <w:style w:type="character" w:customStyle="1" w:styleId="OmslagsrubrikChar">
    <w:name w:val="Omslagsrubrik Char"/>
    <w:basedOn w:val="Standardstycketeckensnitt"/>
    <w:link w:val="Omslagsrubrik"/>
    <w:uiPriority w:val="3"/>
    <w:rsid w:val="00933BB7"/>
    <w:rPr>
      <w:rFonts w:ascii="Calibri" w:eastAsia="MS Gothic" w:hAnsi="Calibri"/>
      <w:bCs/>
      <w:kern w:val="32"/>
      <w:sz w:val="48"/>
      <w:szCs w:val="32"/>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F4564"/>
    <w:pPr>
      <w:ind w:left="1134"/>
    </w:pPr>
  </w:style>
  <w:style w:type="paragraph" w:styleId="Innehll3">
    <w:name w:val="toc 3"/>
    <w:basedOn w:val="Normal"/>
    <w:next w:val="Normal"/>
    <w:autoRedefine/>
    <w:uiPriority w:val="39"/>
    <w:unhideWhenUsed/>
    <w:rsid w:val="00F460DF"/>
    <w:pPr>
      <w:tabs>
        <w:tab w:val="right" w:leader="dot" w:pos="8919"/>
      </w:tabs>
      <w:ind w:left="0" w:firstLine="28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632B43"/>
    <w:pPr>
      <w:keepLines/>
      <w:spacing w:before="240" w:after="0"/>
      <w:contextualSpacing w:val="0"/>
      <w:outlineLvl w:val="9"/>
    </w:pPr>
    <w:rPr>
      <w:rFonts w:asciiTheme="majorHAnsi" w:eastAsiaTheme="majorEastAsia" w:hAnsiTheme="majorHAnsi" w:cstheme="majorBidi"/>
      <w:bCs w:val="0"/>
      <w:kern w:val="0"/>
      <w:sz w:val="40"/>
    </w:rPr>
  </w:style>
  <w:style w:type="character" w:styleId="Olstomnmnande">
    <w:name w:val="Unresolved Mention"/>
    <w:basedOn w:val="Standardstycketeckensnitt"/>
    <w:uiPriority w:val="99"/>
    <w:semiHidden/>
    <w:unhideWhenUsed/>
    <w:rsid w:val="001766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494739">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9800-1516193980-593/surrogate/24h%20blodtryck%2c%20arbetsbeskrivning.pdf" TargetMode="External" Id="rId18" /><Relationship Type="http://schemas.openxmlformats.org/officeDocument/2006/relationships/theme" Target="theme/theme1.xml" Id="rId26" /><Relationship Type="http://schemas.openxmlformats.org/officeDocument/2006/relationships/image" Target="media/image5.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samarbete-skyddad.vgregion.se/sites/sy-su-lung--och-arbetsfysiologisektionen/Delade%20dokument/St%C3%B6djande%20dokument/24%20h%20blodtryck/L%C3%A4cktest%20blodtrycksmanschetter.xlsx?d=wed2920ff93334d1d9a997b57806dbcf8"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image" Target="media/image4.pn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8.png" Id="rId24" /><Relationship Type="http://schemas.openxmlformats.org/officeDocument/2006/relationships/header" Target="header2.xml" Id="rId15" /><Relationship Type="http://schemas.openxmlformats.org/officeDocument/2006/relationships/image" Target="media/image7.png" Id="rId23" /><Relationship Type="http://schemas.openxmlformats.org/officeDocument/2006/relationships/footnotes" Target="footnotes.xml" Id="rId10" /><Relationship Type="http://schemas.openxmlformats.org/officeDocument/2006/relationships/image" Target="media/image3.pn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6.png"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2840</Words>
  <Characters>20439</Characters>
  <Application>Microsoft Office Word</Application>
  <DocSecurity>0</DocSecurity>
  <Lines>170</Lines>
  <Paragraphs>46</Paragraphs>
  <ScaleCrop>false</ScaleCrop>
  <Manager/>
  <Company/>
  <LinksUpToDate>false</LinksUpToDate>
  <CharactersWithSpaces>23233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24-timmars blodtrycksmätning, metodbeskrivning</dc:title>
  <dc:subject/>
  <dc:creator/>
  <keywords/>
  <lastModifiedBy/>
  <revision>2</revision>
  <dcterms:created xsi:type="dcterms:W3CDTF">2023-05-04T12:30:00.0000000Z</dcterms:created>
  <dcterms:modified xsi:type="dcterms:W3CDTF">2026-01-22T12:23:00.0000000Z</dcterms:modified>
</coreProperties>
</file>