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rsidR="00EB078F" w:rsidP="00F35B05" w:rsidRDefault="00EB078F" w14:paraId="1C888156" w14:textId="77777777">
      <w:pPr>
        <w:pStyle w:val="Heading2"/>
        <w:sectPr w:rsidR="00EB078F" w:rsidSect="00EB078F">
          <w:headerReference w:type="default" r:id="rId12"/>
          <w:footerReference w:type="even" r:id="rId13"/>
          <w:footerReference w:type="default" r:id="rId14"/>
          <w:headerReference w:type="first" r:id="rId15"/>
          <w:footerReference w:type="first" r:id="rId16"/>
          <w:type w:val="continuous"/>
          <w:pgSz w:w="11900" w:h="16840" w:orient="portrait"/>
          <w:pgMar w:top="3402" w:right="1979" w:bottom="1276" w:left="992" w:header="283" w:footer="737" w:gutter="0"/>
          <w:cols w:space="708"/>
          <w:noEndnote/>
          <w:titlePg/>
          <w:docGrid w:linePitch="326"/>
        </w:sectPr>
      </w:pPr>
      <w:bookmarkStart w:name="_Toc321146591" w:id="0"/>
    </w:p>
    <w:p w:rsidR="00733541" w:rsidP="00733541" w:rsidRDefault="00733541" w14:paraId="3822FD37" w14:textId="47103DAD">
      <w:pPr>
        <w:pStyle w:val="Heading1"/>
      </w:pPr>
      <w:r>
        <w:t>Dietist</w:t>
      </w:r>
      <w:r w:rsidR="37E5B0BB">
        <w:t xml:space="preserve"> – </w:t>
      </w:r>
      <w:r>
        <w:t>Dietistutredning vid misstänkt födoämnesöverkänslighet</w:t>
      </w:r>
    </w:p>
    <w:p w:rsidRPr="00EB078F" w:rsidR="00EB078F" w:rsidP="00733541" w:rsidRDefault="00733541" w14:paraId="41A740AF" w14:textId="4C97E56E">
      <w:pPr>
        <w:pStyle w:val="Heading2"/>
      </w:pPr>
      <w:r>
        <w:t xml:space="preserve">Förändringar sedan föregående </w:t>
      </w:r>
      <w:r w:rsidRPr="00EB078F" w:rsidR="00EB078F">
        <w:t>version</w:t>
      </w:r>
    </w:p>
    <w:p w:rsidRPr="00EB078F" w:rsidR="00EB078F" w:rsidP="6C6897FF" w:rsidRDefault="00733541" w14:paraId="48694ACC" w14:textId="6E00697D">
      <w:pPr>
        <w:pStyle w:val="Normal"/>
        <w:rPr>
          <w:rFonts w:ascii="Times New Roman" w:hAnsi="Times New Roman" w:eastAsia="Times New Roman" w:cs="Times New Roman"/>
          <w:noProof w:val="0"/>
          <w:color w:val="FF0000"/>
          <w:sz w:val="24"/>
          <w:szCs w:val="24"/>
          <w:lang w:val="sv-SE"/>
        </w:rPr>
      </w:pPr>
      <w:r w:rsidR="0E36B251">
        <w:rPr/>
        <w:t>Verksamhetsnamn korrigerat</w:t>
      </w:r>
      <w:r w:rsidR="00EB078F">
        <w:rPr/>
        <w:t>.</w:t>
      </w:r>
      <w:r w:rsidR="00421469">
        <w:rPr/>
        <w:t xml:space="preserve"> Tillagd </w:t>
      </w:r>
      <w:r w:rsidR="00421469">
        <w:rPr/>
        <w:t>trejde</w:t>
      </w:r>
      <w:r w:rsidR="00421469">
        <w:rPr/>
        <w:t xml:space="preserve"> referens i källförteckning </w:t>
      </w:r>
      <w:r w:rsidRPr="6C6897FF" w:rsidR="00421469">
        <w:rPr>
          <w:rFonts w:ascii="Times New Roman" w:hAnsi="Times New Roman" w:eastAsia="Times New Roman" w:cs="Times New Roman"/>
          <w:noProof w:val="0"/>
          <w:color w:val="auto"/>
          <w:sz w:val="24"/>
          <w:szCs w:val="24"/>
          <w:lang w:val="en-GB"/>
        </w:rPr>
        <w:t>Skypala</w:t>
      </w:r>
      <w:r w:rsidRPr="6C6897FF" w:rsidR="00421469">
        <w:rPr>
          <w:rFonts w:ascii="Times New Roman" w:hAnsi="Times New Roman" w:eastAsia="Times New Roman" w:cs="Times New Roman"/>
          <w:noProof w:val="0"/>
          <w:color w:val="auto"/>
          <w:sz w:val="24"/>
          <w:szCs w:val="24"/>
          <w:lang w:val="en-GB"/>
        </w:rPr>
        <w:t xml:space="preserve"> IJ. </w:t>
      </w:r>
    </w:p>
    <w:p w:rsidRPr="00EB078F" w:rsidR="00EB078F" w:rsidP="00733541" w:rsidRDefault="00733541" w14:paraId="3790BBAD" w14:textId="7CB85477">
      <w:pPr>
        <w:pStyle w:val="Heading2"/>
      </w:pPr>
      <w:r>
        <w:t>Bakgrund och s</w:t>
      </w:r>
      <w:r w:rsidRPr="00EB078F" w:rsidR="00EB078F">
        <w:t>yfte</w:t>
      </w:r>
    </w:p>
    <w:p w:rsidR="00EB078F" w:rsidP="00733541" w:rsidRDefault="00EB078F" w14:paraId="467CA55A" w14:textId="77777777">
      <w:r w:rsidRPr="00EB078F">
        <w:t>Information om vad en dietist kan bistå med vid misstanke eller diagnos födoämnesöverkänslighet.</w:t>
      </w:r>
    </w:p>
    <w:p w:rsidR="00733541" w:rsidP="00733541" w:rsidRDefault="00733541" w14:paraId="5CB96268" w14:textId="5F0E52D4">
      <w:pPr>
        <w:pStyle w:val="Heading3"/>
      </w:pPr>
      <w:r>
        <w:t xml:space="preserve">Förutsättningar </w:t>
      </w:r>
    </w:p>
    <w:p w:rsidR="00733541" w:rsidP="00733541" w:rsidRDefault="00733541" w14:paraId="7C0FB1B2" w14:textId="0915EE90">
      <w:r w:rsidR="00733541">
        <w:rPr/>
        <w:t xml:space="preserve">Dietister Allergimottagningen, </w:t>
      </w:r>
      <w:r w:rsidR="00733541">
        <w:rPr/>
        <w:t>v</w:t>
      </w:r>
      <w:r w:rsidR="00733541">
        <w:rPr/>
        <w:t>erksamhet</w:t>
      </w:r>
      <w:r w:rsidR="00733541">
        <w:rPr/>
        <w:t xml:space="preserve"> </w:t>
      </w:r>
      <w:r w:rsidR="02A5A923">
        <w:rPr/>
        <w:t>Specialist</w:t>
      </w:r>
      <w:r w:rsidR="00733541">
        <w:rPr/>
        <w:t>medicin</w:t>
      </w:r>
      <w:r w:rsidR="00733541">
        <w:rPr/>
        <w:t>, Område 6, SU, ansvarar för att utföra arbetet enligt gällande rutin.</w:t>
      </w:r>
    </w:p>
    <w:p w:rsidRPr="00EB078F" w:rsidR="00450A5F" w:rsidP="00450A5F" w:rsidRDefault="00450A5F" w14:paraId="011CC226" w14:textId="77777777">
      <w:r w:rsidRPr="00EB078F">
        <w:t>Sektionschefen ansvarar för att rutinen är känd och följs.</w:t>
      </w:r>
    </w:p>
    <w:p w:rsidRPr="00EB078F" w:rsidR="00450A5F" w:rsidP="00450A5F" w:rsidRDefault="00450A5F" w14:paraId="1E572453" w14:textId="2F0831FB">
      <w:r w:rsidRPr="00EB078F">
        <w:t>Verksamhetschefen ansvarar för att rutinen finns och följer gällande författningar/lagar.</w:t>
      </w:r>
    </w:p>
    <w:p w:rsidRPr="00EB078F" w:rsidR="00EB078F" w:rsidP="00733541" w:rsidRDefault="00733541" w14:paraId="563BF7E5" w14:textId="0C54E945">
      <w:pPr>
        <w:pStyle w:val="Heading2"/>
      </w:pPr>
      <w:r>
        <w:t xml:space="preserve">Utförande </w:t>
      </w:r>
    </w:p>
    <w:p w:rsidRPr="00EB078F" w:rsidR="00EB078F" w:rsidP="00733541" w:rsidRDefault="00EB078F" w14:paraId="55A1FBD5" w14:textId="77777777">
      <w:pPr>
        <w:pStyle w:val="ListBullet"/>
        <w:ind w:left="1418"/>
      </w:pPr>
      <w:r w:rsidRPr="00EB078F">
        <w:t>Ta noggrann födoämnesanamnes och kartlägga patientens upplevda besvär av föda.</w:t>
      </w:r>
    </w:p>
    <w:p w:rsidRPr="00EB078F" w:rsidR="00EB078F" w:rsidP="00733541" w:rsidRDefault="00EB078F" w14:paraId="42470CF2" w14:textId="77777777">
      <w:pPr>
        <w:pStyle w:val="ListBullet"/>
        <w:ind w:left="1418"/>
      </w:pPr>
      <w:r w:rsidRPr="00EB078F">
        <w:t xml:space="preserve">Individuell eliminationskost där misstänkta födoämnen utesluts under en begränsad period. </w:t>
      </w:r>
    </w:p>
    <w:p w:rsidRPr="00EB078F" w:rsidR="00EB078F" w:rsidP="00733541" w:rsidRDefault="00EB078F" w14:paraId="3AC86F57" w14:textId="77777777">
      <w:pPr>
        <w:pStyle w:val="ListBullet"/>
        <w:ind w:left="1418"/>
      </w:pPr>
      <w:r w:rsidRPr="00EB078F">
        <w:t>Individuell eliminationskost vid diagnos av födoämnesallergi eller annan överkänslighet.</w:t>
      </w:r>
    </w:p>
    <w:p w:rsidRPr="00EB078F" w:rsidR="00EB078F" w:rsidP="00733541" w:rsidRDefault="00EB078F" w14:paraId="366424C3" w14:textId="77777777">
      <w:pPr>
        <w:pStyle w:val="ListBullet"/>
        <w:ind w:left="1418"/>
      </w:pPr>
      <w:r w:rsidRPr="00EB078F">
        <w:t xml:space="preserve">Instruktioner för 24 h </w:t>
      </w:r>
      <w:proofErr w:type="spellStart"/>
      <w:r w:rsidRPr="00EB078F">
        <w:t>recall</w:t>
      </w:r>
      <w:proofErr w:type="spellEnd"/>
      <w:r w:rsidRPr="00EB078F">
        <w:t xml:space="preserve"> vid akuta reaktioner av okänd orsak.</w:t>
      </w:r>
    </w:p>
    <w:p w:rsidRPr="00EB078F" w:rsidR="00EB078F" w:rsidP="00733541" w:rsidRDefault="00EB078F" w14:paraId="3AE3239C" w14:textId="77777777">
      <w:pPr>
        <w:pStyle w:val="ListBullet"/>
        <w:ind w:left="1418"/>
      </w:pPr>
      <w:r w:rsidRPr="00EB078F">
        <w:t>Instruktioner för mat- och symtomdagbok vid kroniska symtom av okänd orsak.</w:t>
      </w:r>
    </w:p>
    <w:p w:rsidRPr="00EB078F" w:rsidR="00EB078F" w:rsidP="00733541" w:rsidRDefault="00EB078F" w14:paraId="36D9D830" w14:textId="77777777">
      <w:pPr>
        <w:pStyle w:val="ListBullet"/>
        <w:ind w:left="1418"/>
      </w:pPr>
      <w:r w:rsidRPr="00EB078F">
        <w:t>Information om korsreaktioner som kan förekomma vid olika allergier.</w:t>
      </w:r>
    </w:p>
    <w:p w:rsidRPr="00EB078F" w:rsidR="00EB078F" w:rsidP="00733541" w:rsidRDefault="00EB078F" w14:paraId="5E476BF9" w14:textId="77777777">
      <w:pPr>
        <w:pStyle w:val="ListBullet"/>
        <w:ind w:left="1418"/>
      </w:pPr>
      <w:r w:rsidRPr="00EB078F">
        <w:t>Generella kostråd vid IBS (</w:t>
      </w:r>
      <w:proofErr w:type="spellStart"/>
      <w:r w:rsidRPr="00EB078F">
        <w:t>Irritable</w:t>
      </w:r>
      <w:proofErr w:type="spellEnd"/>
      <w:r w:rsidRPr="00EB078F">
        <w:t xml:space="preserve"> </w:t>
      </w:r>
      <w:proofErr w:type="spellStart"/>
      <w:r w:rsidRPr="00EB078F">
        <w:t>Bowel</w:t>
      </w:r>
      <w:proofErr w:type="spellEnd"/>
      <w:r w:rsidRPr="00EB078F">
        <w:t xml:space="preserve"> </w:t>
      </w:r>
      <w:proofErr w:type="spellStart"/>
      <w:r w:rsidRPr="00EB078F">
        <w:t>Syndrome</w:t>
      </w:r>
      <w:proofErr w:type="spellEnd"/>
      <w:r w:rsidRPr="00EB078F">
        <w:t>).</w:t>
      </w:r>
    </w:p>
    <w:p w:rsidRPr="00EB078F" w:rsidR="00EB078F" w:rsidP="00733541" w:rsidRDefault="00EB078F" w14:paraId="055466A1" w14:textId="77777777">
      <w:pPr>
        <w:pStyle w:val="ListBullet"/>
        <w:ind w:left="1418"/>
      </w:pPr>
      <w:r>
        <w:t>Kost vid ökad känslighet för histamin och andra biogena aminer.</w:t>
      </w:r>
    </w:p>
    <w:p w:rsidRPr="00EB078F" w:rsidR="00EB078F" w:rsidP="00733541" w:rsidRDefault="00EB078F" w14:paraId="43BEBA8C" w14:textId="77777777">
      <w:pPr>
        <w:pStyle w:val="ListBullet"/>
        <w:ind w:left="1418"/>
      </w:pPr>
      <w:r>
        <w:t>Näringsberäkning av patientens kost då patienten går/har gått ner i vikt, har lågt BMI och/eller utesluter ett eller flera basfödoämnen.</w:t>
      </w:r>
    </w:p>
    <w:p w:rsidRPr="00EB078F" w:rsidR="00EB078F" w:rsidP="00733541" w:rsidRDefault="00EB078F" w14:paraId="070776E3" w14:textId="77777777">
      <w:pPr>
        <w:pStyle w:val="ListBullet"/>
        <w:ind w:left="1418"/>
      </w:pPr>
      <w:r>
        <w:t>Ge förslag på komplettering av kosten för att uppnå önskat energi- och näringsintag då patienten går ner i vikt, har lågt BMI och/eller utesluter ett eller flera basfödoämnen.</w:t>
      </w:r>
    </w:p>
    <w:p w:rsidRPr="00EB078F" w:rsidR="00EB078F" w:rsidP="00BC7CBD" w:rsidRDefault="00EB078F" w14:paraId="446896C4" w14:textId="6D9A6E4F">
      <w:pPr>
        <w:pStyle w:val="ListBullet"/>
        <w:ind w:left="1418" w:hanging="360"/>
      </w:pPr>
      <w:r>
        <w:t>Öppen, enkelblind eller dubbelblind provokation då inga allvarliga reaktioner förväntas och akutberedskap ej är nödvändig. Blinda provokationer kan göras med mjölk, ägg, vete, soja, nötter, jordnötter. Det aktuella födoämnet bör vara viktigt ur näringssynpunkt eller viktigt av sociala skäl.</w:t>
      </w:r>
    </w:p>
    <w:p w:rsidRPr="00EB078F" w:rsidR="00EB078F" w:rsidP="00391E57" w:rsidRDefault="00EB078F" w14:paraId="137AC0E6" w14:textId="7A1BC201">
      <w:pPr>
        <w:pStyle w:val="Heading3"/>
      </w:pPr>
      <w:r w:rsidRPr="00EB078F">
        <w:t>A</w:t>
      </w:r>
      <w:r w:rsidR="00391E57">
        <w:t>vsteg från rutin</w:t>
      </w:r>
    </w:p>
    <w:p w:rsidR="00391E57" w:rsidP="00391E57" w:rsidRDefault="00391E57" w14:paraId="333ED7A5" w14:textId="77777777">
      <w:r w:rsidRPr="00EB078F">
        <w:t xml:space="preserve">Medvetet avsteg från rutinen dokumenteras i Melior om rutinen är kopplad till patient. Övriga orsaker till avsteg från rutinen rapporteras i </w:t>
      </w:r>
      <w:proofErr w:type="spellStart"/>
      <w:r w:rsidRPr="00EB078F">
        <w:t>MedControlPRO</w:t>
      </w:r>
      <w:proofErr w:type="spellEnd"/>
      <w:r w:rsidRPr="00EB078F">
        <w:t>, där aktuell linjechef ansvarar för utredning, åtgärd och uppföljning.</w:t>
      </w:r>
    </w:p>
    <w:p w:rsidRPr="00EB078F" w:rsidR="00EB078F" w:rsidP="00391E57" w:rsidRDefault="00EB078F" w14:paraId="07F64755" w14:textId="46B068FD">
      <w:pPr>
        <w:pStyle w:val="Heading3"/>
      </w:pPr>
      <w:r w:rsidRPr="00EB078F">
        <w:t>Uppföljning</w:t>
      </w:r>
    </w:p>
    <w:p w:rsidRPr="00EB078F" w:rsidR="00EB078F" w:rsidP="00391E57" w:rsidRDefault="00EB078F" w14:paraId="0E1B48C5" w14:textId="5E8E047F">
      <w:r w:rsidRPr="00EB078F">
        <w:t>U</w:t>
      </w:r>
      <w:r w:rsidR="00391E57">
        <w:t>ppföljning, u</w:t>
      </w:r>
      <w:r w:rsidRPr="00EB078F">
        <w:t>tvärdering och revidering av rutindokumentet ska ske vid behov, dock senast två år efter godkännande. Ansvar för revidering har</w:t>
      </w:r>
      <w:r w:rsidRPr="00EB078F">
        <w:rPr>
          <w:color w:val="0000FF"/>
        </w:rPr>
        <w:t xml:space="preserve"> </w:t>
      </w:r>
      <w:r w:rsidRPr="00EB078F">
        <w:t xml:space="preserve">sektionschefen eller av denne utsedd person. </w:t>
      </w:r>
    </w:p>
    <w:p w:rsidRPr="00EB078F" w:rsidR="00EB078F" w:rsidP="00391E57" w:rsidRDefault="00391E57" w14:paraId="7E838480" w14:textId="7DA10FAB">
      <w:pPr>
        <w:pStyle w:val="Heading2"/>
      </w:pPr>
      <w:r>
        <w:t>A</w:t>
      </w:r>
      <w:r w:rsidRPr="00EB078F" w:rsidR="00EB078F">
        <w:t>rbetsgrupp</w:t>
      </w:r>
    </w:p>
    <w:p w:rsidRPr="00EB078F" w:rsidR="00EB078F" w:rsidP="00391E57" w:rsidRDefault="00EB078F" w14:paraId="167F1FC8" w14:textId="77777777">
      <w:r w:rsidRPr="00EB078F">
        <w:t>Rutinen framtagen av Nanna Mossberg, dietist.</w:t>
      </w:r>
    </w:p>
    <w:p w:rsidRPr="00EB078F" w:rsidR="00EB078F" w:rsidP="00391E57" w:rsidRDefault="00EB078F" w14:paraId="77D78E77" w14:textId="5886AE8E">
      <w:r w:rsidRPr="00EB078F">
        <w:t>Reviderad av: Jenny van Odijk, leg dietist.</w:t>
      </w:r>
    </w:p>
    <w:bookmarkEnd w:id="0"/>
    <w:p w:rsidRPr="00391E57" w:rsidR="00391E57" w:rsidP="00391E57" w:rsidRDefault="00391E57" w14:paraId="6DF8395C" w14:textId="216F561D">
      <w:pPr>
        <w:pStyle w:val="Heading2"/>
      </w:pPr>
      <w:r w:rsidRPr="00391E57">
        <w:t>K</w:t>
      </w:r>
      <w:r>
        <w:t>ällförteckning</w:t>
      </w:r>
    </w:p>
    <w:p w:rsidRPr="00536A5A" w:rsidR="00536A5A" w:rsidP="00391E57" w:rsidRDefault="00391E57" w14:paraId="76B9F95B" w14:textId="47475C4B">
      <w:r>
        <w:t xml:space="preserve">Bengtsson, U &amp; Eriksson, N E (red) </w:t>
      </w:r>
      <w:r w:rsidRPr="1F49B16B">
        <w:rPr>
          <w:i/>
          <w:iCs/>
        </w:rPr>
        <w:t>Förrädisk föda</w:t>
      </w:r>
      <w:r>
        <w:t>, andra upplagan, AstraZeneca 2003</w:t>
      </w:r>
    </w:p>
    <w:p w:rsidR="5833A4A2" w:rsidP="16604F48" w:rsidRDefault="5833A4A2" w14:paraId="15907A79" w14:textId="316B8E90">
      <w:r w:rsidRPr="2A5E5DF9" w:rsidR="5833A4A2">
        <w:rPr>
          <w:i w:val="1"/>
          <w:iCs w:val="1"/>
          <w:lang w:val="en-US"/>
        </w:rPr>
        <w:t xml:space="preserve">EAACI guidelines on the diagnosis of </w:t>
      </w:r>
      <w:r w:rsidRPr="2A5E5DF9" w:rsidR="5833A4A2">
        <w:rPr>
          <w:i w:val="1"/>
          <w:iCs w:val="1"/>
          <w:lang w:val="en-US"/>
        </w:rPr>
        <w:t>IgE</w:t>
      </w:r>
      <w:r w:rsidRPr="2A5E5DF9" w:rsidR="5833A4A2">
        <w:rPr>
          <w:i w:val="1"/>
          <w:iCs w:val="1"/>
          <w:lang w:val="en-US"/>
        </w:rPr>
        <w:t xml:space="preserve">-mediated food allergy. </w:t>
      </w:r>
      <w:r w:rsidRPr="2A5E5DF9" w:rsidR="5833A4A2">
        <w:rPr>
          <w:i w:val="0"/>
          <w:iCs w:val="0"/>
        </w:rPr>
        <w:t>Allergy</w:t>
      </w:r>
      <w:r w:rsidR="5833A4A2">
        <w:rPr/>
        <w:t xml:space="preserve">. 2023 </w:t>
      </w:r>
      <w:r w:rsidR="5833A4A2">
        <w:rPr/>
        <w:t>Dec</w:t>
      </w:r>
      <w:r w:rsidR="5833A4A2">
        <w:rPr/>
        <w:t>;78(12):</w:t>
      </w:r>
      <w:r w:rsidR="5833A4A2">
        <w:rPr/>
        <w:t>3057-3076</w:t>
      </w:r>
      <w:r w:rsidR="5833A4A2">
        <w:rPr/>
        <w:t>.</w:t>
      </w:r>
    </w:p>
    <w:p w:rsidR="4678DC2F" w:rsidP="2A5E5DF9" w:rsidRDefault="4678DC2F" w14:paraId="7F585A92" w14:textId="0617C5AD">
      <w:pPr>
        <w:pStyle w:val="Normal"/>
      </w:pPr>
      <w:r w:rsidRPr="2A5E5DF9" w:rsidR="4678DC2F">
        <w:rPr>
          <w:rFonts w:ascii="Times New Roman" w:hAnsi="Times New Roman" w:eastAsia="Times New Roman" w:cs="Times New Roman"/>
          <w:noProof w:val="0"/>
          <w:color w:val="auto"/>
          <w:sz w:val="24"/>
          <w:szCs w:val="24"/>
          <w:lang w:val="en-GB"/>
        </w:rPr>
        <w:t>S</w:t>
      </w:r>
      <w:r w:rsidRPr="2A5E5DF9" w:rsidR="4678DC2F">
        <w:rPr>
          <w:rFonts w:ascii="Times New Roman" w:hAnsi="Times New Roman" w:eastAsia="Times New Roman" w:cs="Times New Roman"/>
          <w:noProof w:val="0"/>
          <w:color w:val="auto"/>
          <w:sz w:val="24"/>
          <w:szCs w:val="24"/>
          <w:lang w:val="en-GB"/>
        </w:rPr>
        <w:t>kypala</w:t>
      </w:r>
      <w:r w:rsidRPr="2A5E5DF9" w:rsidR="4678DC2F">
        <w:rPr>
          <w:rFonts w:ascii="Times New Roman" w:hAnsi="Times New Roman" w:eastAsia="Times New Roman" w:cs="Times New Roman"/>
          <w:noProof w:val="0"/>
          <w:color w:val="auto"/>
          <w:sz w:val="24"/>
          <w:szCs w:val="24"/>
          <w:lang w:val="en-GB"/>
        </w:rPr>
        <w:t xml:space="preserve"> </w:t>
      </w:r>
      <w:r w:rsidRPr="2A5E5DF9" w:rsidR="4678DC2F">
        <w:rPr>
          <w:rFonts w:ascii="Times New Roman" w:hAnsi="Times New Roman" w:eastAsia="Times New Roman" w:cs="Times New Roman"/>
          <w:noProof w:val="0"/>
          <w:color w:val="auto"/>
          <w:sz w:val="24"/>
          <w:szCs w:val="24"/>
          <w:lang w:val="en-GB"/>
        </w:rPr>
        <w:t xml:space="preserve">IJ </w:t>
      </w:r>
      <w:r w:rsidRPr="2A5E5DF9" w:rsidR="4678DC2F">
        <w:rPr>
          <w:rFonts w:ascii="Times New Roman" w:hAnsi="Times New Roman" w:eastAsia="Times New Roman" w:cs="Times New Roman"/>
          <w:i w:val="1"/>
          <w:iCs w:val="1"/>
          <w:noProof w:val="0"/>
          <w:color w:val="auto"/>
          <w:sz w:val="24"/>
          <w:szCs w:val="24"/>
          <w:lang w:val="en-GB"/>
        </w:rPr>
        <w:t xml:space="preserve">et </w:t>
      </w:r>
      <w:r w:rsidRPr="2A5E5DF9" w:rsidR="4678DC2F">
        <w:rPr>
          <w:rFonts w:ascii="Times New Roman" w:hAnsi="Times New Roman" w:eastAsia="Times New Roman" w:cs="Times New Roman"/>
          <w:i w:val="1"/>
          <w:iCs w:val="1"/>
          <w:noProof w:val="0"/>
          <w:color w:val="auto"/>
          <w:sz w:val="24"/>
          <w:szCs w:val="24"/>
          <w:lang w:val="en-GB"/>
        </w:rPr>
        <w:t>a</w:t>
      </w:r>
      <w:r w:rsidRPr="2A5E5DF9" w:rsidR="4678DC2F">
        <w:rPr>
          <w:rFonts w:ascii="Times New Roman" w:hAnsi="Times New Roman" w:eastAsia="Times New Roman" w:cs="Times New Roman"/>
          <w:i w:val="1"/>
          <w:iCs w:val="1"/>
          <w:noProof w:val="0"/>
          <w:color w:val="auto"/>
          <w:sz w:val="24"/>
          <w:szCs w:val="24"/>
          <w:lang w:val="en-GB"/>
        </w:rPr>
        <w:t xml:space="preserve">l </w:t>
      </w:r>
      <w:r w:rsidRPr="2A5E5DF9" w:rsidR="4678DC2F">
        <w:rPr>
          <w:rFonts w:ascii="Times New Roman" w:hAnsi="Times New Roman" w:eastAsia="Times New Roman" w:cs="Times New Roman"/>
          <w:noProof w:val="0"/>
          <w:color w:val="auto"/>
          <w:sz w:val="24"/>
          <w:szCs w:val="24"/>
          <w:lang w:val="en-GB"/>
        </w:rPr>
        <w:t>;</w:t>
      </w:r>
      <w:r w:rsidRPr="2A5E5DF9" w:rsidR="4678DC2F">
        <w:rPr>
          <w:rFonts w:ascii="Times New Roman" w:hAnsi="Times New Roman" w:eastAsia="Times New Roman" w:cs="Times New Roman"/>
          <w:noProof w:val="0"/>
          <w:color w:val="auto"/>
          <w:sz w:val="24"/>
          <w:szCs w:val="24"/>
          <w:lang w:val="en-GB"/>
        </w:rPr>
        <w:t xml:space="preserve"> </w:t>
      </w:r>
      <w:r w:rsidRPr="2A5E5DF9" w:rsidR="4678DC2F">
        <w:rPr>
          <w:rFonts w:ascii="Times New Roman" w:hAnsi="Times New Roman" w:eastAsia="Times New Roman" w:cs="Times New Roman"/>
          <w:i w:val="1"/>
          <w:iCs w:val="1"/>
          <w:noProof w:val="0"/>
          <w:color w:val="auto"/>
          <w:sz w:val="24"/>
          <w:szCs w:val="24"/>
          <w:lang w:val="en-GB"/>
        </w:rPr>
        <w:t>Allergy-focussed Diet History Task Force of the European Academy of Allergy and Clinical Immunology. The development of a standardised diet history tool to support the diagnosis of food allergy</w:t>
      </w:r>
      <w:r w:rsidRPr="2A5E5DF9" w:rsidR="4678DC2F">
        <w:rPr>
          <w:rFonts w:ascii="Times New Roman" w:hAnsi="Times New Roman" w:eastAsia="Times New Roman" w:cs="Times New Roman"/>
          <w:noProof w:val="0"/>
          <w:color w:val="auto"/>
          <w:sz w:val="24"/>
          <w:szCs w:val="24"/>
          <w:lang w:val="en-GB"/>
        </w:rPr>
        <w:t xml:space="preserve">. </w:t>
      </w:r>
      <w:r w:rsidRPr="2A5E5DF9" w:rsidR="4678DC2F">
        <w:rPr>
          <w:rFonts w:ascii="Times New Roman" w:hAnsi="Times New Roman" w:eastAsia="Times New Roman" w:cs="Times New Roman"/>
          <w:noProof w:val="0"/>
          <w:color w:val="auto"/>
          <w:sz w:val="24"/>
          <w:szCs w:val="24"/>
          <w:lang w:val="sv-SE"/>
        </w:rPr>
        <w:t>C</w:t>
      </w:r>
      <w:r w:rsidRPr="2A5E5DF9" w:rsidR="4678DC2F">
        <w:rPr>
          <w:rFonts w:ascii="Times New Roman" w:hAnsi="Times New Roman" w:eastAsia="Times New Roman" w:cs="Times New Roman"/>
          <w:noProof w:val="0"/>
          <w:color w:val="auto"/>
          <w:sz w:val="24"/>
          <w:szCs w:val="24"/>
          <w:lang w:val="sv-SE"/>
        </w:rPr>
        <w:t>lin</w:t>
      </w:r>
      <w:r w:rsidRPr="2A5E5DF9" w:rsidR="4678DC2F">
        <w:rPr>
          <w:rFonts w:ascii="Times New Roman" w:hAnsi="Times New Roman" w:eastAsia="Times New Roman" w:cs="Times New Roman"/>
          <w:noProof w:val="0"/>
          <w:color w:val="auto"/>
          <w:sz w:val="24"/>
          <w:szCs w:val="24"/>
          <w:lang w:val="sv-SE"/>
        </w:rPr>
        <w:t xml:space="preserve"> </w:t>
      </w:r>
      <w:r w:rsidRPr="2A5E5DF9" w:rsidR="4678DC2F">
        <w:rPr>
          <w:rFonts w:ascii="Times New Roman" w:hAnsi="Times New Roman" w:eastAsia="Times New Roman" w:cs="Times New Roman"/>
          <w:noProof w:val="0"/>
          <w:color w:val="auto"/>
          <w:sz w:val="24"/>
          <w:szCs w:val="24"/>
          <w:lang w:val="sv-SE"/>
        </w:rPr>
        <w:t>T</w:t>
      </w:r>
      <w:r w:rsidRPr="2A5E5DF9" w:rsidR="4678DC2F">
        <w:rPr>
          <w:rFonts w:ascii="Times New Roman" w:hAnsi="Times New Roman" w:eastAsia="Times New Roman" w:cs="Times New Roman"/>
          <w:noProof w:val="0"/>
          <w:color w:val="auto"/>
          <w:sz w:val="24"/>
          <w:szCs w:val="24"/>
          <w:lang w:val="sv-SE"/>
        </w:rPr>
        <w:t>ransl</w:t>
      </w:r>
      <w:r w:rsidRPr="2A5E5DF9" w:rsidR="4678DC2F">
        <w:rPr>
          <w:rFonts w:ascii="Times New Roman" w:hAnsi="Times New Roman" w:eastAsia="Times New Roman" w:cs="Times New Roman"/>
          <w:noProof w:val="0"/>
          <w:color w:val="auto"/>
          <w:sz w:val="24"/>
          <w:szCs w:val="24"/>
          <w:lang w:val="sv-SE"/>
        </w:rPr>
        <w:t xml:space="preserve"> </w:t>
      </w:r>
      <w:r w:rsidRPr="2A5E5DF9" w:rsidR="4678DC2F">
        <w:rPr>
          <w:rFonts w:ascii="Times New Roman" w:hAnsi="Times New Roman" w:eastAsia="Times New Roman" w:cs="Times New Roman"/>
          <w:noProof w:val="0"/>
          <w:color w:val="auto"/>
          <w:sz w:val="24"/>
          <w:szCs w:val="24"/>
          <w:lang w:val="sv-SE"/>
        </w:rPr>
        <w:t>A</w:t>
      </w:r>
      <w:r w:rsidRPr="2A5E5DF9" w:rsidR="4678DC2F">
        <w:rPr>
          <w:rFonts w:ascii="Times New Roman" w:hAnsi="Times New Roman" w:eastAsia="Times New Roman" w:cs="Times New Roman"/>
          <w:noProof w:val="0"/>
          <w:color w:val="auto"/>
          <w:sz w:val="24"/>
          <w:szCs w:val="24"/>
          <w:lang w:val="sv-SE"/>
        </w:rPr>
        <w:t>llergy</w:t>
      </w:r>
      <w:r w:rsidRPr="2A5E5DF9" w:rsidR="4678DC2F">
        <w:rPr>
          <w:rFonts w:ascii="Times New Roman" w:hAnsi="Times New Roman" w:eastAsia="Times New Roman" w:cs="Times New Roman"/>
          <w:noProof w:val="0"/>
          <w:color w:val="auto"/>
          <w:sz w:val="24"/>
          <w:szCs w:val="24"/>
          <w:lang w:val="sv-SE"/>
        </w:rPr>
        <w:t>.</w:t>
      </w:r>
      <w:r w:rsidRPr="2A5E5DF9" w:rsidR="4678DC2F">
        <w:rPr>
          <w:rFonts w:ascii="Times New Roman" w:hAnsi="Times New Roman" w:eastAsia="Times New Roman" w:cs="Times New Roman"/>
          <w:noProof w:val="0"/>
          <w:color w:val="auto"/>
          <w:sz w:val="24"/>
          <w:szCs w:val="24"/>
          <w:lang w:val="sv-SE"/>
        </w:rPr>
        <w:t xml:space="preserve"> 2015 </w:t>
      </w:r>
      <w:r w:rsidRPr="2A5E5DF9" w:rsidR="4678DC2F">
        <w:rPr>
          <w:rFonts w:ascii="Times New Roman" w:hAnsi="Times New Roman" w:eastAsia="Times New Roman" w:cs="Times New Roman"/>
          <w:noProof w:val="0"/>
          <w:color w:val="auto"/>
          <w:sz w:val="24"/>
          <w:szCs w:val="24"/>
          <w:lang w:val="sv-SE"/>
        </w:rPr>
        <w:t>F</w:t>
      </w:r>
      <w:r w:rsidRPr="2A5E5DF9" w:rsidR="4678DC2F">
        <w:rPr>
          <w:rFonts w:ascii="Times New Roman" w:hAnsi="Times New Roman" w:eastAsia="Times New Roman" w:cs="Times New Roman"/>
          <w:noProof w:val="0"/>
          <w:color w:val="auto"/>
          <w:sz w:val="24"/>
          <w:szCs w:val="24"/>
          <w:lang w:val="sv-SE"/>
        </w:rPr>
        <w:t>eb</w:t>
      </w:r>
      <w:r w:rsidRPr="2A5E5DF9" w:rsidR="4678DC2F">
        <w:rPr>
          <w:rFonts w:ascii="Times New Roman" w:hAnsi="Times New Roman" w:eastAsia="Times New Roman" w:cs="Times New Roman"/>
          <w:noProof w:val="0"/>
          <w:color w:val="auto"/>
          <w:sz w:val="24"/>
          <w:szCs w:val="24"/>
          <w:lang w:val="sv-SE"/>
        </w:rPr>
        <w:t xml:space="preserve"> </w:t>
      </w:r>
      <w:r w:rsidRPr="2A5E5DF9" w:rsidR="4678DC2F">
        <w:rPr>
          <w:rFonts w:ascii="Times New Roman" w:hAnsi="Times New Roman" w:eastAsia="Times New Roman" w:cs="Times New Roman"/>
          <w:noProof w:val="0"/>
          <w:color w:val="auto"/>
          <w:sz w:val="24"/>
          <w:szCs w:val="24"/>
          <w:lang w:val="sv-SE"/>
        </w:rPr>
        <w:t>1</w:t>
      </w:r>
      <w:r w:rsidRPr="2A5E5DF9" w:rsidR="4678DC2F">
        <w:rPr>
          <w:rFonts w:ascii="Times New Roman" w:hAnsi="Times New Roman" w:eastAsia="Times New Roman" w:cs="Times New Roman"/>
          <w:noProof w:val="0"/>
          <w:color w:val="auto"/>
          <w:sz w:val="24"/>
          <w:szCs w:val="24"/>
          <w:lang w:val="sv-SE"/>
        </w:rPr>
        <w:t>9;5:7</w:t>
      </w:r>
      <w:r w:rsidRPr="2A5E5DF9" w:rsidR="4678DC2F">
        <w:rPr>
          <w:rFonts w:ascii="Times New Roman" w:hAnsi="Times New Roman" w:eastAsia="Times New Roman" w:cs="Times New Roman"/>
          <w:noProof w:val="0"/>
          <w:color w:val="auto"/>
          <w:sz w:val="24"/>
          <w:szCs w:val="24"/>
          <w:lang w:val="sv-SE"/>
        </w:rPr>
        <w:t>.</w:t>
      </w:r>
      <w:r w:rsidRPr="2A5E5DF9" w:rsidR="4678DC2F">
        <w:rPr>
          <w:rFonts w:ascii="Times New Roman" w:hAnsi="Times New Roman" w:eastAsia="Times New Roman" w:cs="Times New Roman"/>
          <w:noProof w:val="0"/>
          <w:color w:val="FF0000"/>
          <w:sz w:val="24"/>
          <w:szCs w:val="24"/>
          <w:lang w:val="sv-SE"/>
        </w:rPr>
        <w:t xml:space="preserve">  </w:t>
      </w:r>
    </w:p>
    <w:p w:rsidR="16604F48" w:rsidP="16604F48" w:rsidRDefault="16604F48" w14:paraId="25864152" w14:textId="04B9E88B">
      <w:pPr>
        <w:rPr>
          <w:lang w:val="en-US"/>
        </w:rPr>
      </w:pPr>
    </w:p>
    <w:p w:rsidR="16604F48" w:rsidRDefault="16604F48" w14:paraId="52B5AE51" w14:textId="66421F04"/>
    <w:sectPr w:rsidR="16604F48" w:rsidSect="00EB078F">
      <w:type w:val="continuous"/>
      <w:pgSz w:w="11900" w:h="16840" w:orient="portrait"/>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rsidR="0006213F" w:rsidRDefault="0006213F" w14:paraId="755A133F" w14:textId="77777777">
      <w:r>
        <w:separator/>
      </w:r>
    </w:p>
  </w:endnote>
  <w:endnote w:type="continuationSeparator" w:id="0">
    <w:p w:rsidR="0006213F" w:rsidRDefault="0006213F" w14:paraId="17220317" w14:textId="77777777">
      <w:r>
        <w:continuationSeparator/>
      </w:r>
    </w:p>
  </w:endnote>
  <w:endnote w:type="continuationNotice" w:id="1">
    <w:p w:rsidR="0006213F" w:rsidRDefault="0006213F" w14:paraId="58486AFD"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roman"/>
    <w:pitch w:val="fixed"/>
    <w:sig w:usb0="00000001" w:usb1="08070000" w:usb2="00000010" w:usb3="00000000" w:csb0="0002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rsidR="00660269" w:rsidP="00C43BDD" w:rsidRDefault="00660269" w14:paraId="1FE2B820" w14:textId="77777777">
    <w:pPr>
      <w:pStyle w:val="Footer"/>
      <w:framePr w:wrap="around" w:hAnchor="margin" w:vAnchor="text" w:y="1"/>
      <w:rPr>
        <w:rStyle w:val="PageNumber"/>
      </w:rPr>
    </w:pPr>
    <w:r>
      <w:rPr>
        <w:rStyle w:val="PageNumber"/>
      </w:rPr>
      <w:fldChar w:fldCharType="begin"/>
    </w:r>
    <w:r>
      <w:rPr>
        <w:rStyle w:val="PageNumber"/>
      </w:rPr>
      <w:instrText xml:space="preserve">PAGE  </w:instrText>
    </w:r>
    <w:r>
      <w:rPr>
        <w:rStyle w:val="PageNumber"/>
      </w:rPr>
      <w:fldChar w:fldCharType="end"/>
    </w:r>
  </w:p>
  <w:p w:rsidR="00660269" w:rsidP="00C43BDD" w:rsidRDefault="00660269" w14:paraId="1FE2B821" w14:textId="77777777">
    <w:pPr>
      <w:pStyle w:val="Footer"/>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Footer"/>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16du wp14">
  <w:p w:rsidR="00660269" w:rsidP="00FB2F0F" w:rsidRDefault="009228AB" w14:paraId="1FE2B822" w14:textId="063AE373">
    <w:pPr>
      <w:pStyle w:val="Footer"/>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rsidR="0006213F" w:rsidRDefault="0006213F" w14:paraId="6D49B338" w14:textId="77777777"/>
  </w:footnote>
  <w:footnote w:type="continuationSeparator" w:id="0">
    <w:p w:rsidR="0006213F" w:rsidRDefault="0006213F" w14:paraId="615107CC" w14:textId="77777777">
      <w:r>
        <w:continuationSeparator/>
      </w:r>
    </w:p>
  </w:footnote>
  <w:footnote w:type="continuationNotice" w:id="1">
    <w:p w:rsidR="0006213F" w:rsidRDefault="0006213F" w14:paraId="6303D305"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16du wp14">
  <w:p w:rsidRPr="00DA65C4" w:rsidR="00294791" w:rsidP="00DA65C4" w:rsidRDefault="00DA65C4" w14:paraId="68F18EE5" w14:textId="39C06E14">
    <w:pPr>
      <w:pStyle w:val="Header"/>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16du wp14">
  <w:p w:rsidR="008A4EB9" w:rsidP="00413A60" w:rsidRDefault="00413A60" w14:paraId="058CDD4D" w14:textId="4A49575C">
    <w:pPr>
      <w:pStyle w:val="Header"/>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5B7982AB">
              <v:stroke joinstyle="miter"/>
              <v:path gradientshapeok="t" o:connecttype="rect"/>
            </v:shapetype>
            <v:shape id="Textruta 6"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Pr="00762EE0" w:rsidR="00CA39EF">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sidR="00BC48A6">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6" w15:restartNumberingAfterBreak="0">
    <w:nsid w:val="19853A63"/>
    <w:multiLevelType w:val="singleLevel"/>
    <w:tmpl w:val="041D0001"/>
    <w:lvl w:ilvl="0">
      <w:start w:val="1"/>
      <w:numFmt w:val="bullet"/>
      <w:lvlText w:val=""/>
      <w:lvlJc w:val="left"/>
      <w:pPr>
        <w:tabs>
          <w:tab w:val="num" w:pos="360"/>
        </w:tabs>
        <w:ind w:left="360" w:hanging="360"/>
      </w:pPr>
      <w:rPr>
        <w:rFonts w:hint="default" w:ascii="Symbol" w:hAnsi="Symbol"/>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9" w15:restartNumberingAfterBreak="0">
    <w:nsid w:val="2B6E43A2"/>
    <w:multiLevelType w:val="singleLevel"/>
    <w:tmpl w:val="041D0001"/>
    <w:lvl w:ilvl="0">
      <w:start w:val="1"/>
      <w:numFmt w:val="bullet"/>
      <w:lvlText w:val=""/>
      <w:lvlJc w:val="left"/>
      <w:pPr>
        <w:tabs>
          <w:tab w:val="num" w:pos="360"/>
        </w:tabs>
        <w:ind w:left="360" w:hanging="360"/>
      </w:pPr>
      <w:rPr>
        <w:rFonts w:hint="default" w:ascii="Symbol" w:hAnsi="Symbol"/>
      </w:rPr>
    </w:lvl>
  </w:abstractNum>
  <w:abstractNum w:abstractNumId="10" w15:restartNumberingAfterBreak="0">
    <w:nsid w:val="337675F0"/>
    <w:multiLevelType w:val="singleLevel"/>
    <w:tmpl w:val="041D0001"/>
    <w:lvl w:ilvl="0">
      <w:start w:val="1"/>
      <w:numFmt w:val="bullet"/>
      <w:lvlText w:val=""/>
      <w:lvlJc w:val="left"/>
      <w:pPr>
        <w:tabs>
          <w:tab w:val="num" w:pos="360"/>
        </w:tabs>
        <w:ind w:left="360" w:hanging="360"/>
      </w:pPr>
      <w:rPr>
        <w:rFonts w:hint="default" w:ascii="Symbol" w:hAnsi="Symbol"/>
      </w:rPr>
    </w:lvl>
  </w:abstractNum>
  <w:abstractNum w:abstractNumId="11"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2" w15:restartNumberingAfterBreak="0">
    <w:nsid w:val="3B474E09"/>
    <w:multiLevelType w:val="hybridMultilevel"/>
    <w:tmpl w:val="DDF0BC38"/>
    <w:lvl w:ilvl="0" w:tplc="34668BAA">
      <w:start w:val="1"/>
      <w:numFmt w:val="bullet"/>
      <w:pStyle w:val="List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3"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4"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5" w15:restartNumberingAfterBreak="0">
    <w:nsid w:val="4D765CC1"/>
    <w:multiLevelType w:val="singleLevel"/>
    <w:tmpl w:val="041D0001"/>
    <w:lvl w:ilvl="0">
      <w:start w:val="1"/>
      <w:numFmt w:val="bullet"/>
      <w:lvlText w:val=""/>
      <w:lvlJc w:val="left"/>
      <w:pPr>
        <w:tabs>
          <w:tab w:val="num" w:pos="360"/>
        </w:tabs>
        <w:ind w:left="360" w:hanging="360"/>
      </w:pPr>
      <w:rPr>
        <w:rFonts w:hint="default" w:ascii="Symbol" w:hAnsi="Symbol"/>
      </w:rPr>
    </w:lvl>
  </w:abstractNum>
  <w:abstractNum w:abstractNumId="16" w15:restartNumberingAfterBreak="0">
    <w:nsid w:val="4EEA37D1"/>
    <w:multiLevelType w:val="singleLevel"/>
    <w:tmpl w:val="041D0001"/>
    <w:lvl w:ilvl="0">
      <w:start w:val="1"/>
      <w:numFmt w:val="bullet"/>
      <w:lvlText w:val=""/>
      <w:lvlJc w:val="left"/>
      <w:pPr>
        <w:tabs>
          <w:tab w:val="num" w:pos="360"/>
        </w:tabs>
        <w:ind w:left="360" w:hanging="360"/>
      </w:pPr>
      <w:rPr>
        <w:rFonts w:hint="default" w:ascii="Symbol" w:hAnsi="Symbol"/>
      </w:rPr>
    </w:lvl>
  </w:abstractNum>
  <w:abstractNum w:abstractNumId="17"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8" w15:restartNumberingAfterBreak="0">
    <w:nsid w:val="54340635"/>
    <w:multiLevelType w:val="hybridMultilevel"/>
    <w:tmpl w:val="1B6660C0"/>
    <w:lvl w:ilvl="0" w:tplc="05061E3A">
      <w:start w:val="1"/>
      <w:numFmt w:val="decimal"/>
      <w:pStyle w:val="ListParagraph"/>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9"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20" w15:restartNumberingAfterBreak="0">
    <w:nsid w:val="61BD5FD2"/>
    <w:multiLevelType w:val="singleLevel"/>
    <w:tmpl w:val="041D0001"/>
    <w:lvl w:ilvl="0">
      <w:start w:val="1"/>
      <w:numFmt w:val="bullet"/>
      <w:lvlText w:val=""/>
      <w:lvlJc w:val="left"/>
      <w:pPr>
        <w:tabs>
          <w:tab w:val="num" w:pos="360"/>
        </w:tabs>
        <w:ind w:left="360" w:hanging="360"/>
      </w:pPr>
      <w:rPr>
        <w:rFonts w:hint="default" w:ascii="Symbol" w:hAnsi="Symbol"/>
      </w:rPr>
    </w:lvl>
  </w:abstractNum>
  <w:abstractNum w:abstractNumId="21"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22"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3"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1583686233">
    <w:abstractNumId w:val="23"/>
  </w:num>
  <w:num w:numId="2" w16cid:durableId="1568229397">
    <w:abstractNumId w:val="19"/>
  </w:num>
  <w:num w:numId="3" w16cid:durableId="655110461">
    <w:abstractNumId w:val="0"/>
  </w:num>
  <w:num w:numId="4" w16cid:durableId="52511386">
    <w:abstractNumId w:val="7"/>
  </w:num>
  <w:num w:numId="5" w16cid:durableId="1660381802">
    <w:abstractNumId w:val="21"/>
  </w:num>
  <w:num w:numId="6" w16cid:durableId="82461407">
    <w:abstractNumId w:val="2"/>
  </w:num>
  <w:num w:numId="7" w16cid:durableId="52392281">
    <w:abstractNumId w:val="14"/>
  </w:num>
  <w:num w:numId="8" w16cid:durableId="369455690">
    <w:abstractNumId w:val="11"/>
  </w:num>
  <w:num w:numId="9" w16cid:durableId="1882784542">
    <w:abstractNumId w:val="1"/>
  </w:num>
  <w:num w:numId="10" w16cid:durableId="1496534593">
    <w:abstractNumId w:val="1"/>
  </w:num>
  <w:num w:numId="11" w16cid:durableId="851263828">
    <w:abstractNumId w:val="3"/>
  </w:num>
  <w:num w:numId="12" w16cid:durableId="1089809362">
    <w:abstractNumId w:val="4"/>
  </w:num>
  <w:num w:numId="13" w16cid:durableId="1271425580">
    <w:abstractNumId w:val="18"/>
  </w:num>
  <w:num w:numId="14" w16cid:durableId="1286083558">
    <w:abstractNumId w:val="12"/>
  </w:num>
  <w:num w:numId="15" w16cid:durableId="1387804222">
    <w:abstractNumId w:val="8"/>
  </w:num>
  <w:num w:numId="16" w16cid:durableId="1062867766">
    <w:abstractNumId w:val="17"/>
  </w:num>
  <w:num w:numId="17" w16cid:durableId="840437034">
    <w:abstractNumId w:val="5"/>
  </w:num>
  <w:num w:numId="18" w16cid:durableId="828056971">
    <w:abstractNumId w:val="13"/>
  </w:num>
  <w:num w:numId="19" w16cid:durableId="1387415237">
    <w:abstractNumId w:val="22"/>
  </w:num>
  <w:num w:numId="20" w16cid:durableId="1514150592">
    <w:abstractNumId w:val="6"/>
  </w:num>
  <w:num w:numId="21" w16cid:durableId="610631572">
    <w:abstractNumId w:val="9"/>
  </w:num>
  <w:num w:numId="22" w16cid:durableId="651787780">
    <w:abstractNumId w:val="10"/>
  </w:num>
  <w:num w:numId="23" w16cid:durableId="197015315">
    <w:abstractNumId w:val="16"/>
  </w:num>
  <w:num w:numId="24" w16cid:durableId="1578175091">
    <w:abstractNumId w:val="20"/>
  </w:num>
  <w:num w:numId="25" w16cid:durableId="1821728221">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213F"/>
    <w:rsid w:val="000655CC"/>
    <w:rsid w:val="0006634E"/>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051B1"/>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03F6"/>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AD5"/>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1E57"/>
    <w:rsid w:val="00397F54"/>
    <w:rsid w:val="003A0D43"/>
    <w:rsid w:val="003B2A4B"/>
    <w:rsid w:val="003D099E"/>
    <w:rsid w:val="003D21A2"/>
    <w:rsid w:val="003D29D2"/>
    <w:rsid w:val="003E0705"/>
    <w:rsid w:val="003E2FF7"/>
    <w:rsid w:val="003F1013"/>
    <w:rsid w:val="003F1ACF"/>
    <w:rsid w:val="00404948"/>
    <w:rsid w:val="00406BEA"/>
    <w:rsid w:val="00413A60"/>
    <w:rsid w:val="00421469"/>
    <w:rsid w:val="004230F7"/>
    <w:rsid w:val="00425365"/>
    <w:rsid w:val="0043167E"/>
    <w:rsid w:val="0043182B"/>
    <w:rsid w:val="0043409A"/>
    <w:rsid w:val="00443C1E"/>
    <w:rsid w:val="00446255"/>
    <w:rsid w:val="00450A5F"/>
    <w:rsid w:val="00451935"/>
    <w:rsid w:val="00460ED0"/>
    <w:rsid w:val="00465651"/>
    <w:rsid w:val="00470CE7"/>
    <w:rsid w:val="00470F4F"/>
    <w:rsid w:val="00472482"/>
    <w:rsid w:val="00480DC7"/>
    <w:rsid w:val="004876F6"/>
    <w:rsid w:val="0049236A"/>
    <w:rsid w:val="00492718"/>
    <w:rsid w:val="004969D8"/>
    <w:rsid w:val="004A355D"/>
    <w:rsid w:val="004A3BE1"/>
    <w:rsid w:val="004A4970"/>
    <w:rsid w:val="004B1B0C"/>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41CA"/>
    <w:rsid w:val="006C5048"/>
    <w:rsid w:val="006C6A4B"/>
    <w:rsid w:val="006C779F"/>
    <w:rsid w:val="006D01F5"/>
    <w:rsid w:val="006D0CFB"/>
    <w:rsid w:val="006D30C0"/>
    <w:rsid w:val="006D7535"/>
    <w:rsid w:val="006E450B"/>
    <w:rsid w:val="006F0D7E"/>
    <w:rsid w:val="0071013F"/>
    <w:rsid w:val="00710B77"/>
    <w:rsid w:val="0072075B"/>
    <w:rsid w:val="007221C2"/>
    <w:rsid w:val="00725816"/>
    <w:rsid w:val="00730955"/>
    <w:rsid w:val="00733541"/>
    <w:rsid w:val="00733901"/>
    <w:rsid w:val="00733A9C"/>
    <w:rsid w:val="00736574"/>
    <w:rsid w:val="007367E0"/>
    <w:rsid w:val="00737215"/>
    <w:rsid w:val="00754905"/>
    <w:rsid w:val="00760038"/>
    <w:rsid w:val="00762835"/>
    <w:rsid w:val="00762EE0"/>
    <w:rsid w:val="00765C41"/>
    <w:rsid w:val="00771100"/>
    <w:rsid w:val="007759DD"/>
    <w:rsid w:val="0078609F"/>
    <w:rsid w:val="007917BA"/>
    <w:rsid w:val="007A43EF"/>
    <w:rsid w:val="007A5C6F"/>
    <w:rsid w:val="007D4241"/>
    <w:rsid w:val="007D4317"/>
    <w:rsid w:val="007D4EA3"/>
    <w:rsid w:val="007F1CFF"/>
    <w:rsid w:val="007F5DD5"/>
    <w:rsid w:val="00821A1B"/>
    <w:rsid w:val="008262E9"/>
    <w:rsid w:val="00827E69"/>
    <w:rsid w:val="00831A23"/>
    <w:rsid w:val="00835C4D"/>
    <w:rsid w:val="00843F48"/>
    <w:rsid w:val="008469B0"/>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368A1"/>
    <w:rsid w:val="00942257"/>
    <w:rsid w:val="009471BF"/>
    <w:rsid w:val="00950E4E"/>
    <w:rsid w:val="009529BD"/>
    <w:rsid w:val="009533B4"/>
    <w:rsid w:val="00971D93"/>
    <w:rsid w:val="009728C5"/>
    <w:rsid w:val="009B1F6B"/>
    <w:rsid w:val="009C0D12"/>
    <w:rsid w:val="009C192E"/>
    <w:rsid w:val="009D6819"/>
    <w:rsid w:val="009D6D1C"/>
    <w:rsid w:val="009E0CF9"/>
    <w:rsid w:val="009E531B"/>
    <w:rsid w:val="009E6C56"/>
    <w:rsid w:val="009E7DCF"/>
    <w:rsid w:val="009F4A56"/>
    <w:rsid w:val="009F4E65"/>
    <w:rsid w:val="00A006A5"/>
    <w:rsid w:val="00A008E2"/>
    <w:rsid w:val="00A05942"/>
    <w:rsid w:val="00A07BEC"/>
    <w:rsid w:val="00A2034F"/>
    <w:rsid w:val="00A264BE"/>
    <w:rsid w:val="00A272CA"/>
    <w:rsid w:val="00A305CF"/>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5290"/>
    <w:rsid w:val="00BB69DB"/>
    <w:rsid w:val="00BC322E"/>
    <w:rsid w:val="00BC44CD"/>
    <w:rsid w:val="00BC48A6"/>
    <w:rsid w:val="00BC7CBD"/>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57F"/>
    <w:rsid w:val="00C97BD3"/>
    <w:rsid w:val="00CA39EF"/>
    <w:rsid w:val="00CA521F"/>
    <w:rsid w:val="00CB0493"/>
    <w:rsid w:val="00CB17FF"/>
    <w:rsid w:val="00CB1ED7"/>
    <w:rsid w:val="00CC167C"/>
    <w:rsid w:val="00CC52D9"/>
    <w:rsid w:val="00CD6647"/>
    <w:rsid w:val="00CE4B73"/>
    <w:rsid w:val="00CF70BB"/>
    <w:rsid w:val="00D074DB"/>
    <w:rsid w:val="00D139CF"/>
    <w:rsid w:val="00D366A0"/>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078F"/>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71010"/>
    <w:rsid w:val="00F86F47"/>
    <w:rsid w:val="00F90B64"/>
    <w:rsid w:val="00FB2F0F"/>
    <w:rsid w:val="00FB5086"/>
    <w:rsid w:val="00FB5411"/>
    <w:rsid w:val="00FB6392"/>
    <w:rsid w:val="00FD3C70"/>
    <w:rsid w:val="00FD6820"/>
    <w:rsid w:val="00FE12D8"/>
    <w:rsid w:val="00FF7C02"/>
    <w:rsid w:val="024801E3"/>
    <w:rsid w:val="02A5A923"/>
    <w:rsid w:val="05D57CE4"/>
    <w:rsid w:val="06DB586B"/>
    <w:rsid w:val="0E36B251"/>
    <w:rsid w:val="0E6B46F0"/>
    <w:rsid w:val="10F22A85"/>
    <w:rsid w:val="11345274"/>
    <w:rsid w:val="16604F48"/>
    <w:rsid w:val="1F49B16B"/>
    <w:rsid w:val="2A5E5DF9"/>
    <w:rsid w:val="2BA03E34"/>
    <w:rsid w:val="37E5B0BB"/>
    <w:rsid w:val="425C2FDE"/>
    <w:rsid w:val="4678DC2F"/>
    <w:rsid w:val="540F3375"/>
    <w:rsid w:val="5833A4A2"/>
    <w:rsid w:val="585D46C5"/>
    <w:rsid w:val="603C4D19"/>
    <w:rsid w:val="647B2B65"/>
    <w:rsid w:val="6631E28B"/>
    <w:rsid w:val="6B2CF8ED"/>
    <w:rsid w:val="6C6897FF"/>
    <w:rsid w:val="6D7F4B75"/>
    <w:rsid w:val="72DB6208"/>
    <w:rsid w:val="7789430F"/>
    <w:rsid w:val="77F50A77"/>
    <w:rsid w:val="79F263E6"/>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D428C61E-8CD6-4443-8AC0-C70E8BB271B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Heading1">
    <w:name w:val="heading 1"/>
    <w:aliases w:val="Rubrik VGR"/>
    <w:next w:val="Normal"/>
    <w:link w:val="Heading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Heading2">
    <w:name w:val="heading 2"/>
    <w:aliases w:val="Rubrik 2 VGR"/>
    <w:basedOn w:val="Normal"/>
    <w:next w:val="Normal"/>
    <w:link w:val="Heading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Heading3">
    <w:name w:val="heading 3"/>
    <w:aliases w:val="Rubrik 3 VGR"/>
    <w:basedOn w:val="Normal"/>
    <w:next w:val="Normal"/>
    <w:link w:val="Heading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Heading4">
    <w:name w:val="heading 4"/>
    <w:aliases w:val="mellanrubrik"/>
    <w:basedOn w:val="Normal"/>
    <w:next w:val="Normal"/>
    <w:link w:val="Heading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Heading5">
    <w:name w:val="heading 5"/>
    <w:basedOn w:val="Normal"/>
    <w:next w:val="Normal"/>
    <w:link w:val="Heading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PlainTable1">
    <w:name w:val="Plain Table 1"/>
    <w:basedOn w:val="TableNorma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Footer">
    <w:name w:val="footer"/>
    <w:basedOn w:val="Normal"/>
    <w:link w:val="Footer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Header">
    <w:name w:val="header"/>
    <w:basedOn w:val="Normal"/>
    <w:link w:val="HeaderChar"/>
    <w:uiPriority w:val="99"/>
    <w:rsid w:val="00AA0F08"/>
    <w:pPr>
      <w:tabs>
        <w:tab w:val="center" w:pos="4703"/>
        <w:tab w:val="right" w:pos="9406"/>
      </w:tabs>
    </w:pPr>
  </w:style>
  <w:style w:type="character" w:styleId="PageNumber">
    <w:name w:val="page number"/>
    <w:basedOn w:val="DefaultParagraphFon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Heading1Char" w:customStyle="1">
    <w:name w:val="Heading 1 Char"/>
    <w:aliases w:val="Rubrik VGR Char"/>
    <w:link w:val="Heading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FooterChar" w:customStyle="1">
    <w:name w:val="Footer Char"/>
    <w:link w:val="Footer"/>
    <w:uiPriority w:val="99"/>
    <w:rsid w:val="00EE2A56"/>
    <w:rPr>
      <w:rFonts w:ascii="Arial" w:hAnsi="Arial"/>
      <w:color w:val="000000"/>
      <w:sz w:val="12"/>
      <w:szCs w:val="12"/>
    </w:rPr>
  </w:style>
  <w:style w:type="paragraph" w:styleId="Title">
    <w:name w:val="Title"/>
    <w:basedOn w:val="Normal"/>
    <w:next w:val="Normal"/>
    <w:link w:val="Title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TitleChar" w:customStyle="1">
    <w:name w:val="Title Char"/>
    <w:link w:val="Title"/>
    <w:uiPriority w:val="10"/>
    <w:semiHidden/>
    <w:rsid w:val="00F86F47"/>
    <w:rPr>
      <w:rFonts w:ascii="Calibri" w:hAnsi="Calibri" w:eastAsia="MS Gothic"/>
      <w:b/>
      <w:bCs/>
      <w:kern w:val="28"/>
      <w:sz w:val="32"/>
      <w:szCs w:val="32"/>
    </w:rPr>
  </w:style>
  <w:style w:type="paragraph" w:styleId="BalloonText">
    <w:name w:val="Balloon Text"/>
    <w:basedOn w:val="Normal"/>
    <w:link w:val="BalloonTextChar"/>
    <w:uiPriority w:val="99"/>
    <w:semiHidden/>
    <w:unhideWhenUsed/>
    <w:rsid w:val="00CB0493"/>
    <w:pPr>
      <w:spacing w:line="240" w:lineRule="auto"/>
    </w:pPr>
    <w:rPr>
      <w:rFonts w:ascii="Lucida Grande" w:hAnsi="Lucida Grande" w:cs="Lucida Grande"/>
      <w:sz w:val="18"/>
      <w:szCs w:val="18"/>
    </w:rPr>
  </w:style>
  <w:style w:type="character" w:styleId="BalloonTextChar" w:customStyle="1">
    <w:name w:val="Balloon Text Char"/>
    <w:basedOn w:val="DefaultParagraphFont"/>
    <w:link w:val="BalloonText"/>
    <w:uiPriority w:val="99"/>
    <w:semiHidden/>
    <w:rsid w:val="00CB0493"/>
    <w:rPr>
      <w:rFonts w:ascii="Lucida Grande" w:hAnsi="Lucida Grande" w:cs="Lucida Grande"/>
      <w:sz w:val="18"/>
      <w:szCs w:val="18"/>
    </w:rPr>
  </w:style>
  <w:style w:type="character" w:styleId="PlaceholderText">
    <w:name w:val="Placeholder Text"/>
    <w:basedOn w:val="DefaultParagraphFont"/>
    <w:uiPriority w:val="99"/>
    <w:semiHidden/>
    <w:rsid w:val="00C9071C"/>
    <w:rPr>
      <w:color w:val="808080"/>
    </w:rPr>
  </w:style>
  <w:style w:type="paragraph" w:styleId="Faktarutarubrik" w:customStyle="1">
    <w:name w:val="Faktaruta rubrik"/>
    <w:basedOn w:val="Heading2"/>
    <w:next w:val="FaktarutaLista"/>
    <w:uiPriority w:val="3"/>
    <w:semiHidden/>
    <w:qFormat/>
    <w:locked/>
    <w:rsid w:val="0009062C"/>
    <w:pPr>
      <w:spacing w:before="0"/>
      <w:outlineLvl w:val="2"/>
    </w:pPr>
    <w:rPr>
      <w:bCs w:val="0"/>
    </w:rPr>
  </w:style>
  <w:style w:type="character" w:styleId="Heading2Char" w:customStyle="1">
    <w:name w:val="Heading 2 Char"/>
    <w:aliases w:val="Rubrik 2 VGR Char"/>
    <w:basedOn w:val="DefaultParagraphFont"/>
    <w:link w:val="Heading2"/>
    <w:uiPriority w:val="3"/>
    <w:rsid w:val="00627BEA"/>
    <w:rPr>
      <w:rFonts w:asciiTheme="majorHAnsi" w:hAnsiTheme="majorHAnsi" w:eastAsiaTheme="majorEastAsia" w:cstheme="majorBidi"/>
      <w:bCs/>
      <w:color w:val="000000" w:themeColor="text1"/>
      <w:sz w:val="40"/>
      <w:szCs w:val="26"/>
    </w:rPr>
  </w:style>
  <w:style w:type="character" w:styleId="Heading3Char" w:customStyle="1">
    <w:name w:val="Heading 3 Char"/>
    <w:aliases w:val="Rubrik 3 VGR Char"/>
    <w:basedOn w:val="DefaultParagraphFont"/>
    <w:link w:val="Heading3"/>
    <w:uiPriority w:val="3"/>
    <w:rsid w:val="00627BEA"/>
    <w:rPr>
      <w:rFonts w:asciiTheme="majorHAnsi" w:hAnsiTheme="majorHAnsi" w:eastAsiaTheme="majorEastAsia" w:cstheme="majorBidi"/>
      <w:bCs/>
      <w:color w:val="000000" w:themeColor="text1"/>
      <w:sz w:val="36"/>
      <w:szCs w:val="24"/>
    </w:rPr>
  </w:style>
  <w:style w:type="character" w:styleId="Heading4Char" w:customStyle="1">
    <w:name w:val="Heading 4 Char"/>
    <w:aliases w:val="mellanrubrik Char"/>
    <w:basedOn w:val="DefaultParagraphFont"/>
    <w:link w:val="Heading4"/>
    <w:uiPriority w:val="3"/>
    <w:semiHidden/>
    <w:rsid w:val="00A272CA"/>
    <w:rPr>
      <w:rFonts w:asciiTheme="majorHAnsi" w:hAnsiTheme="majorHAnsi" w:eastAsiaTheme="majorEastAsia" w:cstheme="majorBidi"/>
      <w:b/>
      <w:bCs/>
      <w:iCs/>
      <w:color w:val="000000" w:themeColor="text1"/>
      <w:sz w:val="26"/>
      <w:szCs w:val="24"/>
    </w:rPr>
  </w:style>
  <w:style w:type="character" w:styleId="Heading5Char" w:customStyle="1">
    <w:name w:val="Heading 5 Char"/>
    <w:basedOn w:val="DefaultParagraphFont"/>
    <w:link w:val="Heading5"/>
    <w:uiPriority w:val="9"/>
    <w:semiHidden/>
    <w:rsid w:val="002F568B"/>
    <w:rPr>
      <w:rFonts w:asciiTheme="majorHAnsi" w:hAnsiTheme="majorHAnsi" w:eastAsiaTheme="majorEastAsia" w:cstheme="majorBidi"/>
      <w:color w:val="00304B" w:themeColor="accent1" w:themeShade="7F"/>
      <w:sz w:val="24"/>
      <w:szCs w:val="24"/>
    </w:rPr>
  </w:style>
  <w:style w:type="paragraph" w:styleId="ListParagraph">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TOC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DefaultParagraphFon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DefaultParagraphFont"/>
    <w:link w:val="Omslagsunderrubrik"/>
    <w:uiPriority w:val="3"/>
    <w:rsid w:val="009533B4"/>
    <w:rPr>
      <w:rFonts w:asciiTheme="majorHAnsi" w:hAnsiTheme="majorHAnsi"/>
      <w:sz w:val="32"/>
      <w:szCs w:val="44"/>
    </w:rPr>
  </w:style>
  <w:style w:type="paragraph" w:styleId="TOC2">
    <w:name w:val="toc 2"/>
    <w:basedOn w:val="Normal"/>
    <w:next w:val="Normal"/>
    <w:autoRedefine/>
    <w:uiPriority w:val="39"/>
    <w:unhideWhenUsed/>
    <w:rsid w:val="00E61294"/>
    <w:pPr>
      <w:ind w:left="240"/>
    </w:pPr>
  </w:style>
  <w:style w:type="paragraph" w:styleId="TOC3">
    <w:name w:val="toc 3"/>
    <w:basedOn w:val="Normal"/>
    <w:next w:val="Normal"/>
    <w:autoRedefine/>
    <w:uiPriority w:val="39"/>
    <w:unhideWhenUsed/>
    <w:rsid w:val="00E61294"/>
    <w:pPr>
      <w:ind w:left="480"/>
    </w:pPr>
  </w:style>
  <w:style w:type="paragraph" w:styleId="TOC4">
    <w:name w:val="toc 4"/>
    <w:basedOn w:val="Normal"/>
    <w:next w:val="Normal"/>
    <w:autoRedefine/>
    <w:uiPriority w:val="39"/>
    <w:unhideWhenUsed/>
    <w:rsid w:val="00E61294"/>
    <w:pPr>
      <w:ind w:left="720"/>
    </w:pPr>
  </w:style>
  <w:style w:type="paragraph" w:styleId="TOC5">
    <w:name w:val="toc 5"/>
    <w:basedOn w:val="Normal"/>
    <w:next w:val="Normal"/>
    <w:autoRedefine/>
    <w:uiPriority w:val="39"/>
    <w:unhideWhenUsed/>
    <w:rsid w:val="00E61294"/>
    <w:pPr>
      <w:ind w:left="960"/>
    </w:pPr>
  </w:style>
  <w:style w:type="paragraph" w:styleId="TOC6">
    <w:name w:val="toc 6"/>
    <w:basedOn w:val="Normal"/>
    <w:next w:val="Normal"/>
    <w:autoRedefine/>
    <w:uiPriority w:val="39"/>
    <w:unhideWhenUsed/>
    <w:rsid w:val="00E61294"/>
    <w:pPr>
      <w:ind w:left="1200"/>
    </w:pPr>
  </w:style>
  <w:style w:type="paragraph" w:styleId="TOC7">
    <w:name w:val="toc 7"/>
    <w:basedOn w:val="Normal"/>
    <w:next w:val="Normal"/>
    <w:autoRedefine/>
    <w:uiPriority w:val="39"/>
    <w:unhideWhenUsed/>
    <w:rsid w:val="00E61294"/>
    <w:pPr>
      <w:ind w:left="1440"/>
    </w:pPr>
  </w:style>
  <w:style w:type="paragraph" w:styleId="TOC8">
    <w:name w:val="toc 8"/>
    <w:basedOn w:val="Normal"/>
    <w:next w:val="Normal"/>
    <w:autoRedefine/>
    <w:uiPriority w:val="39"/>
    <w:unhideWhenUsed/>
    <w:rsid w:val="00E61294"/>
    <w:pPr>
      <w:ind w:left="1680"/>
    </w:pPr>
  </w:style>
  <w:style w:type="paragraph" w:styleId="TOC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otnoteReference">
    <w:name w:val="footnote reference"/>
    <w:basedOn w:val="DefaultParagraphFon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DefaultParagraphFon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PlainTable2">
    <w:name w:val="Plain Table 2"/>
    <w:basedOn w:val="TableNorma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ink">
    <w:name w:val="Hyperlink"/>
    <w:basedOn w:val="DefaultParagraphFont"/>
    <w:uiPriority w:val="99"/>
    <w:unhideWhenUsed/>
    <w:rsid w:val="00A514B7"/>
    <w:rPr>
      <w:color w:val="006298" w:themeColor="hyperlink"/>
      <w:u w:val="single"/>
    </w:rPr>
  </w:style>
  <w:style w:type="table" w:styleId="TableGrid">
    <w:name w:val="Table Grid"/>
    <w:basedOn w:val="TableNorma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ightList-Accent1">
    <w:name w:val="Light List Accent 1"/>
    <w:aliases w:val="VGR tabell blue"/>
    <w:basedOn w:val="TableNorma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ightGrid-Accent6">
    <w:name w:val="Light Grid Accent 6"/>
    <w:basedOn w:val="TableNorma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ightGrid-Accent1">
    <w:name w:val="Light Grid Accent 1"/>
    <w:basedOn w:val="TableNorma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diumShading1-Accent1">
    <w:name w:val="Medium Shading 1 Accent 1"/>
    <w:basedOn w:val="TableNorma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ightList-Accent6">
    <w:name w:val="Light List Accent 6"/>
    <w:basedOn w:val="TableNorma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ightShading-Accent1">
    <w:name w:val="Light Shading Accent 1"/>
    <w:basedOn w:val="TableNorma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TableNorma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TableNorma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ListBullet">
    <w:name w:val="List Bullet"/>
    <w:basedOn w:val="Normal"/>
    <w:unhideWhenUsed/>
    <w:qFormat/>
    <w:rsid w:val="00CB1ED7"/>
    <w:pPr>
      <w:numPr>
        <w:numId w:val="14"/>
      </w:numPr>
      <w:ind w:left="1712" w:hanging="357"/>
      <w:contextualSpacing/>
    </w:pPr>
  </w:style>
  <w:style w:type="table" w:styleId="PlainTable3">
    <w:name w:val="Plain Table 3"/>
    <w:basedOn w:val="TableNorma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aption">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HeaderChar" w:customStyle="1">
    <w:name w:val="Header Char"/>
    <w:basedOn w:val="DefaultParagraphFont"/>
    <w:link w:val="Header"/>
    <w:uiPriority w:val="99"/>
    <w:rsid w:val="00133A0F"/>
    <w:rPr>
      <w:sz w:val="24"/>
      <w:szCs w:val="24"/>
    </w:rPr>
  </w:style>
  <w:style w:type="paragraph" w:styleId="CommentText">
    <w:name w:val="annotation text"/>
    <w:basedOn w:val="Normal"/>
    <w:link w:val="CommentTextChar"/>
    <w:uiPriority w:val="99"/>
    <w:semiHidden/>
    <w:unhideWhenUsed/>
    <w:pPr>
      <w:spacing w:line="240" w:lineRule="auto"/>
    </w:pPr>
    <w:rPr>
      <w:sz w:val="20"/>
      <w:szCs w:val="20"/>
    </w:rPr>
  </w:style>
  <w:style w:type="character" w:styleId="CommentTextChar" w:customStyle="1">
    <w:name w:val="Comment Text Char"/>
    <w:basedOn w:val="DefaultParagraphFont"/>
    <w:link w:val="CommentText"/>
    <w:uiPriority w:val="99"/>
    <w:semiHidden/>
  </w:style>
  <w:style w:type="character" w:styleId="CommentReference">
    <w:name w:val="annotation reference"/>
    <w:basedOn w:val="DefaultParagraphFont"/>
    <w:uiPriority w:val="99"/>
    <w:semiHidden/>
    <w:unhideWhenUsed/>
    <w:rPr>
      <w:sz w:val="16"/>
      <w:szCs w:val="16"/>
    </w:rPr>
  </w:style>
  <w:style w:type="paragraph" w:styleId="Revision">
    <w:name w:val="Revision"/>
    <w:hidden/>
    <w:uiPriority w:val="99"/>
    <w:semiHidden/>
    <w:rsid w:val="00831A23"/>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Dok_med_omslag_sd_red.dotx</ap:Template>
  <ap:Application>Microsoft Word for the web</ap:Application>
  <ap:DocSecurity>4</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Dietist Dietistutredning vid misstänkt födoämnesöverkänslighet</dc:title>
  <dc:subject/>
  <dc:creator>patrik.jens.johansson@vgregion.se</dc:creator>
  <keywords/>
  <lastModifiedBy>Suzannah Heland</lastModifiedBy>
  <revision>26</revision>
  <lastPrinted>2016-03-31T19:56:00.0000000Z</lastPrinted>
  <dcterms:created xsi:type="dcterms:W3CDTF">2022-04-26T16:57:00.0000000Z</dcterms:created>
  <dcterms:modified xsi:type="dcterms:W3CDTF">2025-10-09T08:30:07.0000000Z</dcterms:modified>
</coreProperties>
</file>