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85C19" w:rsidP="00F35B05" w:rsidRDefault="00E85C19" w14:paraId="5E46ED37" w14:textId="77777777">
      <w:pPr>
        <w:pStyle w:val="Rubrik2"/>
        <w:sectPr w:rsidR="00E85C19" w:rsidSect="00E85C1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A15EE4" w:rsidP="00A15EE4" w:rsidRDefault="00AB1BF7" w14:paraId="636DE5C0" w14:textId="5308BDA9">
      <w:pPr>
        <w:pStyle w:val="Rubrik1"/>
      </w:pPr>
      <w:r>
        <w:t>DIAGN – Antikoagulantia, riktlinjer för utsättning före</w:t>
      </w:r>
      <w:r w:rsidRPr="000A2A44">
        <w:t xml:space="preserve"> </w:t>
      </w:r>
      <w:r w:rsidRPr="000A2A44" w:rsidR="69AA1E83">
        <w:t xml:space="preserve">elektiva </w:t>
      </w:r>
      <w:r>
        <w:t>ingrepp</w:t>
      </w:r>
    </w:p>
    <w:p w:rsidR="00013566" w:rsidP="00013566" w:rsidRDefault="00013566" w14:paraId="054BFD6E" w14:textId="34CC21D4">
      <w:pPr>
        <w:pStyle w:val="Rubrik2"/>
      </w:pPr>
      <w:r w:rsidRPr="00013566">
        <w:t>Förändringar sedan föregående version</w:t>
      </w:r>
    </w:p>
    <w:p w:rsidR="00FB1964" w:rsidP="00FB1964" w:rsidRDefault="00DF3F81" w14:paraId="79E2EFB3" w14:textId="365160D2">
      <w:r w:rsidR="00DF3F81">
        <w:rPr/>
        <w:t>R</w:t>
      </w:r>
      <w:r w:rsidR="000A2A44">
        <w:rPr/>
        <w:t>ubrik tillägg av ”</w:t>
      </w:r>
      <w:r w:rsidR="000A2A44">
        <w:rPr/>
        <w:t>elektiv</w:t>
      </w:r>
      <w:r w:rsidR="000A2A44">
        <w:rPr/>
        <w:t xml:space="preserve">”. Flera ändringar i rutinen. Verksamhetstillhörighet </w:t>
      </w:r>
      <w:r w:rsidR="19B4776C">
        <w:rPr/>
        <w:t>ändrad</w:t>
      </w:r>
      <w:r w:rsidR="00FB1964">
        <w:rPr/>
        <w:t>.</w:t>
      </w:r>
    </w:p>
    <w:p w:rsidRPr="00E85C19" w:rsidR="00E85C19" w:rsidP="00FB1964" w:rsidRDefault="00FB1964" w14:paraId="678B4721" w14:textId="01D8D472">
      <w:pPr>
        <w:pStyle w:val="Rubrik2"/>
      </w:pPr>
      <w:r>
        <w:t>Bakgrund och s</w:t>
      </w:r>
      <w:r w:rsidRPr="00E85C19" w:rsidR="00E85C19">
        <w:t>yfte</w:t>
      </w:r>
    </w:p>
    <w:p w:rsidR="00E85C19" w:rsidP="00C27050" w:rsidRDefault="00E85C19" w14:paraId="3367912E" w14:textId="5ABCAAE9">
      <w:r w:rsidRPr="00E85C19">
        <w:t>Riktlinjer för utsättning av antikoagulantia före ingrepp.</w:t>
      </w:r>
    </w:p>
    <w:p w:rsidR="0020535F" w:rsidP="0020535F" w:rsidRDefault="0020535F" w14:paraId="1AF0911D" w14:textId="77777777">
      <w:pPr>
        <w:pStyle w:val="Rubrik3"/>
      </w:pPr>
      <w:r>
        <w:t xml:space="preserve">Förutsättningar </w:t>
      </w:r>
    </w:p>
    <w:p w:rsidR="000F0221" w:rsidP="000F0221" w:rsidRDefault="000F0221" w14:paraId="34B43FC0" w14:textId="6317A1C5">
      <w:r>
        <w:t xml:space="preserve">Läkare inom Lungdiagnostisk mottagning, verksamhet </w:t>
      </w:r>
      <w:r w:rsidR="000A2A44">
        <w:t>Specialist</w:t>
      </w:r>
      <w:r>
        <w:t xml:space="preserve">medicin, Område 6, Sahlgrenska Universitetssjukhuset ansvarar för att följa rutinen. </w:t>
      </w:r>
    </w:p>
    <w:p w:rsidRPr="009E3251" w:rsidR="000F0221" w:rsidP="000F0221" w:rsidRDefault="000F0221" w14:paraId="01FE667F" w14:textId="77777777">
      <w:r w:rsidRPr="009E3251">
        <w:t>Ansvar för spridning och implementering har sektionschefen.</w:t>
      </w:r>
    </w:p>
    <w:p w:rsidR="000F0221" w:rsidP="000F0221" w:rsidRDefault="000F0221" w14:paraId="17AEBD07" w14:textId="77777777">
      <w:r w:rsidRPr="009E3251">
        <w:t>Verksamhetschefen ansvarar för att rutinen finns och följer gällande författningar/lagar.</w:t>
      </w:r>
    </w:p>
    <w:p w:rsidR="0020535F" w:rsidP="0020535F" w:rsidRDefault="0020535F" w14:paraId="6C1495CF" w14:textId="77777777">
      <w:pPr>
        <w:pStyle w:val="Rubrik3"/>
      </w:pPr>
      <w:r>
        <w:t>Avgränsningar</w:t>
      </w:r>
    </w:p>
    <w:p w:rsidRPr="00E85C19" w:rsidR="00C27050" w:rsidP="0020535F" w:rsidRDefault="0020535F" w14:paraId="1BB6C3A5" w14:textId="6CC404D5">
      <w:r>
        <w:t>En viktig upplysning om patientens blödningsrisk är information om ökad blödningsbenägenhet innan mediciner mot koagulation insattes. Detta kan tyda på trombocytdysfunktion och är ett observandum innan invasiva ingrepp genomförs.</w:t>
      </w:r>
    </w:p>
    <w:p w:rsidRPr="00E85C19" w:rsidR="00E85C19" w:rsidP="0020535F" w:rsidRDefault="0020535F" w14:paraId="27396841" w14:textId="375792B5">
      <w:pPr>
        <w:pStyle w:val="Rubrik2"/>
      </w:pPr>
      <w:r>
        <w:t xml:space="preserve">Utförande </w:t>
      </w:r>
    </w:p>
    <w:p w:rsidRPr="00E85C19" w:rsidR="00E85C19" w:rsidP="00AB5D4F" w:rsidRDefault="00E85C19" w14:paraId="1169E465" w14:textId="376FC8A8">
      <w:r w:rsidRPr="00E85C19">
        <w:t xml:space="preserve">En viktig upplysning om patientens blödningsrisk är information om ökad blödningsbenägenhet </w:t>
      </w:r>
      <w:r w:rsidRPr="00E85C19">
        <w:rPr>
          <w:b/>
        </w:rPr>
        <w:t>innan</w:t>
      </w:r>
      <w:r w:rsidRPr="00E85C19">
        <w:t xml:space="preserve"> mediciner mot koagulation insattes. Detta kan tyda på trombocytdysfunktion och är ett observandum innan invasiva ingrepp genomförs.</w:t>
      </w:r>
    </w:p>
    <w:p w:rsidRPr="00AB5D4F" w:rsidR="00E85C19" w:rsidP="00AB5D4F" w:rsidRDefault="00E85C19" w14:paraId="266BB46F" w14:textId="77777777">
      <w:pPr>
        <w:rPr>
          <w:b/>
          <w:bCs/>
        </w:rPr>
      </w:pPr>
      <w:r w:rsidRPr="00AB5D4F">
        <w:rPr>
          <w:b/>
          <w:bCs/>
        </w:rPr>
        <w:t>Vid utsättande av Waran kontakta berörd AK-enhet:</w:t>
      </w:r>
    </w:p>
    <w:p w:rsidRPr="00E059B8" w:rsidR="001D78B0" w:rsidP="001D78B0" w:rsidRDefault="001D78B0" w14:paraId="18B15DEB" w14:textId="77777777">
      <w:r w:rsidRPr="00E85C19">
        <w:t xml:space="preserve">PK ≤1,8 vid följande undersökningar: </w:t>
      </w:r>
      <w:proofErr w:type="spellStart"/>
      <w:r>
        <w:t>pleuradrän</w:t>
      </w:r>
      <w:proofErr w:type="spellEnd"/>
      <w:r>
        <w:t xml:space="preserve">, </w:t>
      </w:r>
      <w:proofErr w:type="spellStart"/>
      <w:r>
        <w:t>t</w:t>
      </w:r>
      <w:r w:rsidRPr="00E85C19">
        <w:t>oracocentes</w:t>
      </w:r>
      <w:proofErr w:type="spellEnd"/>
      <w:r>
        <w:t>,</w:t>
      </w:r>
      <w:r w:rsidRPr="00E85C19">
        <w:t xml:space="preserve"> </w:t>
      </w:r>
      <w:proofErr w:type="spellStart"/>
      <w:r w:rsidRPr="00E85C19">
        <w:t>Abram’s</w:t>
      </w:r>
      <w:proofErr w:type="spellEnd"/>
      <w:r w:rsidRPr="00E85C19">
        <w:t xml:space="preserve"> </w:t>
      </w:r>
      <w:r w:rsidRPr="00E059B8">
        <w:t>biopsi</w:t>
      </w:r>
    </w:p>
    <w:p w:rsidRPr="00E059B8" w:rsidR="001D78B0" w:rsidP="001D78B0" w:rsidRDefault="001D78B0" w14:paraId="676CADA0" w14:textId="77777777">
      <w:pPr>
        <w:pStyle w:val="Punktlista"/>
      </w:pPr>
      <w:r w:rsidRPr="00E059B8">
        <w:t>Målvärde PK 1,8 dagen före ingreppet.</w:t>
      </w:r>
    </w:p>
    <w:p w:rsidRPr="00E059B8" w:rsidR="001D78B0" w:rsidP="001D78B0" w:rsidRDefault="001D78B0" w14:paraId="4F4DC83D" w14:textId="77777777">
      <w:r w:rsidRPr="00E059B8">
        <w:t xml:space="preserve">PK ≤1,5 vid följande undersökningar: </w:t>
      </w:r>
      <w:proofErr w:type="spellStart"/>
      <w:r w:rsidRPr="00E059B8">
        <w:t>torakoskopi</w:t>
      </w:r>
      <w:proofErr w:type="spellEnd"/>
      <w:r w:rsidRPr="00E059B8">
        <w:t xml:space="preserve">, bronkoskopi, </w:t>
      </w:r>
      <w:proofErr w:type="spellStart"/>
      <w:r w:rsidRPr="00E059B8">
        <w:t>transthtorakal</w:t>
      </w:r>
      <w:proofErr w:type="spellEnd"/>
      <w:r w:rsidRPr="00E059B8">
        <w:t xml:space="preserve"> </w:t>
      </w:r>
      <w:proofErr w:type="spellStart"/>
      <w:r w:rsidRPr="00E059B8">
        <w:t>pleurabiopsi</w:t>
      </w:r>
      <w:proofErr w:type="spellEnd"/>
      <w:r w:rsidRPr="00E059B8">
        <w:t>.</w:t>
      </w:r>
    </w:p>
    <w:p w:rsidRPr="00E059B8" w:rsidR="001D78B0" w:rsidP="001D78B0" w:rsidRDefault="001D78B0" w14:paraId="7607A253" w14:textId="77777777">
      <w:pPr>
        <w:pStyle w:val="Punktlista"/>
      </w:pPr>
      <w:r w:rsidRPr="00E059B8">
        <w:t>Målvärde PK 1,5 dagen före ingreppet.</w:t>
      </w:r>
    </w:p>
    <w:p w:rsidR="00FC10D2" w:rsidP="007336CB" w:rsidRDefault="00E85C19" w14:paraId="5D5532BC" w14:textId="2C6DD9F8">
      <w:pPr>
        <w:pStyle w:val="MellanrubrikVGR"/>
      </w:pPr>
      <w:r w:rsidRPr="00E85C19">
        <w:t>FRAGMIN</w:t>
      </w:r>
    </w:p>
    <w:p w:rsidRPr="00E85C19" w:rsidR="00E85C19" w:rsidP="007336CB" w:rsidRDefault="00E85C19" w14:paraId="5E2BF266" w14:textId="0BCA479C">
      <w:r>
        <w:t>Ges ej inom 8 h före ingreppet. Morgondos ges efter ingreppet.</w:t>
      </w:r>
      <w:r w:rsidR="0C058A8E">
        <w:t xml:space="preserve"> </w:t>
      </w:r>
      <w:r w:rsidR="1A10BE6F">
        <w:t xml:space="preserve">Vid pleuratappning och </w:t>
      </w:r>
      <w:r w:rsidR="5F3A5A9F">
        <w:t>ultraljudanvändning</w:t>
      </w:r>
      <w:r w:rsidR="1A10BE6F">
        <w:t xml:space="preserve">, kan en </w:t>
      </w:r>
      <w:r w:rsidR="6DA0171C">
        <w:t>trobomsprofylax dosering accepteras.</w:t>
      </w:r>
    </w:p>
    <w:p w:rsidR="00FC10D2" w:rsidP="007336CB" w:rsidRDefault="00E85C19" w14:paraId="3D1A08E2" w14:textId="29709C2D">
      <w:pPr>
        <w:pStyle w:val="MellanrubrikVGR"/>
      </w:pPr>
      <w:r w:rsidRPr="00E85C19">
        <w:t>NSAID/COX 2</w:t>
      </w:r>
    </w:p>
    <w:p w:rsidRPr="00E85C19" w:rsidR="00E85C19" w:rsidP="007336CB" w:rsidRDefault="00E85C19" w14:paraId="56FF0BD8" w14:textId="3ACE44DB">
      <w:r w:rsidRPr="00E85C19">
        <w:t>Utsätts 2 dygn före ingrepp. Liten risk för blödning.</w:t>
      </w:r>
    </w:p>
    <w:p w:rsidR="00FC10D2" w:rsidP="007336CB" w:rsidRDefault="00E85C19" w14:paraId="0037D8A0" w14:textId="602439D8">
      <w:pPr>
        <w:pStyle w:val="MellanrubrikVGR"/>
      </w:pPr>
      <w:r w:rsidRPr="00E85C19">
        <w:t>ASA/TROMBYL/PERSANTIN</w:t>
      </w:r>
    </w:p>
    <w:p w:rsidRPr="00E85C19" w:rsidR="00E85C19" w:rsidP="007336CB" w:rsidRDefault="00E85C19" w14:paraId="117640AD" w14:textId="0AB012E3">
      <w:r>
        <w:t>Utsätts 2 dygn före ingrepp. Liten risk för blödning.</w:t>
      </w:r>
      <w:r w:rsidR="00FC10D2">
        <w:t xml:space="preserve"> </w:t>
      </w:r>
      <w:r>
        <w:t xml:space="preserve">Viss förlängning av blödningstid orsakas av ASA, men ökningen håller sig inom </w:t>
      </w:r>
      <w:r>
        <w:t>normalvariationen i populationen.</w:t>
      </w:r>
      <w:r w:rsidR="048EBF7A">
        <w:t xml:space="preserve"> I samband med </w:t>
      </w:r>
      <w:r w:rsidR="3F0DACC4">
        <w:t xml:space="preserve">ultraljud guidat </w:t>
      </w:r>
      <w:r w:rsidR="048EBF7A">
        <w:t xml:space="preserve">pleuratappning </w:t>
      </w:r>
      <w:r w:rsidR="473A605E">
        <w:t xml:space="preserve">behövs inga utsättningar, då anser detta som låg </w:t>
      </w:r>
      <w:r w:rsidR="5F5B066D">
        <w:t xml:space="preserve">riskingrepp </w:t>
      </w:r>
      <w:r w:rsidR="473A605E">
        <w:t>för blödning.</w:t>
      </w:r>
    </w:p>
    <w:p w:rsidRPr="00E85C19" w:rsidR="00FC10D2" w:rsidP="007336CB" w:rsidRDefault="00E85C19" w14:paraId="2ECC50A2" w14:textId="0236BD01">
      <w:pPr>
        <w:pStyle w:val="MellanrubrikVGR"/>
      </w:pPr>
      <w:r w:rsidRPr="00E85C19">
        <w:t>PRADAXA, XARELTO, ELIQUIS</w:t>
      </w:r>
      <w:r w:rsidR="00FC10D2">
        <w:t xml:space="preserve"> </w:t>
      </w:r>
      <w:r w:rsidRPr="00E85C19" w:rsidR="00FC10D2">
        <w:t>(NOAC)</w:t>
      </w:r>
    </w:p>
    <w:p w:rsidR="00FC10D2" w:rsidP="007336CB" w:rsidRDefault="00E85C19" w14:paraId="02FEC235" w14:textId="79F410E7">
      <w:r w:rsidRPr="00E85C19">
        <w:t>Utsätts 2 dygn före ingrepp.</w:t>
      </w:r>
    </w:p>
    <w:p w:rsidR="00FC10D2" w:rsidP="007336CB" w:rsidRDefault="00E85C19" w14:paraId="02714E30" w14:textId="768071A6">
      <w:pPr>
        <w:pStyle w:val="MellanrubrikVGR"/>
      </w:pPr>
      <w:r w:rsidRPr="00E85C19">
        <w:t>KLOPIDOGRE</w:t>
      </w:r>
      <w:r w:rsidR="007336CB">
        <w:t>L</w:t>
      </w:r>
    </w:p>
    <w:p w:rsidRPr="00E85C19" w:rsidR="00E85C19" w:rsidP="007336CB" w:rsidRDefault="00E85C19" w14:paraId="79CE013B" w14:textId="79B33435">
      <w:r w:rsidRPr="00E85C19">
        <w:t>Utsätts 5 dygn före ingrepp.</w:t>
      </w:r>
    </w:p>
    <w:p w:rsidR="00FC10D2" w:rsidP="007336CB" w:rsidRDefault="00E85C19" w14:paraId="68E5660E" w14:textId="77777777">
      <w:pPr>
        <w:pStyle w:val="MellanrubrikVGR"/>
      </w:pPr>
      <w:r w:rsidRPr="00E85C19">
        <w:t>PRASUGREL</w:t>
      </w:r>
    </w:p>
    <w:p w:rsidRPr="00E85C19" w:rsidR="00E85C19" w:rsidP="007336CB" w:rsidRDefault="00E85C19" w14:paraId="6F12317D" w14:textId="43528BA6">
      <w:r w:rsidRPr="00E85C19">
        <w:t>Utsätts 7 dygn före ingrepp.</w:t>
      </w:r>
    </w:p>
    <w:p w:rsidR="00FC10D2" w:rsidP="007336CB" w:rsidRDefault="00E85C19" w14:paraId="12593C64" w14:textId="77777777">
      <w:pPr>
        <w:pStyle w:val="MellanrubrikVGR"/>
      </w:pPr>
      <w:r w:rsidRPr="00E85C19">
        <w:t>TIKAGRELOR</w:t>
      </w:r>
    </w:p>
    <w:p w:rsidRPr="00E85C19" w:rsidR="00E85C19" w:rsidP="007336CB" w:rsidRDefault="00E85C19" w14:paraId="280173EF" w14:textId="269B305E">
      <w:r w:rsidRPr="00E85C19">
        <w:t>Utsätts 5 dygn före ingrepp.</w:t>
      </w:r>
    </w:p>
    <w:p w:rsidRPr="00E85C19" w:rsidR="00E85C19" w:rsidP="007336CB" w:rsidRDefault="00E85C19" w14:paraId="7B206F30" w14:textId="5D39F7B6">
      <w:r w:rsidRPr="46EF6A28">
        <w:rPr>
          <w:b/>
          <w:bCs/>
        </w:rPr>
        <w:t>OBS!</w:t>
      </w:r>
      <w:r w:rsidR="007336CB">
        <w:t xml:space="preserve"> </w:t>
      </w:r>
      <w:r w:rsidR="2B21E88D">
        <w:t xml:space="preserve">Vid blödning hos pat. med </w:t>
      </w:r>
      <w:r w:rsidR="1114F934">
        <w:t>pågående</w:t>
      </w:r>
      <w:r w:rsidR="2B21E88D">
        <w:t xml:space="preserve"> ASA behandling </w:t>
      </w:r>
      <w:r>
        <w:t>överväg inj. Octostim enl FASS. Ger viss effekt mot förlängd blödningstid. Biverkan risk för vätskereten</w:t>
      </w:r>
      <w:r>
        <w:t>tion och kranskärlspåverkan.</w:t>
      </w:r>
    </w:p>
    <w:p w:rsidRPr="00E85C19" w:rsidR="00E85C19" w:rsidP="007336CB" w:rsidRDefault="00E85C19" w14:paraId="26568098" w14:textId="77777777">
      <w:r w:rsidRPr="00E85C19">
        <w:t xml:space="preserve">På patienter med </w:t>
      </w:r>
      <w:proofErr w:type="spellStart"/>
      <w:r w:rsidRPr="00E85C19">
        <w:t>coronarsjukdom</w:t>
      </w:r>
      <w:proofErr w:type="spellEnd"/>
      <w:r w:rsidRPr="00E85C19">
        <w:t>/stent, rådgör med kardiolog.</w:t>
      </w:r>
    </w:p>
    <w:p w:rsidRPr="00E85C19" w:rsidR="00E85C19" w:rsidP="00F56A06" w:rsidRDefault="00E85C19" w14:paraId="4F4CCA21" w14:textId="77777777">
      <w:pPr>
        <w:pStyle w:val="Rubrik3"/>
      </w:pPr>
      <w:r w:rsidRPr="00E85C19">
        <w:t>Allmän information trombocythämmare</w:t>
      </w:r>
    </w:p>
    <w:p w:rsidRPr="00E85C19" w:rsidR="00FB3EB8" w:rsidP="00A273F7" w:rsidRDefault="00FB3EB8" w14:paraId="09BE4813" w14:textId="77777777">
      <w:r w:rsidRPr="00E85C19">
        <w:t xml:space="preserve">Trombocyter kan aktiveras av en mängd olika stimuli. För att en stabil </w:t>
      </w:r>
      <w:proofErr w:type="spellStart"/>
      <w:r w:rsidRPr="00E85C19">
        <w:t>hemostatisk</w:t>
      </w:r>
      <w:proofErr w:type="spellEnd"/>
      <w:r w:rsidRPr="00E85C19">
        <w:t xml:space="preserve"> plugg ska bildas behöver trombocytaktiveringen förstärkas genom s.k. positiva feedbackloopar. En kliniskt viktig förstärkningsmekanism är omvandlingen av </w:t>
      </w:r>
      <w:proofErr w:type="spellStart"/>
      <w:r w:rsidRPr="00E85C19">
        <w:t>arakidonsyra</w:t>
      </w:r>
      <w:proofErr w:type="spellEnd"/>
      <w:r w:rsidRPr="00E85C19">
        <w:t xml:space="preserve"> till </w:t>
      </w:r>
      <w:proofErr w:type="spellStart"/>
      <w:r w:rsidRPr="00E85C19">
        <w:t>tromboxan</w:t>
      </w:r>
      <w:proofErr w:type="spellEnd"/>
      <w:r w:rsidRPr="00E85C19">
        <w:t xml:space="preserve"> som frisätts och aktiverar trombocyten via specifika receptorer. Denna process är beroende av enzymet cyklooxygenas-1 (COX-1) vilket hämmas irreversibelt av acetylsalicylsyra (ASA). En annan kliniskt viktig förstärkningsmekanism är frisättandet av </w:t>
      </w:r>
      <w:proofErr w:type="spellStart"/>
      <w:r w:rsidRPr="00E85C19">
        <w:t>adenosin-difosfat</w:t>
      </w:r>
      <w:proofErr w:type="spellEnd"/>
      <w:r w:rsidRPr="00E85C19">
        <w:t xml:space="preserve"> (ADP) som finns i trombocytens </w:t>
      </w:r>
      <w:proofErr w:type="spellStart"/>
      <w:r w:rsidRPr="00E85C19">
        <w:t>granulae</w:t>
      </w:r>
      <w:proofErr w:type="spellEnd"/>
      <w:r w:rsidRPr="00E85C19">
        <w:t xml:space="preserve">. ADP kan i sin tur aktivera trombocyten via bindning till ADP-receptorer. Dessa hämmas irreversibelt av </w:t>
      </w:r>
      <w:proofErr w:type="spellStart"/>
      <w:r w:rsidRPr="00E85C19">
        <w:t>tienopyridiner</w:t>
      </w:r>
      <w:proofErr w:type="spellEnd"/>
      <w:r w:rsidRPr="00E85C19">
        <w:t xml:space="preserve"> (</w:t>
      </w:r>
      <w:proofErr w:type="spellStart"/>
      <w:r w:rsidRPr="00E85C19">
        <w:t>klopidogrel</w:t>
      </w:r>
      <w:proofErr w:type="spellEnd"/>
      <w:r w:rsidRPr="00E85C19">
        <w:t xml:space="preserve"> och </w:t>
      </w:r>
      <w:proofErr w:type="spellStart"/>
      <w:r w:rsidRPr="00E85C19">
        <w:t>prasugrel</w:t>
      </w:r>
      <w:proofErr w:type="spellEnd"/>
      <w:r w:rsidRPr="00E85C19">
        <w:t xml:space="preserve">) eller reversibelt av läkemedel som </w:t>
      </w:r>
      <w:proofErr w:type="spellStart"/>
      <w:r w:rsidRPr="00E85C19">
        <w:t>tikagrelor</w:t>
      </w:r>
      <w:proofErr w:type="spellEnd"/>
      <w:r w:rsidRPr="00E85C19">
        <w:t>.</w:t>
      </w:r>
    </w:p>
    <w:p w:rsidRPr="00E85C19" w:rsidR="00FB3EB8" w:rsidP="00A273F7" w:rsidRDefault="00FB3EB8" w14:paraId="63DFAB16" w14:textId="77777777">
      <w:proofErr w:type="spellStart"/>
      <w:r w:rsidRPr="00E85C19">
        <w:t>Dipyridamol</w:t>
      </w:r>
      <w:proofErr w:type="spellEnd"/>
      <w:r w:rsidRPr="00E85C19">
        <w:t xml:space="preserve"> är dels en </w:t>
      </w:r>
      <w:proofErr w:type="spellStart"/>
      <w:r w:rsidRPr="00E85C19">
        <w:t>fosfodiesterashämmare</w:t>
      </w:r>
      <w:proofErr w:type="spellEnd"/>
      <w:r w:rsidRPr="00E85C19">
        <w:t xml:space="preserve">, dels en </w:t>
      </w:r>
      <w:proofErr w:type="spellStart"/>
      <w:r w:rsidRPr="00E85C19">
        <w:t>adenosinåterupptagningshämmare</w:t>
      </w:r>
      <w:proofErr w:type="spellEnd"/>
      <w:r w:rsidRPr="00E85C19">
        <w:t xml:space="preserve">, där båda effekterna kan bidra till trombocythämning. </w:t>
      </w:r>
      <w:proofErr w:type="spellStart"/>
      <w:r w:rsidRPr="00E85C19">
        <w:t>Cilostazol</w:t>
      </w:r>
      <w:proofErr w:type="spellEnd"/>
      <w:r w:rsidRPr="00E85C19">
        <w:t xml:space="preserve"> är en reversibel selektiv fosfodiesteras-3 hämmare där effekten på trombocyten </w:t>
      </w:r>
      <w:proofErr w:type="spellStart"/>
      <w:r w:rsidRPr="00E85C19">
        <w:t>medieras</w:t>
      </w:r>
      <w:proofErr w:type="spellEnd"/>
      <w:r w:rsidRPr="00E85C19">
        <w:t xml:space="preserve"> via en ökning av intracellulärt cykliskt </w:t>
      </w:r>
      <w:proofErr w:type="spellStart"/>
      <w:r w:rsidRPr="00E85C19">
        <w:t>adenosin</w:t>
      </w:r>
      <w:proofErr w:type="spellEnd"/>
      <w:r w:rsidRPr="00E85C19">
        <w:t>-monofosfat (</w:t>
      </w:r>
      <w:proofErr w:type="spellStart"/>
      <w:r w:rsidRPr="00E85C19">
        <w:t>cAMP</w:t>
      </w:r>
      <w:proofErr w:type="spellEnd"/>
      <w:r w:rsidRPr="00E85C19">
        <w:t>).</w:t>
      </w:r>
    </w:p>
    <w:p w:rsidR="00FB3EB8" w:rsidP="00FB3EB8" w:rsidRDefault="00FB3EB8" w14:paraId="16B34EF3" w14:textId="77777777">
      <w:r w:rsidRPr="00E85C19">
        <w:t>Trombocyterna har en livslängd i cirkulationen på mellan 5–9 dagar. Det innebär att cirka 15 % av trombocyterna omsätts dagligen.</w:t>
      </w:r>
    </w:p>
    <w:tbl>
      <w:tblPr>
        <w:tblW w:w="9072" w:type="dxa"/>
        <w:tblInd w:w="70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1276"/>
        <w:gridCol w:w="1275"/>
        <w:gridCol w:w="1134"/>
        <w:gridCol w:w="1134"/>
        <w:gridCol w:w="1276"/>
        <w:gridCol w:w="1134"/>
      </w:tblGrid>
      <w:tr w:rsidRPr="00E059B8" w:rsidR="00694D0F" w:rsidTr="00A273F7" w14:paraId="26CA67F2" w14:textId="77777777">
        <w:trPr>
          <w:trHeight w:val="300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4EAA4EA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76997AF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ASA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790E7AE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klopidrogel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3B8E5D8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prasugrel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5FA66A3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tikagrelor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0E44C07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dipyridamol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E97F62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cilostazol</w:t>
            </w:r>
            <w:proofErr w:type="spellEnd"/>
          </w:p>
        </w:tc>
      </w:tr>
      <w:tr w:rsidRPr="00E85C19" w:rsidR="00694D0F" w:rsidTr="00A273F7" w14:paraId="08A5D065" w14:textId="77777777">
        <w:trPr>
          <w:trHeight w:val="262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3E02707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Biotillgänglighet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7EA1CFA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70 %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20A964D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50 %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1D8E2DC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80 %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27DE79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36 %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632A07E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70 %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5E7D515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Inte känt</w:t>
            </w:r>
          </w:p>
        </w:tc>
      </w:tr>
      <w:tr w:rsidRPr="00E85C19" w:rsidR="00694D0F" w:rsidTr="00A273F7" w14:paraId="5A9C4F00" w14:textId="77777777">
        <w:trPr>
          <w:trHeight w:val="564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5C38741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Tid till max plasma-koncentration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7CCAF93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120 minuter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11C8734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45 minuter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51FC183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30 minuter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4F3A5F4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90 minuter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0D67254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120–180 minuter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490EDF6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120 minuter</w:t>
            </w:r>
          </w:p>
        </w:tc>
      </w:tr>
      <w:tr w:rsidRPr="00E85C19" w:rsidR="00694D0F" w:rsidTr="00A273F7" w14:paraId="79BA3D37" w14:textId="77777777">
        <w:trPr>
          <w:trHeight w:val="558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398F86C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Grad av trombocyt-hämning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523210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65A65B8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+/++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3A12936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+++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5ACA6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+++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7B76109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B68ACC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</w:tr>
      <w:tr w:rsidRPr="00E85C19" w:rsidR="00694D0F" w:rsidTr="00A273F7" w14:paraId="31EC4C0E" w14:textId="77777777">
        <w:trPr>
          <w:trHeight w:val="552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78CB53D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Halveringstid av aktiv metabolit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2B5CA93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2–4 timmar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1CD36BE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1–2 timmar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5E06C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2 timmar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3DC121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7–9 timmar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3540B94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3 timmar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0F119E2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11–13 timmar</w:t>
            </w:r>
          </w:p>
        </w:tc>
      </w:tr>
      <w:tr w:rsidRPr="00E85C19" w:rsidR="00694D0F" w:rsidTr="00A273F7" w14:paraId="5525AA83" w14:textId="77777777">
        <w:trPr>
          <w:trHeight w:val="264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512E766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Typ av hämning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7E81F60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irreversibel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5AC97BB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irreversibel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E9BBC1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irreversibel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378AFF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reversibel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6A6FAFF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reversibel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59BD7B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reversibel</w:t>
            </w:r>
          </w:p>
        </w:tc>
      </w:tr>
      <w:tr w:rsidRPr="00E85C19" w:rsidR="00694D0F" w:rsidTr="00A273F7" w14:paraId="542269EA" w14:textId="77777777">
        <w:trPr>
          <w:trHeight w:val="268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210B3DC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Influens av genetik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474ED5F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36740FB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+++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1D8AEFC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61CEC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4EA3EA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016328D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Pr="00E85C19" w:rsidR="00694D0F" w:rsidTr="00A273F7" w14:paraId="5D34D2CE" w14:textId="77777777">
        <w:trPr>
          <w:trHeight w:val="839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47461D7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 xml:space="preserve">Tid till 100 % åter-hämtning av </w:t>
            </w:r>
            <w:proofErr w:type="spellStart"/>
            <w:r w:rsidRPr="00E059B8">
              <w:rPr>
                <w:rFonts w:ascii="Arial" w:hAnsi="Arial" w:cs="Arial"/>
                <w:sz w:val="18"/>
                <w:szCs w:val="18"/>
              </w:rPr>
              <w:t>trom-bocytfunktionen</w:t>
            </w:r>
            <w:proofErr w:type="spellEnd"/>
            <w:r w:rsidRPr="00E059B8">
              <w:rPr>
                <w:rFonts w:ascii="Arial" w:hAnsi="Arial" w:cs="Arial"/>
                <w:sz w:val="18"/>
                <w:szCs w:val="18"/>
              </w:rPr>
              <w:t>*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67E5FD6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7–9 dagar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7D38479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7–9 dagar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31E610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7–9 dagar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6F7C9A1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5 dagar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1A31254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1–2 dagar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6A6FC71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4–6 dagar</w:t>
            </w:r>
          </w:p>
        </w:tc>
      </w:tr>
      <w:tr w:rsidRPr="00E85C19" w:rsidR="00694D0F" w:rsidTr="00A273F7" w14:paraId="73964EC2" w14:textId="77777777">
        <w:trPr>
          <w:trHeight w:val="992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4E881DC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 xml:space="preserve">Tid till minst 50 % återhämtning av </w:t>
            </w:r>
            <w:proofErr w:type="spellStart"/>
            <w:r w:rsidRPr="00E059B8">
              <w:rPr>
                <w:rFonts w:ascii="Arial" w:hAnsi="Arial" w:cs="Arial"/>
                <w:sz w:val="18"/>
                <w:szCs w:val="18"/>
              </w:rPr>
              <w:t>trombocytfunktio-nen</w:t>
            </w:r>
            <w:proofErr w:type="spellEnd"/>
            <w:r w:rsidRPr="00E059B8">
              <w:rPr>
                <w:rFonts w:ascii="Arial" w:hAnsi="Arial" w:cs="Arial"/>
                <w:sz w:val="18"/>
                <w:szCs w:val="18"/>
              </w:rPr>
              <w:t>*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56EC09B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4 dagar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383D1C2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5 dagar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1B6CDA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 dagar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3A02A48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3 dagar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126E174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 dag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2480930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2 dagar</w:t>
            </w:r>
          </w:p>
        </w:tc>
      </w:tr>
      <w:tr w:rsidRPr="00E85C19" w:rsidR="00694D0F" w:rsidTr="00A273F7" w14:paraId="1B70FE68" w14:textId="77777777">
        <w:trPr>
          <w:trHeight w:val="270"/>
        </w:trPr>
        <w:tc>
          <w:tcPr>
            <w:tcW w:w="1843" w:type="dxa"/>
            <w:shd w:val="clear" w:color="auto" w:fill="auto"/>
          </w:tcPr>
          <w:p w:rsidRPr="00E059B8" w:rsidR="00694D0F" w:rsidP="00A273F7" w:rsidRDefault="00694D0F" w14:paraId="68585E0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Antidot (specifik)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211C7F5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5D4D56E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B0B241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7574A08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164060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3ED20E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</w:tr>
      <w:tr w:rsidRPr="00E85C19" w:rsidR="00694D0F" w:rsidTr="00A273F7" w14:paraId="32EA6A99" w14:textId="77777777">
        <w:tc>
          <w:tcPr>
            <w:tcW w:w="1843" w:type="dxa"/>
            <w:shd w:val="clear" w:color="auto" w:fill="auto"/>
          </w:tcPr>
          <w:p w:rsidRPr="00E059B8" w:rsidR="00694D0F" w:rsidP="00A273F7" w:rsidRDefault="00694D0F" w14:paraId="58DCA9C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Reversering av effekt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246A3AD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sz w:val="18"/>
                <w:szCs w:val="18"/>
              </w:rPr>
              <w:t>Desmopres</w:t>
            </w:r>
            <w:proofErr w:type="spellEnd"/>
            <w:r w:rsidRPr="00E059B8">
              <w:rPr>
                <w:rFonts w:ascii="Arial" w:hAnsi="Arial" w:cs="Arial"/>
                <w:sz w:val="18"/>
                <w:szCs w:val="18"/>
              </w:rPr>
              <w:t>-sin/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059B8">
              <w:rPr>
                <w:rFonts w:ascii="Arial" w:hAnsi="Arial" w:cs="Arial"/>
                <w:sz w:val="18"/>
                <w:szCs w:val="18"/>
              </w:rPr>
              <w:t>Trombocyt-koncentrat</w:t>
            </w:r>
          </w:p>
        </w:tc>
        <w:tc>
          <w:tcPr>
            <w:tcW w:w="1275" w:type="dxa"/>
            <w:shd w:val="clear" w:color="auto" w:fill="auto"/>
          </w:tcPr>
          <w:p w:rsidRPr="00E059B8" w:rsidR="00694D0F" w:rsidP="00A273F7" w:rsidRDefault="00694D0F" w14:paraId="1A612EF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1D547FA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4DB2A23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</w:t>
            </w:r>
          </w:p>
        </w:tc>
        <w:tc>
          <w:tcPr>
            <w:tcW w:w="1276" w:type="dxa"/>
            <w:shd w:val="clear" w:color="auto" w:fill="auto"/>
          </w:tcPr>
          <w:p w:rsidRPr="00E059B8" w:rsidR="00694D0F" w:rsidP="00A273F7" w:rsidRDefault="00694D0F" w14:paraId="590591F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 kan övervägas</w:t>
            </w:r>
          </w:p>
        </w:tc>
        <w:tc>
          <w:tcPr>
            <w:tcW w:w="1134" w:type="dxa"/>
            <w:shd w:val="clear" w:color="auto" w:fill="auto"/>
          </w:tcPr>
          <w:p w:rsidRPr="00E059B8" w:rsidR="00694D0F" w:rsidP="00A273F7" w:rsidRDefault="00694D0F" w14:paraId="45BE5C5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 kan övervägas</w:t>
            </w:r>
          </w:p>
        </w:tc>
      </w:tr>
    </w:tbl>
    <w:p w:rsidRPr="008B3C66" w:rsidR="00E85C19" w:rsidP="00694D0F" w:rsidRDefault="00E85C19" w14:paraId="5294A8CF" w14:textId="77777777">
      <w:pPr>
        <w:pStyle w:val="Normalefterlista"/>
      </w:pPr>
      <w:r w:rsidRPr="008B3C66">
        <w:t>* OBS! tidsangivelserna här är ej rekommenderad tid för utsättning inför operation och ingrepp.</w:t>
      </w:r>
    </w:p>
    <w:p w:rsidRPr="00E85C19" w:rsidR="00E85C19" w:rsidP="00442590" w:rsidRDefault="00E85C19" w14:paraId="3A2A960B" w14:textId="77777777">
      <w:pPr>
        <w:pStyle w:val="Rubrik3"/>
      </w:pPr>
      <w:r w:rsidRPr="00E85C19">
        <w:t>Förkortningar och läkemedelsnamn</w:t>
      </w:r>
    </w:p>
    <w:p w:rsidRPr="00E85C19" w:rsidR="00E85C19" w:rsidP="00442590" w:rsidRDefault="00E85C19" w14:paraId="1BCC542D" w14:textId="4AB78842">
      <w:pPr>
        <w:pStyle w:val="MellanrubrikVGR"/>
      </w:pPr>
      <w:r w:rsidRPr="00E85C19">
        <w:t>Förkortningar</w:t>
      </w:r>
    </w:p>
    <w:p w:rsidRPr="00E85C19" w:rsidR="008B3C66" w:rsidP="008B3C66" w:rsidRDefault="008B3C66" w14:paraId="42D0DC27" w14:textId="77777777">
      <w:pPr>
        <w:tabs>
          <w:tab w:val="left" w:pos="1985"/>
        </w:tabs>
        <w:spacing w:after="0"/>
      </w:pPr>
      <w:r w:rsidRPr="00E85C19">
        <w:t>AKS</w:t>
      </w:r>
      <w:r w:rsidRPr="00E85C19">
        <w:tab/>
      </w:r>
      <w:r w:rsidRPr="00E85C19">
        <w:t xml:space="preserve">- akut </w:t>
      </w:r>
      <w:proofErr w:type="spellStart"/>
      <w:r w:rsidRPr="00E85C19">
        <w:t>koronart</w:t>
      </w:r>
      <w:proofErr w:type="spellEnd"/>
      <w:r w:rsidRPr="00E85C19">
        <w:t xml:space="preserve"> syndrom</w:t>
      </w:r>
    </w:p>
    <w:p w:rsidRPr="00E85C19" w:rsidR="008B3C66" w:rsidP="008B3C66" w:rsidRDefault="008B3C66" w14:paraId="619A911E" w14:textId="77777777">
      <w:pPr>
        <w:tabs>
          <w:tab w:val="left" w:pos="1985"/>
        </w:tabs>
        <w:spacing w:after="0"/>
      </w:pPr>
      <w:r w:rsidRPr="00E85C19">
        <w:t>BMS</w:t>
      </w:r>
      <w:r w:rsidRPr="00E85C19">
        <w:tab/>
      </w:r>
      <w:r w:rsidRPr="00E85C19">
        <w:t xml:space="preserve">- bare </w:t>
      </w:r>
      <w:proofErr w:type="spellStart"/>
      <w:r w:rsidRPr="00E85C19">
        <w:t>metal</w:t>
      </w:r>
      <w:proofErr w:type="spellEnd"/>
      <w:r w:rsidRPr="00E85C19">
        <w:t xml:space="preserve"> stent, dvs stent som är icke läkemedelsbärande</w:t>
      </w:r>
    </w:p>
    <w:p w:rsidRPr="00E85C19" w:rsidR="008B3C66" w:rsidP="008B3C66" w:rsidRDefault="008B3C66" w14:paraId="01BE1AA6" w14:textId="77777777">
      <w:pPr>
        <w:tabs>
          <w:tab w:val="left" w:pos="1985"/>
        </w:tabs>
        <w:spacing w:after="0"/>
        <w:ind w:left="1982" w:hanging="990"/>
      </w:pPr>
      <w:r w:rsidRPr="00E85C19">
        <w:t>DAPT</w:t>
      </w:r>
      <w:r w:rsidRPr="00E85C19">
        <w:tab/>
      </w:r>
      <w:r w:rsidRPr="00E85C19">
        <w:t xml:space="preserve">- dual </w:t>
      </w:r>
      <w:proofErr w:type="spellStart"/>
      <w:r w:rsidRPr="00E85C19">
        <w:t>antiplatelet</w:t>
      </w:r>
      <w:proofErr w:type="spellEnd"/>
      <w:r w:rsidRPr="00E85C19">
        <w:t xml:space="preserve"> </w:t>
      </w:r>
      <w:proofErr w:type="spellStart"/>
      <w:r w:rsidRPr="00E85C19">
        <w:t>therapy</w:t>
      </w:r>
      <w:proofErr w:type="spellEnd"/>
      <w:r w:rsidRPr="00E85C19">
        <w:t>, dubbel trombocythämmande behandling med ASA + ADP receptorhämmare</w:t>
      </w:r>
    </w:p>
    <w:p w:rsidRPr="00E85C19" w:rsidR="008B3C66" w:rsidP="008B3C66" w:rsidRDefault="008B3C66" w14:paraId="7510F13F" w14:textId="77777777">
      <w:pPr>
        <w:tabs>
          <w:tab w:val="left" w:pos="1985"/>
        </w:tabs>
        <w:spacing w:after="0"/>
        <w:ind w:left="1982" w:hanging="990"/>
      </w:pPr>
      <w:r w:rsidRPr="00E85C19">
        <w:t>DES</w:t>
      </w:r>
      <w:r w:rsidRPr="00E85C19">
        <w:tab/>
      </w:r>
      <w:r w:rsidRPr="00E85C19">
        <w:t xml:space="preserve">- </w:t>
      </w:r>
      <w:proofErr w:type="spellStart"/>
      <w:r w:rsidRPr="00E85C19">
        <w:t>drug</w:t>
      </w:r>
      <w:proofErr w:type="spellEnd"/>
      <w:r w:rsidRPr="00E85C19">
        <w:t xml:space="preserve"> </w:t>
      </w:r>
      <w:proofErr w:type="spellStart"/>
      <w:r w:rsidRPr="00E85C19">
        <w:t>eluting</w:t>
      </w:r>
      <w:proofErr w:type="spellEnd"/>
      <w:r w:rsidRPr="00E85C19">
        <w:t xml:space="preserve"> stent, d v s läkemedelsbärande stent som utsöndrar tillväxthämmande medel</w:t>
      </w:r>
    </w:p>
    <w:p w:rsidRPr="00E85C19" w:rsidR="008B3C66" w:rsidP="008B3C66" w:rsidRDefault="008B3C66" w14:paraId="2603FEC5" w14:textId="77777777">
      <w:pPr>
        <w:tabs>
          <w:tab w:val="left" w:pos="1985"/>
        </w:tabs>
        <w:spacing w:after="0"/>
      </w:pPr>
      <w:r w:rsidRPr="00E85C19">
        <w:t>ICP</w:t>
      </w:r>
      <w:r w:rsidRPr="00E85C19">
        <w:tab/>
      </w:r>
      <w:r w:rsidRPr="00E85C19">
        <w:t xml:space="preserve">- </w:t>
      </w:r>
      <w:proofErr w:type="spellStart"/>
      <w:r w:rsidRPr="00E85C19">
        <w:t>intracranial</w:t>
      </w:r>
      <w:proofErr w:type="spellEnd"/>
      <w:r w:rsidRPr="00E85C19">
        <w:t xml:space="preserve"> </w:t>
      </w:r>
      <w:proofErr w:type="spellStart"/>
      <w:r w:rsidRPr="00E85C19">
        <w:t>pressure</w:t>
      </w:r>
      <w:proofErr w:type="spellEnd"/>
    </w:p>
    <w:p w:rsidRPr="00E85C19" w:rsidR="008B3C66" w:rsidP="008B3C66" w:rsidRDefault="008B3C66" w14:paraId="02517FF2" w14:textId="77777777">
      <w:pPr>
        <w:tabs>
          <w:tab w:val="left" w:pos="1985"/>
        </w:tabs>
        <w:spacing w:after="0"/>
      </w:pPr>
      <w:r w:rsidRPr="00E85C19">
        <w:t xml:space="preserve">LMH </w:t>
      </w:r>
      <w:r w:rsidRPr="00E85C19">
        <w:tab/>
      </w:r>
      <w:r w:rsidRPr="00E85C19">
        <w:t>- lågmolekylärt heparin</w:t>
      </w:r>
    </w:p>
    <w:p w:rsidRPr="00E85C19" w:rsidR="008B3C66" w:rsidP="008B3C66" w:rsidRDefault="008B3C66" w14:paraId="0BA6191F" w14:textId="77777777">
      <w:pPr>
        <w:tabs>
          <w:tab w:val="left" w:pos="1985"/>
        </w:tabs>
        <w:spacing w:after="0"/>
      </w:pPr>
      <w:r w:rsidRPr="00E85C19">
        <w:t xml:space="preserve">NOAK </w:t>
      </w:r>
      <w:r w:rsidRPr="00E85C19">
        <w:tab/>
      </w:r>
      <w:r w:rsidRPr="00E85C19">
        <w:t>- nya orala antikoagulantia</w:t>
      </w:r>
    </w:p>
    <w:p w:rsidRPr="00E85C19" w:rsidR="008B3C66" w:rsidP="008B3C66" w:rsidRDefault="008B3C66" w14:paraId="7E1E6233" w14:textId="77777777">
      <w:pPr>
        <w:tabs>
          <w:tab w:val="left" w:pos="1985"/>
        </w:tabs>
        <w:spacing w:after="0"/>
        <w:ind w:left="1982" w:hanging="990"/>
      </w:pPr>
      <w:r w:rsidRPr="00E85C19">
        <w:t>VKA</w:t>
      </w:r>
      <w:r w:rsidRPr="00E85C19">
        <w:tab/>
      </w:r>
      <w:r w:rsidRPr="00E85C19">
        <w:t xml:space="preserve">- vitamin K antagonister, i Sverige </w:t>
      </w:r>
      <w:proofErr w:type="spellStart"/>
      <w:r w:rsidRPr="00E85C19">
        <w:t>warfarin</w:t>
      </w:r>
      <w:proofErr w:type="spellEnd"/>
      <w:r w:rsidRPr="00E85C19">
        <w:t xml:space="preserve"> </w:t>
      </w:r>
      <w:r>
        <w:t>(</w:t>
      </w:r>
      <w:r w:rsidRPr="00E85C19">
        <w:t xml:space="preserve">undantagsvis </w:t>
      </w:r>
      <w:proofErr w:type="spellStart"/>
      <w:r w:rsidRPr="00E85C19">
        <w:t>phenprocoumon</w:t>
      </w:r>
      <w:proofErr w:type="spellEnd"/>
      <w:r w:rsidRPr="00E85C19">
        <w:t>)</w:t>
      </w:r>
      <w:r>
        <w:t>.</w:t>
      </w:r>
    </w:p>
    <w:p w:rsidR="00E85C19" w:rsidP="00343497" w:rsidRDefault="00E85C19" w14:paraId="02AEB611" w14:textId="77777777">
      <w:pPr>
        <w:pStyle w:val="MellanrubrikVGR"/>
      </w:pPr>
      <w:r w:rsidRPr="00E85C19">
        <w:t>Läkemedel</w:t>
      </w:r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827"/>
        <w:gridCol w:w="4104"/>
      </w:tblGrid>
      <w:tr w:rsidRPr="00E85C19" w:rsidR="00360532" w:rsidTr="00A273F7" w14:paraId="1D9554EF" w14:textId="77777777">
        <w:trPr>
          <w:trHeight w:val="276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47760BEC" w14:textId="77777777">
            <w:pPr>
              <w:spacing w:after="0"/>
              <w:ind w:left="31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0860">
              <w:rPr>
                <w:rFonts w:ascii="Arial" w:hAnsi="Arial" w:cs="Arial"/>
                <w:b/>
                <w:bCs/>
                <w:sz w:val="20"/>
                <w:szCs w:val="20"/>
              </w:rPr>
              <w:t>Generiskt namn</w:t>
            </w:r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16B44A5B" w14:textId="77777777">
            <w:pPr>
              <w:spacing w:after="0"/>
              <w:ind w:left="31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0860">
              <w:rPr>
                <w:rFonts w:ascii="Arial" w:hAnsi="Arial" w:cs="Arial"/>
                <w:b/>
                <w:bCs/>
                <w:sz w:val="20"/>
                <w:szCs w:val="20"/>
              </w:rPr>
              <w:t>Handelsnamn</w:t>
            </w:r>
          </w:p>
        </w:tc>
      </w:tr>
      <w:tr w:rsidRPr="00E85C19" w:rsidR="00360532" w:rsidTr="00A273F7" w14:paraId="65281B1F" w14:textId="77777777">
        <w:trPr>
          <w:trHeight w:val="266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04E8206E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ASA (acetylsalicylsyra)</w:t>
            </w:r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5830DA00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Trombyl®</w:t>
            </w:r>
          </w:p>
        </w:tc>
      </w:tr>
      <w:tr w:rsidRPr="00E85C19" w:rsidR="00360532" w:rsidTr="00A273F7" w14:paraId="103A582B" w14:textId="77777777">
        <w:trPr>
          <w:trHeight w:val="284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4EA56E65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klopidogrel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3B88F561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Plavix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Grepid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Cloriocard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Pr="00E85C19" w:rsidR="00360532" w:rsidTr="00A273F7" w14:paraId="2596FFC1" w14:textId="77777777">
        <w:trPr>
          <w:trHeight w:val="274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29551981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prasugrel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40C01FF6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Efient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Pr="00E85C19" w:rsidR="00360532" w:rsidTr="00A273F7" w14:paraId="2F57B5A4" w14:textId="77777777">
        <w:trPr>
          <w:trHeight w:val="264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2CDE4B5B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tikagrelor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66FDBD65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Brilique®</w:t>
            </w:r>
          </w:p>
        </w:tc>
      </w:tr>
      <w:tr w:rsidRPr="00E85C19" w:rsidR="00360532" w:rsidTr="00A273F7" w14:paraId="506512DA" w14:textId="77777777">
        <w:trPr>
          <w:trHeight w:val="282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52E02846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cilostazol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7C75DB25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Pletal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Pr="00E85C19" w:rsidR="00360532" w:rsidTr="00A273F7" w14:paraId="2E3C7DA1" w14:textId="77777777">
        <w:trPr>
          <w:trHeight w:val="272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50910B23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dipyridamol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676524AA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Persantin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Diprasorin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Asasantin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Retard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Pr="00E85C19" w:rsidR="00360532" w:rsidTr="00A273F7" w14:paraId="4709E534" w14:textId="77777777">
        <w:trPr>
          <w:trHeight w:val="262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61AC443B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desmopressin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28C274DC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Octostim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Pr="00E85C19" w:rsidR="00360532" w:rsidTr="00A273F7" w14:paraId="5C372399" w14:textId="77777777">
        <w:trPr>
          <w:trHeight w:val="294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61AAC817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tranexamsyra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6FCB1024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Cyklokapron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Cyklo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-f®,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Tranon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Pr="00E85C19" w:rsidR="00360532" w:rsidTr="00A273F7" w14:paraId="7326000B" w14:textId="77777777">
        <w:trPr>
          <w:trHeight w:val="256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4A5D7B6C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vitamin K1</w:t>
            </w:r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7F54CC13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Konakion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Pr="00E85C19" w:rsidR="00360532" w:rsidTr="00A273F7" w14:paraId="5678247E" w14:textId="77777777">
        <w:trPr>
          <w:trHeight w:val="274"/>
        </w:trPr>
        <w:tc>
          <w:tcPr>
            <w:tcW w:w="3827" w:type="dxa"/>
            <w:shd w:val="clear" w:color="auto" w:fill="auto"/>
          </w:tcPr>
          <w:p w:rsidRPr="00110860" w:rsidR="00360532" w:rsidP="00A273F7" w:rsidRDefault="00360532" w14:paraId="13DC8BAD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PCC (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protrombinkomplex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-koncentrat)</w:t>
            </w:r>
          </w:p>
        </w:tc>
        <w:tc>
          <w:tcPr>
            <w:tcW w:w="4104" w:type="dxa"/>
            <w:shd w:val="clear" w:color="auto" w:fill="auto"/>
          </w:tcPr>
          <w:p w:rsidRPr="00110860" w:rsidR="00360532" w:rsidP="00A273F7" w:rsidRDefault="00360532" w14:paraId="0EE7320F" w14:textId="7777777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Ocplex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Confidex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</w:tbl>
    <w:p w:rsidRPr="00E85C19" w:rsidR="00745FA6" w:rsidP="00745FA6" w:rsidRDefault="00745FA6" w14:paraId="63B3267B" w14:textId="77777777">
      <w:pPr>
        <w:pStyle w:val="Rubrik3"/>
      </w:pPr>
      <w:r w:rsidRPr="00E85C19">
        <w:t>A</w:t>
      </w:r>
      <w:r>
        <w:t>vsteg från rutin</w:t>
      </w:r>
    </w:p>
    <w:p w:rsidRPr="009E3251" w:rsidR="00745FA6" w:rsidP="00745FA6" w:rsidRDefault="00745FA6" w14:paraId="6AD8214F" w14:textId="77777777">
      <w:r w:rsidRPr="009E3251">
        <w:t xml:space="preserve">Medvetet avsteg från rutinen dokumenteras i Melior om rutinen är kopplad till patient. Övriga orsaker till avsteg från rutinen rapporteras i </w:t>
      </w:r>
      <w:proofErr w:type="spellStart"/>
      <w:r w:rsidRPr="009E3251">
        <w:t>MedControlPRO</w:t>
      </w:r>
      <w:proofErr w:type="spellEnd"/>
      <w:r w:rsidRPr="009E3251">
        <w:t>, där aktuell linjechef ansvarar för utredning, åtgärd och uppföljning.</w:t>
      </w:r>
    </w:p>
    <w:p w:rsidRPr="00E85C19" w:rsidR="00745FA6" w:rsidP="00745FA6" w:rsidRDefault="00745FA6" w14:paraId="71633928" w14:textId="77777777">
      <w:pPr>
        <w:pStyle w:val="MellanrubrikVGR"/>
      </w:pPr>
      <w:r w:rsidRPr="00E85C19">
        <w:t>Uppföljning</w:t>
      </w:r>
    </w:p>
    <w:p w:rsidRPr="00F56A06" w:rsidR="00745FA6" w:rsidP="00745FA6" w:rsidRDefault="00745FA6" w14:paraId="0694A07B" w14:textId="77777777">
      <w:r w:rsidRPr="00F56A06">
        <w:t xml:space="preserve">Uppföljning, utvärdering och revidering av rutindokumentet ska ske vid behov, dock senast två år efter godkännande. Ansvar för revidering har sektionschefen eller av denne utsedd person. </w:t>
      </w:r>
    </w:p>
    <w:p w:rsidRPr="00E85C19" w:rsidR="00745FA6" w:rsidP="00745FA6" w:rsidRDefault="00745FA6" w14:paraId="0EDD465C" w14:textId="77777777">
      <w:pPr>
        <w:pStyle w:val="Rubrik2"/>
      </w:pPr>
      <w:r w:rsidRPr="00E85C19">
        <w:t>Relaterad information</w:t>
      </w:r>
    </w:p>
    <w:p w:rsidRPr="00E85C19" w:rsidR="00745FA6" w:rsidP="00745FA6" w:rsidRDefault="00745FA6" w14:paraId="59E0E953" w14:textId="77777777">
      <w:r w:rsidRPr="00E85C19">
        <w:t xml:space="preserve">Referens: </w:t>
      </w:r>
      <w:hyperlink w:history="1" r:id="rId17">
        <w:r w:rsidRPr="00E85C19">
          <w:rPr>
            <w:color w:val="0000FF"/>
            <w:u w:val="single"/>
          </w:rPr>
          <w:t>www.ssth.se</w:t>
        </w:r>
      </w:hyperlink>
      <w:r w:rsidRPr="00E85C19">
        <w:t xml:space="preserve"> ”Kliniska råd vid kirurgi under behandling med perorala trombocythämmare”</w:t>
      </w:r>
      <w:r>
        <w:t xml:space="preserve"> varifrån nedanstående information är hämtad. </w:t>
      </w:r>
    </w:p>
    <w:p w:rsidRPr="00E85C19" w:rsidR="00F32504" w:rsidP="00F32504" w:rsidRDefault="00F32504" w14:paraId="3E659D39" w14:textId="56D5B75B">
      <w:pPr>
        <w:pStyle w:val="Rubrik2"/>
      </w:pPr>
      <w:r>
        <w:t>A</w:t>
      </w:r>
      <w:r w:rsidRPr="00E85C19">
        <w:t>rbetsgrupp</w:t>
      </w:r>
    </w:p>
    <w:p w:rsidR="00E85C19" w:rsidP="00F32504" w:rsidRDefault="00F32504" w14:paraId="5DA07DFD" w14:textId="3D7464AD">
      <w:r w:rsidRPr="00E85C19">
        <w:t>Rutinen framtagen av: Gerdt Riise, överläkare</w:t>
      </w:r>
      <w:bookmarkEnd w:id="0"/>
    </w:p>
    <w:p w:rsidRPr="00F32504" w:rsidR="00745FA6" w:rsidP="00F32504" w:rsidRDefault="00745FA6" w14:paraId="49AFFF6A" w14:textId="13C4EF27">
      <w:r>
        <w:t xml:space="preserve">Denna version reviderad av: Moustafa Mohsen Abed, Överläkare. </w:t>
      </w:r>
    </w:p>
    <w:sectPr w:rsidRPr="00F32504" w:rsidR="00745FA6" w:rsidSect="00E85C1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B46CE" w:rsidRDefault="00CB46CE" w14:paraId="5D9C02D5" w14:textId="77777777">
      <w:r>
        <w:separator/>
      </w:r>
    </w:p>
  </w:endnote>
  <w:endnote w:type="continuationSeparator" w:id="0">
    <w:p w:rsidR="00CB46CE" w:rsidRDefault="00CB46CE" w14:paraId="4DBBEB6B" w14:textId="77777777">
      <w:r>
        <w:continuationSeparator/>
      </w:r>
    </w:p>
  </w:endnote>
  <w:endnote w:type="continuationNotice" w:id="1">
    <w:p w:rsidR="00CB46CE" w:rsidRDefault="00CB46CE" w14:paraId="5A421D8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B46CE" w:rsidRDefault="00CB46CE" w14:paraId="0B3259EE" w14:textId="77777777"/>
  </w:footnote>
  <w:footnote w:type="continuationSeparator" w:id="0">
    <w:p w:rsidR="00CB46CE" w:rsidRDefault="00CB46CE" w14:paraId="082F02F5" w14:textId="77777777">
      <w:r>
        <w:continuationSeparator/>
      </w:r>
    </w:p>
  </w:footnote>
  <w:footnote w:type="continuationNotice" w:id="1">
    <w:p w:rsidR="00CB46CE" w:rsidRDefault="00CB46CE" w14:paraId="6FE6C33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6438D2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C95265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D141B07"/>
    <w:multiLevelType w:val="hybridMultilevel"/>
    <w:tmpl w:val="24EA6706"/>
    <w:lvl w:ilvl="0" w:tplc="3B7444A4">
      <w:numFmt w:val="bullet"/>
      <w:lvlText w:val="•"/>
      <w:lvlJc w:val="left"/>
      <w:pPr>
        <w:ind w:left="1352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0436FA"/>
    <w:multiLevelType w:val="hybridMultilevel"/>
    <w:tmpl w:val="A7E8DD7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04345626">
    <w:abstractNumId w:val="19"/>
  </w:num>
  <w:num w:numId="2" w16cid:durableId="2115198951">
    <w:abstractNumId w:val="14"/>
  </w:num>
  <w:num w:numId="3" w16cid:durableId="1202088556">
    <w:abstractNumId w:val="0"/>
  </w:num>
  <w:num w:numId="4" w16cid:durableId="832374860">
    <w:abstractNumId w:val="6"/>
  </w:num>
  <w:num w:numId="5" w16cid:durableId="313684768">
    <w:abstractNumId w:val="16"/>
  </w:num>
  <w:num w:numId="6" w16cid:durableId="2050642002">
    <w:abstractNumId w:val="2"/>
  </w:num>
  <w:num w:numId="7" w16cid:durableId="367877566">
    <w:abstractNumId w:val="11"/>
  </w:num>
  <w:num w:numId="8" w16cid:durableId="1595481450">
    <w:abstractNumId w:val="8"/>
  </w:num>
  <w:num w:numId="9" w16cid:durableId="438642308">
    <w:abstractNumId w:val="1"/>
  </w:num>
  <w:num w:numId="10" w16cid:durableId="1424763530">
    <w:abstractNumId w:val="1"/>
  </w:num>
  <w:num w:numId="11" w16cid:durableId="217133731">
    <w:abstractNumId w:val="3"/>
  </w:num>
  <w:num w:numId="12" w16cid:durableId="790782970">
    <w:abstractNumId w:val="4"/>
  </w:num>
  <w:num w:numId="13" w16cid:durableId="185100378">
    <w:abstractNumId w:val="13"/>
  </w:num>
  <w:num w:numId="14" w16cid:durableId="1650860478">
    <w:abstractNumId w:val="9"/>
  </w:num>
  <w:num w:numId="15" w16cid:durableId="1970359035">
    <w:abstractNumId w:val="7"/>
  </w:num>
  <w:num w:numId="16" w16cid:durableId="837114907">
    <w:abstractNumId w:val="12"/>
  </w:num>
  <w:num w:numId="17" w16cid:durableId="546645287">
    <w:abstractNumId w:val="5"/>
  </w:num>
  <w:num w:numId="18" w16cid:durableId="275137006">
    <w:abstractNumId w:val="10"/>
  </w:num>
  <w:num w:numId="19" w16cid:durableId="965741386">
    <w:abstractNumId w:val="17"/>
  </w:num>
  <w:num w:numId="20" w16cid:durableId="724647649">
    <w:abstractNumId w:val="18"/>
  </w:num>
  <w:num w:numId="21" w16cid:durableId="1235436377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566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A44"/>
    <w:rsid w:val="000A4C35"/>
    <w:rsid w:val="000A611A"/>
    <w:rsid w:val="000B12D9"/>
    <w:rsid w:val="000B4536"/>
    <w:rsid w:val="000B7715"/>
    <w:rsid w:val="000D7AF7"/>
    <w:rsid w:val="000E463B"/>
    <w:rsid w:val="000E5A7E"/>
    <w:rsid w:val="000F022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8B0"/>
    <w:rsid w:val="0020535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4B9"/>
    <w:rsid w:val="00280A85"/>
    <w:rsid w:val="00284119"/>
    <w:rsid w:val="00290B5C"/>
    <w:rsid w:val="0029416D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172"/>
    <w:rsid w:val="003066D0"/>
    <w:rsid w:val="00311401"/>
    <w:rsid w:val="003203D7"/>
    <w:rsid w:val="00320F86"/>
    <w:rsid w:val="00324171"/>
    <w:rsid w:val="00326C24"/>
    <w:rsid w:val="00337F99"/>
    <w:rsid w:val="0034307B"/>
    <w:rsid w:val="00343497"/>
    <w:rsid w:val="00345EB1"/>
    <w:rsid w:val="00350CC4"/>
    <w:rsid w:val="0036053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590"/>
    <w:rsid w:val="00443C1E"/>
    <w:rsid w:val="00446255"/>
    <w:rsid w:val="00451935"/>
    <w:rsid w:val="00460ED0"/>
    <w:rsid w:val="00465651"/>
    <w:rsid w:val="00466273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093"/>
    <w:rsid w:val="00520DC6"/>
    <w:rsid w:val="00531E60"/>
    <w:rsid w:val="00536A5A"/>
    <w:rsid w:val="00536F02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348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D0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1CC"/>
    <w:rsid w:val="00710B77"/>
    <w:rsid w:val="0072075B"/>
    <w:rsid w:val="0072209A"/>
    <w:rsid w:val="007221C2"/>
    <w:rsid w:val="00725816"/>
    <w:rsid w:val="00730955"/>
    <w:rsid w:val="007336CB"/>
    <w:rsid w:val="00733A9C"/>
    <w:rsid w:val="00736574"/>
    <w:rsid w:val="007367E0"/>
    <w:rsid w:val="00737215"/>
    <w:rsid w:val="00745FA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3C6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3251"/>
    <w:rsid w:val="009E531B"/>
    <w:rsid w:val="009E6C56"/>
    <w:rsid w:val="009E7DCF"/>
    <w:rsid w:val="009F4A56"/>
    <w:rsid w:val="009F4E65"/>
    <w:rsid w:val="00A006A5"/>
    <w:rsid w:val="00A05942"/>
    <w:rsid w:val="00A07BEC"/>
    <w:rsid w:val="00A15EE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BF7"/>
    <w:rsid w:val="00AB5D4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B88"/>
    <w:rsid w:val="00C07DDB"/>
    <w:rsid w:val="00C2705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6CE"/>
    <w:rsid w:val="00CC167C"/>
    <w:rsid w:val="00CC1AAD"/>
    <w:rsid w:val="00CC52D9"/>
    <w:rsid w:val="00CD6647"/>
    <w:rsid w:val="00CE4B73"/>
    <w:rsid w:val="00CF70BB"/>
    <w:rsid w:val="00D074DB"/>
    <w:rsid w:val="00D139CF"/>
    <w:rsid w:val="00D24BED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3F8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C1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263"/>
    <w:rsid w:val="00ED49C3"/>
    <w:rsid w:val="00ED6CE8"/>
    <w:rsid w:val="00ED7AA6"/>
    <w:rsid w:val="00EE2A56"/>
    <w:rsid w:val="00EE3818"/>
    <w:rsid w:val="00F22264"/>
    <w:rsid w:val="00F2564D"/>
    <w:rsid w:val="00F32504"/>
    <w:rsid w:val="00F35B05"/>
    <w:rsid w:val="00F413D9"/>
    <w:rsid w:val="00F5135F"/>
    <w:rsid w:val="00F51F78"/>
    <w:rsid w:val="00F56A06"/>
    <w:rsid w:val="00F86F47"/>
    <w:rsid w:val="00F90B64"/>
    <w:rsid w:val="00F93853"/>
    <w:rsid w:val="00FB1964"/>
    <w:rsid w:val="00FB2F0F"/>
    <w:rsid w:val="00FB3EB8"/>
    <w:rsid w:val="00FB5086"/>
    <w:rsid w:val="00FB5411"/>
    <w:rsid w:val="00FB6392"/>
    <w:rsid w:val="00FC10D2"/>
    <w:rsid w:val="00FD3C70"/>
    <w:rsid w:val="00FD6820"/>
    <w:rsid w:val="00FE12D8"/>
    <w:rsid w:val="00FF7C02"/>
    <w:rsid w:val="024801E3"/>
    <w:rsid w:val="02DB13B5"/>
    <w:rsid w:val="048EBF7A"/>
    <w:rsid w:val="0C058A8E"/>
    <w:rsid w:val="0DCB4F26"/>
    <w:rsid w:val="1114F934"/>
    <w:rsid w:val="14BE25D2"/>
    <w:rsid w:val="15742271"/>
    <w:rsid w:val="19B4776C"/>
    <w:rsid w:val="1A10BE6F"/>
    <w:rsid w:val="1A952DB0"/>
    <w:rsid w:val="2A31494B"/>
    <w:rsid w:val="2B21E88D"/>
    <w:rsid w:val="3D4CBD27"/>
    <w:rsid w:val="3F0DACC4"/>
    <w:rsid w:val="41082D76"/>
    <w:rsid w:val="46EF6A28"/>
    <w:rsid w:val="473A605E"/>
    <w:rsid w:val="4AFE245E"/>
    <w:rsid w:val="4D430C65"/>
    <w:rsid w:val="581D1A84"/>
    <w:rsid w:val="5F3A5A9F"/>
    <w:rsid w:val="5F5B066D"/>
    <w:rsid w:val="647B2B65"/>
    <w:rsid w:val="67357A6B"/>
    <w:rsid w:val="69AA1E83"/>
    <w:rsid w:val="6B2CF8ED"/>
    <w:rsid w:val="6B85FEF8"/>
    <w:rsid w:val="6DA0171C"/>
    <w:rsid w:val="70A2B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7336CB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7336CB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sth.s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DIAGN - Antikoagulantia - Riktlinjer för utsättning före elektiva ingrepp</dc:title>
  <dc:subject/>
  <dc:creator>patrik.jens.johansson@vgregion.se</dc:creator>
  <keywords/>
  <lastModifiedBy>Suzannah Heland</lastModifiedBy>
  <revision>41</revision>
  <lastPrinted>2016-03-31T10:56:00.0000000Z</lastPrinted>
  <dcterms:created xsi:type="dcterms:W3CDTF">2022-04-26T07:50:00.0000000Z</dcterms:created>
  <dcterms:modified xsi:type="dcterms:W3CDTF">2026-02-18T14:07:15.0000000Z</dcterms:modified>
</coreProperties>
</file>