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B09CBF" w14:textId="77777777" w:rsidR="0033661A" w:rsidRDefault="0033661A" w:rsidP="00F35B05">
      <w:pPr>
        <w:pStyle w:val="Rubrik2"/>
        <w:sectPr w:rsidR="0033661A" w:rsidSect="0033661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7981327" w14:textId="7B29372D" w:rsidR="00A961DA" w:rsidRDefault="00A961DA" w:rsidP="00A961DA">
      <w:pPr>
        <w:pStyle w:val="Rubrik1"/>
      </w:pPr>
      <w:bookmarkStart w:id="1" w:name="_Toc184376248"/>
      <w:r>
        <w:t>TENS-behandling vid smärta och illamående</w:t>
      </w:r>
      <w:bookmarkEnd w:id="1"/>
    </w:p>
    <w:p w14:paraId="527A13B1" w14:textId="0038A17E" w:rsidR="0033661A" w:rsidRPr="0033661A" w:rsidRDefault="0033661A" w:rsidP="00A961DA">
      <w:pPr>
        <w:pStyle w:val="Rubrik2"/>
      </w:pPr>
      <w:bookmarkStart w:id="2" w:name="_Toc184376249"/>
      <w:r w:rsidRPr="0033661A">
        <w:t>Revideringar i denna version</w:t>
      </w:r>
      <w:bookmarkEnd w:id="2"/>
    </w:p>
    <w:p w14:paraId="6120CEFF" w14:textId="6AA886C0" w:rsidR="0033661A" w:rsidRDefault="00DF32ED" w:rsidP="00A961DA">
      <w:r>
        <w:t>2024-12-06 förlänger datum, inga övriga ändringar.</w:t>
      </w:r>
    </w:p>
    <w:sdt>
      <w:sdtPr>
        <w:id w:val="1829403609"/>
        <w:docPartObj>
          <w:docPartGallery w:val="Table of Contents"/>
          <w:docPartUnique/>
        </w:docPartObj>
      </w:sdtPr>
      <w:sdtEndPr>
        <w:rPr>
          <w:rFonts w:ascii="Times New Roman" w:eastAsia="Times New Roman" w:hAnsi="Times New Roman" w:cs="Times New Roman"/>
          <w:b/>
          <w:color w:val="auto"/>
          <w:sz w:val="24"/>
        </w:rPr>
      </w:sdtEndPr>
      <w:sdtContent>
        <w:p w14:paraId="03C5B03F" w14:textId="5071BDA7" w:rsidR="00083C6E" w:rsidRDefault="00083C6E" w:rsidP="00083C6E">
          <w:pPr>
            <w:pStyle w:val="Rubrik3"/>
          </w:pPr>
          <w:r>
            <w:t>Innehåll</w:t>
          </w:r>
        </w:p>
        <w:p w14:paraId="5FED4E6A" w14:textId="3F5E9B09" w:rsidR="00083C6E" w:rsidRDefault="00083C6E" w:rsidP="00083C6E">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84376248" w:history="1">
            <w:r w:rsidRPr="00F7610D">
              <w:rPr>
                <w:rStyle w:val="Hyperlnk"/>
                <w:rFonts w:eastAsia="MS Gothic"/>
                <w:noProof/>
              </w:rPr>
              <w:t>TENS-behandling vid smärta och illamående</w:t>
            </w:r>
            <w:r>
              <w:rPr>
                <w:noProof/>
                <w:webHidden/>
              </w:rPr>
              <w:tab/>
            </w:r>
            <w:r>
              <w:rPr>
                <w:noProof/>
                <w:webHidden/>
              </w:rPr>
              <w:fldChar w:fldCharType="begin"/>
            </w:r>
            <w:r>
              <w:rPr>
                <w:noProof/>
                <w:webHidden/>
              </w:rPr>
              <w:instrText xml:space="preserve"> PAGEREF _Toc184376248 \h </w:instrText>
            </w:r>
            <w:r>
              <w:rPr>
                <w:noProof/>
                <w:webHidden/>
              </w:rPr>
            </w:r>
            <w:r>
              <w:rPr>
                <w:noProof/>
                <w:webHidden/>
              </w:rPr>
              <w:fldChar w:fldCharType="separate"/>
            </w:r>
            <w:r>
              <w:rPr>
                <w:noProof/>
                <w:webHidden/>
              </w:rPr>
              <w:t>1</w:t>
            </w:r>
            <w:r>
              <w:rPr>
                <w:noProof/>
                <w:webHidden/>
              </w:rPr>
              <w:fldChar w:fldCharType="end"/>
            </w:r>
          </w:hyperlink>
        </w:p>
        <w:p w14:paraId="2DE63424" w14:textId="384AF824" w:rsidR="00083C6E" w:rsidRDefault="00083C6E" w:rsidP="00083C6E">
          <w:pPr>
            <w:pStyle w:val="Innehll1"/>
            <w:rPr>
              <w:rFonts w:asciiTheme="minorHAnsi" w:eastAsiaTheme="minorEastAsia" w:hAnsiTheme="minorHAnsi" w:cstheme="minorBidi"/>
              <w:noProof/>
              <w:kern w:val="2"/>
              <w:sz w:val="22"/>
              <w:szCs w:val="22"/>
              <w14:ligatures w14:val="standardContextual"/>
            </w:rPr>
          </w:pPr>
          <w:hyperlink w:anchor="_Toc184376249" w:history="1">
            <w:r w:rsidRPr="00F7610D">
              <w:rPr>
                <w:rStyle w:val="Hyperlnk"/>
                <w:rFonts w:eastAsia="MS Gothic"/>
                <w:noProof/>
              </w:rPr>
              <w:t>Revideringar i denna version</w:t>
            </w:r>
            <w:r>
              <w:rPr>
                <w:noProof/>
                <w:webHidden/>
              </w:rPr>
              <w:tab/>
            </w:r>
            <w:r>
              <w:rPr>
                <w:noProof/>
                <w:webHidden/>
              </w:rPr>
              <w:fldChar w:fldCharType="begin"/>
            </w:r>
            <w:r>
              <w:rPr>
                <w:noProof/>
                <w:webHidden/>
              </w:rPr>
              <w:instrText xml:space="preserve"> PAGEREF _Toc184376249 \h </w:instrText>
            </w:r>
            <w:r>
              <w:rPr>
                <w:noProof/>
                <w:webHidden/>
              </w:rPr>
            </w:r>
            <w:r>
              <w:rPr>
                <w:noProof/>
                <w:webHidden/>
              </w:rPr>
              <w:fldChar w:fldCharType="separate"/>
            </w:r>
            <w:r>
              <w:rPr>
                <w:noProof/>
                <w:webHidden/>
              </w:rPr>
              <w:t>1</w:t>
            </w:r>
            <w:r>
              <w:rPr>
                <w:noProof/>
                <w:webHidden/>
              </w:rPr>
              <w:fldChar w:fldCharType="end"/>
            </w:r>
          </w:hyperlink>
        </w:p>
        <w:p w14:paraId="736B17AD" w14:textId="494321BC" w:rsidR="00083C6E" w:rsidRDefault="00083C6E" w:rsidP="00083C6E">
          <w:pPr>
            <w:pStyle w:val="Innehll1"/>
            <w:rPr>
              <w:rFonts w:asciiTheme="minorHAnsi" w:eastAsiaTheme="minorEastAsia" w:hAnsiTheme="minorHAnsi" w:cstheme="minorBidi"/>
              <w:noProof/>
              <w:kern w:val="2"/>
              <w:sz w:val="22"/>
              <w:szCs w:val="22"/>
              <w14:ligatures w14:val="standardContextual"/>
            </w:rPr>
          </w:pPr>
          <w:hyperlink w:anchor="_Toc184376250" w:history="1">
            <w:r w:rsidRPr="00F7610D">
              <w:rPr>
                <w:rStyle w:val="Hyperlnk"/>
                <w:rFonts w:eastAsia="MS Gothic"/>
                <w:noProof/>
              </w:rPr>
              <w:t>Syfte</w:t>
            </w:r>
            <w:r>
              <w:rPr>
                <w:noProof/>
                <w:webHidden/>
              </w:rPr>
              <w:tab/>
            </w:r>
            <w:r>
              <w:rPr>
                <w:noProof/>
                <w:webHidden/>
              </w:rPr>
              <w:fldChar w:fldCharType="begin"/>
            </w:r>
            <w:r>
              <w:rPr>
                <w:noProof/>
                <w:webHidden/>
              </w:rPr>
              <w:instrText xml:space="preserve"> PAGEREF _Toc184376250 \h </w:instrText>
            </w:r>
            <w:r>
              <w:rPr>
                <w:noProof/>
                <w:webHidden/>
              </w:rPr>
            </w:r>
            <w:r>
              <w:rPr>
                <w:noProof/>
                <w:webHidden/>
              </w:rPr>
              <w:fldChar w:fldCharType="separate"/>
            </w:r>
            <w:r>
              <w:rPr>
                <w:noProof/>
                <w:webHidden/>
              </w:rPr>
              <w:t>1</w:t>
            </w:r>
            <w:r>
              <w:rPr>
                <w:noProof/>
                <w:webHidden/>
              </w:rPr>
              <w:fldChar w:fldCharType="end"/>
            </w:r>
          </w:hyperlink>
        </w:p>
        <w:p w14:paraId="6E783670" w14:textId="412B4A19" w:rsidR="00083C6E" w:rsidRDefault="00083C6E" w:rsidP="00083C6E">
          <w:pPr>
            <w:pStyle w:val="Innehll1"/>
            <w:rPr>
              <w:rFonts w:asciiTheme="minorHAnsi" w:eastAsiaTheme="minorEastAsia" w:hAnsiTheme="minorHAnsi" w:cstheme="minorBidi"/>
              <w:noProof/>
              <w:kern w:val="2"/>
              <w:sz w:val="22"/>
              <w:szCs w:val="22"/>
              <w14:ligatures w14:val="standardContextual"/>
            </w:rPr>
          </w:pPr>
          <w:hyperlink w:anchor="_Toc184376251" w:history="1">
            <w:r w:rsidRPr="00F7610D">
              <w:rPr>
                <w:rStyle w:val="Hyperlnk"/>
                <w:rFonts w:eastAsia="MS Gothic"/>
                <w:noProof/>
              </w:rPr>
              <w:t>Utförande</w:t>
            </w:r>
            <w:r>
              <w:rPr>
                <w:noProof/>
                <w:webHidden/>
              </w:rPr>
              <w:tab/>
            </w:r>
            <w:r>
              <w:rPr>
                <w:noProof/>
                <w:webHidden/>
              </w:rPr>
              <w:fldChar w:fldCharType="begin"/>
            </w:r>
            <w:r>
              <w:rPr>
                <w:noProof/>
                <w:webHidden/>
              </w:rPr>
              <w:instrText xml:space="preserve"> PAGEREF _Toc184376251 \h </w:instrText>
            </w:r>
            <w:r>
              <w:rPr>
                <w:noProof/>
                <w:webHidden/>
              </w:rPr>
            </w:r>
            <w:r>
              <w:rPr>
                <w:noProof/>
                <w:webHidden/>
              </w:rPr>
              <w:fldChar w:fldCharType="separate"/>
            </w:r>
            <w:r>
              <w:rPr>
                <w:noProof/>
                <w:webHidden/>
              </w:rPr>
              <w:t>2</w:t>
            </w:r>
            <w:r>
              <w:rPr>
                <w:noProof/>
                <w:webHidden/>
              </w:rPr>
              <w:fldChar w:fldCharType="end"/>
            </w:r>
          </w:hyperlink>
        </w:p>
        <w:p w14:paraId="14CD6ACA" w14:textId="4F7AEDE1" w:rsidR="00083C6E" w:rsidRDefault="00083C6E" w:rsidP="00083C6E">
          <w:pPr>
            <w:pStyle w:val="Innehll1"/>
            <w:rPr>
              <w:rFonts w:asciiTheme="minorHAnsi" w:eastAsiaTheme="minorEastAsia" w:hAnsiTheme="minorHAnsi" w:cstheme="minorBidi"/>
              <w:noProof/>
              <w:kern w:val="2"/>
              <w:sz w:val="22"/>
              <w:szCs w:val="22"/>
              <w14:ligatures w14:val="standardContextual"/>
            </w:rPr>
          </w:pPr>
          <w:hyperlink w:anchor="_Toc184376252" w:history="1">
            <w:r w:rsidRPr="00F7610D">
              <w:rPr>
                <w:rStyle w:val="Hyperlnk"/>
                <w:rFonts w:eastAsia="MS Gothic"/>
                <w:noProof/>
              </w:rPr>
              <w:t>Behandling/Handhavande</w:t>
            </w:r>
            <w:r>
              <w:rPr>
                <w:noProof/>
                <w:webHidden/>
              </w:rPr>
              <w:tab/>
            </w:r>
            <w:r>
              <w:rPr>
                <w:noProof/>
                <w:webHidden/>
              </w:rPr>
              <w:fldChar w:fldCharType="begin"/>
            </w:r>
            <w:r>
              <w:rPr>
                <w:noProof/>
                <w:webHidden/>
              </w:rPr>
              <w:instrText xml:space="preserve"> PAGEREF _Toc184376252 \h </w:instrText>
            </w:r>
            <w:r>
              <w:rPr>
                <w:noProof/>
                <w:webHidden/>
              </w:rPr>
            </w:r>
            <w:r>
              <w:rPr>
                <w:noProof/>
                <w:webHidden/>
              </w:rPr>
              <w:fldChar w:fldCharType="separate"/>
            </w:r>
            <w:r>
              <w:rPr>
                <w:noProof/>
                <w:webHidden/>
              </w:rPr>
              <w:t>2</w:t>
            </w:r>
            <w:r>
              <w:rPr>
                <w:noProof/>
                <w:webHidden/>
              </w:rPr>
              <w:fldChar w:fldCharType="end"/>
            </w:r>
          </w:hyperlink>
        </w:p>
        <w:p w14:paraId="278683DA" w14:textId="174E028D" w:rsidR="00083C6E" w:rsidRDefault="00083C6E" w:rsidP="00083C6E">
          <w:pPr>
            <w:pStyle w:val="Innehll1"/>
            <w:rPr>
              <w:rFonts w:asciiTheme="minorHAnsi" w:eastAsiaTheme="minorEastAsia" w:hAnsiTheme="minorHAnsi" w:cstheme="minorBidi"/>
              <w:noProof/>
              <w:kern w:val="2"/>
              <w:sz w:val="22"/>
              <w:szCs w:val="22"/>
              <w14:ligatures w14:val="standardContextual"/>
            </w:rPr>
          </w:pPr>
          <w:hyperlink w:anchor="_Toc184376253" w:history="1">
            <w:r w:rsidRPr="00F7610D">
              <w:rPr>
                <w:rStyle w:val="Hyperlnk"/>
                <w:rFonts w:eastAsia="MS Gothic"/>
                <w:noProof/>
              </w:rPr>
              <w:t>Behandling av postoperativ smärta eller endometriossmärta</w:t>
            </w:r>
            <w:r>
              <w:rPr>
                <w:noProof/>
                <w:webHidden/>
              </w:rPr>
              <w:tab/>
            </w:r>
            <w:r>
              <w:rPr>
                <w:noProof/>
                <w:webHidden/>
              </w:rPr>
              <w:fldChar w:fldCharType="begin"/>
            </w:r>
            <w:r>
              <w:rPr>
                <w:noProof/>
                <w:webHidden/>
              </w:rPr>
              <w:instrText xml:space="preserve"> PAGEREF _Toc184376253 \h </w:instrText>
            </w:r>
            <w:r>
              <w:rPr>
                <w:noProof/>
                <w:webHidden/>
              </w:rPr>
            </w:r>
            <w:r>
              <w:rPr>
                <w:noProof/>
                <w:webHidden/>
              </w:rPr>
              <w:fldChar w:fldCharType="separate"/>
            </w:r>
            <w:r>
              <w:rPr>
                <w:noProof/>
                <w:webHidden/>
              </w:rPr>
              <w:t>3</w:t>
            </w:r>
            <w:r>
              <w:rPr>
                <w:noProof/>
                <w:webHidden/>
              </w:rPr>
              <w:fldChar w:fldCharType="end"/>
            </w:r>
          </w:hyperlink>
        </w:p>
        <w:p w14:paraId="6E7D0C12" w14:textId="14B2F2BA" w:rsidR="00083C6E" w:rsidRDefault="00083C6E" w:rsidP="00083C6E">
          <w:pPr>
            <w:pStyle w:val="Innehll1"/>
            <w:rPr>
              <w:rFonts w:asciiTheme="minorHAnsi" w:eastAsiaTheme="minorEastAsia" w:hAnsiTheme="minorHAnsi" w:cstheme="minorBidi"/>
              <w:noProof/>
              <w:kern w:val="2"/>
              <w:sz w:val="22"/>
              <w:szCs w:val="22"/>
              <w14:ligatures w14:val="standardContextual"/>
            </w:rPr>
          </w:pPr>
          <w:hyperlink w:anchor="_Toc184376254" w:history="1">
            <w:r w:rsidRPr="00F7610D">
              <w:rPr>
                <w:rStyle w:val="Hyperlnk"/>
                <w:rFonts w:eastAsia="MS Gothic"/>
                <w:noProof/>
              </w:rPr>
              <w:t>Ansvar</w:t>
            </w:r>
            <w:r>
              <w:rPr>
                <w:noProof/>
                <w:webHidden/>
              </w:rPr>
              <w:tab/>
            </w:r>
            <w:r>
              <w:rPr>
                <w:noProof/>
                <w:webHidden/>
              </w:rPr>
              <w:fldChar w:fldCharType="begin"/>
            </w:r>
            <w:r>
              <w:rPr>
                <w:noProof/>
                <w:webHidden/>
              </w:rPr>
              <w:instrText xml:space="preserve"> PAGEREF _Toc184376254 \h </w:instrText>
            </w:r>
            <w:r>
              <w:rPr>
                <w:noProof/>
                <w:webHidden/>
              </w:rPr>
            </w:r>
            <w:r>
              <w:rPr>
                <w:noProof/>
                <w:webHidden/>
              </w:rPr>
              <w:fldChar w:fldCharType="separate"/>
            </w:r>
            <w:r>
              <w:rPr>
                <w:noProof/>
                <w:webHidden/>
              </w:rPr>
              <w:t>4</w:t>
            </w:r>
            <w:r>
              <w:rPr>
                <w:noProof/>
                <w:webHidden/>
              </w:rPr>
              <w:fldChar w:fldCharType="end"/>
            </w:r>
          </w:hyperlink>
        </w:p>
        <w:p w14:paraId="4E45127D" w14:textId="00A8EFBD" w:rsidR="00083C6E" w:rsidRDefault="00083C6E" w:rsidP="00083C6E">
          <w:pPr>
            <w:pStyle w:val="Innehll1"/>
            <w:rPr>
              <w:rFonts w:asciiTheme="minorHAnsi" w:eastAsiaTheme="minorEastAsia" w:hAnsiTheme="minorHAnsi" w:cstheme="minorBidi"/>
              <w:noProof/>
              <w:kern w:val="2"/>
              <w:sz w:val="22"/>
              <w:szCs w:val="22"/>
              <w14:ligatures w14:val="standardContextual"/>
            </w:rPr>
          </w:pPr>
          <w:hyperlink w:anchor="_Toc184376255" w:history="1">
            <w:r w:rsidRPr="00F7610D">
              <w:rPr>
                <w:rStyle w:val="Hyperlnk"/>
                <w:rFonts w:eastAsia="MS Gothic"/>
                <w:noProof/>
              </w:rPr>
              <w:t>Uppföljning, utvärdering och revision</w:t>
            </w:r>
            <w:r>
              <w:rPr>
                <w:noProof/>
                <w:webHidden/>
              </w:rPr>
              <w:tab/>
            </w:r>
            <w:r>
              <w:rPr>
                <w:noProof/>
                <w:webHidden/>
              </w:rPr>
              <w:fldChar w:fldCharType="begin"/>
            </w:r>
            <w:r>
              <w:rPr>
                <w:noProof/>
                <w:webHidden/>
              </w:rPr>
              <w:instrText xml:space="preserve"> PAGEREF _Toc184376255 \h </w:instrText>
            </w:r>
            <w:r>
              <w:rPr>
                <w:noProof/>
                <w:webHidden/>
              </w:rPr>
            </w:r>
            <w:r>
              <w:rPr>
                <w:noProof/>
                <w:webHidden/>
              </w:rPr>
              <w:fldChar w:fldCharType="separate"/>
            </w:r>
            <w:r>
              <w:rPr>
                <w:noProof/>
                <w:webHidden/>
              </w:rPr>
              <w:t>4</w:t>
            </w:r>
            <w:r>
              <w:rPr>
                <w:noProof/>
                <w:webHidden/>
              </w:rPr>
              <w:fldChar w:fldCharType="end"/>
            </w:r>
          </w:hyperlink>
        </w:p>
        <w:p w14:paraId="4AE31A4E" w14:textId="4E91891A" w:rsidR="00083C6E" w:rsidRDefault="00083C6E" w:rsidP="00083C6E">
          <w:pPr>
            <w:pStyle w:val="Innehll1"/>
            <w:rPr>
              <w:rFonts w:asciiTheme="minorHAnsi" w:eastAsiaTheme="minorEastAsia" w:hAnsiTheme="minorHAnsi" w:cstheme="minorBidi"/>
              <w:noProof/>
              <w:kern w:val="2"/>
              <w:sz w:val="22"/>
              <w:szCs w:val="22"/>
              <w14:ligatures w14:val="standardContextual"/>
            </w:rPr>
          </w:pPr>
          <w:hyperlink w:anchor="_Toc184376256" w:history="1">
            <w:r w:rsidRPr="00F7610D">
              <w:rPr>
                <w:rStyle w:val="Hyperlnk"/>
                <w:rFonts w:eastAsia="MS Gothic"/>
                <w:noProof/>
              </w:rPr>
              <w:t>Relaterad information</w:t>
            </w:r>
            <w:r>
              <w:rPr>
                <w:noProof/>
                <w:webHidden/>
              </w:rPr>
              <w:tab/>
            </w:r>
            <w:r>
              <w:rPr>
                <w:noProof/>
                <w:webHidden/>
              </w:rPr>
              <w:fldChar w:fldCharType="begin"/>
            </w:r>
            <w:r>
              <w:rPr>
                <w:noProof/>
                <w:webHidden/>
              </w:rPr>
              <w:instrText xml:space="preserve"> PAGEREF _Toc184376256 \h </w:instrText>
            </w:r>
            <w:r>
              <w:rPr>
                <w:noProof/>
                <w:webHidden/>
              </w:rPr>
            </w:r>
            <w:r>
              <w:rPr>
                <w:noProof/>
                <w:webHidden/>
              </w:rPr>
              <w:fldChar w:fldCharType="separate"/>
            </w:r>
            <w:r>
              <w:rPr>
                <w:noProof/>
                <w:webHidden/>
              </w:rPr>
              <w:t>5</w:t>
            </w:r>
            <w:r>
              <w:rPr>
                <w:noProof/>
                <w:webHidden/>
              </w:rPr>
              <w:fldChar w:fldCharType="end"/>
            </w:r>
          </w:hyperlink>
        </w:p>
        <w:p w14:paraId="0574F476" w14:textId="309E8136" w:rsidR="00083C6E" w:rsidRDefault="00083C6E" w:rsidP="00083C6E">
          <w:pPr>
            <w:pStyle w:val="Innehll1"/>
            <w:rPr>
              <w:rFonts w:asciiTheme="minorHAnsi" w:eastAsiaTheme="minorEastAsia" w:hAnsiTheme="minorHAnsi" w:cstheme="minorBidi"/>
              <w:noProof/>
              <w:kern w:val="2"/>
              <w:sz w:val="22"/>
              <w:szCs w:val="22"/>
              <w14:ligatures w14:val="standardContextual"/>
            </w:rPr>
          </w:pPr>
          <w:hyperlink w:anchor="_Toc184376257" w:history="1">
            <w:r w:rsidRPr="00F7610D">
              <w:rPr>
                <w:rStyle w:val="Hyperlnk"/>
                <w:rFonts w:eastAsia="MS Gothic"/>
                <w:noProof/>
                <w:lang w:val="en-US"/>
              </w:rPr>
              <w:t>Kunskapsöversikt</w:t>
            </w:r>
            <w:r>
              <w:rPr>
                <w:noProof/>
                <w:webHidden/>
              </w:rPr>
              <w:tab/>
            </w:r>
            <w:r>
              <w:rPr>
                <w:noProof/>
                <w:webHidden/>
              </w:rPr>
              <w:fldChar w:fldCharType="begin"/>
            </w:r>
            <w:r>
              <w:rPr>
                <w:noProof/>
                <w:webHidden/>
              </w:rPr>
              <w:instrText xml:space="preserve"> PAGEREF _Toc184376257 \h </w:instrText>
            </w:r>
            <w:r>
              <w:rPr>
                <w:noProof/>
                <w:webHidden/>
              </w:rPr>
            </w:r>
            <w:r>
              <w:rPr>
                <w:noProof/>
                <w:webHidden/>
              </w:rPr>
              <w:fldChar w:fldCharType="separate"/>
            </w:r>
            <w:r>
              <w:rPr>
                <w:noProof/>
                <w:webHidden/>
              </w:rPr>
              <w:t>5</w:t>
            </w:r>
            <w:r>
              <w:rPr>
                <w:noProof/>
                <w:webHidden/>
              </w:rPr>
              <w:fldChar w:fldCharType="end"/>
            </w:r>
          </w:hyperlink>
        </w:p>
        <w:p w14:paraId="72D30956" w14:textId="02A41CC3" w:rsidR="00083C6E" w:rsidRDefault="00083C6E" w:rsidP="00083C6E">
          <w:pPr>
            <w:pStyle w:val="Innehll1"/>
            <w:rPr>
              <w:rFonts w:asciiTheme="minorHAnsi" w:eastAsiaTheme="minorEastAsia" w:hAnsiTheme="minorHAnsi" w:cstheme="minorBidi"/>
              <w:noProof/>
              <w:kern w:val="2"/>
              <w:sz w:val="22"/>
              <w:szCs w:val="22"/>
              <w14:ligatures w14:val="standardContextual"/>
            </w:rPr>
          </w:pPr>
          <w:hyperlink w:anchor="_Toc184376258" w:history="1">
            <w:r w:rsidRPr="00F7610D">
              <w:rPr>
                <w:rStyle w:val="Hyperlnk"/>
                <w:rFonts w:eastAsia="MS Gothic"/>
                <w:noProof/>
              </w:rPr>
              <w:t>Granskare/arbetsgrupp</w:t>
            </w:r>
            <w:r>
              <w:rPr>
                <w:noProof/>
                <w:webHidden/>
              </w:rPr>
              <w:tab/>
            </w:r>
            <w:r>
              <w:rPr>
                <w:noProof/>
                <w:webHidden/>
              </w:rPr>
              <w:fldChar w:fldCharType="begin"/>
            </w:r>
            <w:r>
              <w:rPr>
                <w:noProof/>
                <w:webHidden/>
              </w:rPr>
              <w:instrText xml:space="preserve"> PAGEREF _Toc184376258 \h </w:instrText>
            </w:r>
            <w:r>
              <w:rPr>
                <w:noProof/>
                <w:webHidden/>
              </w:rPr>
            </w:r>
            <w:r>
              <w:rPr>
                <w:noProof/>
                <w:webHidden/>
              </w:rPr>
              <w:fldChar w:fldCharType="separate"/>
            </w:r>
            <w:r>
              <w:rPr>
                <w:noProof/>
                <w:webHidden/>
              </w:rPr>
              <w:t>6</w:t>
            </w:r>
            <w:r>
              <w:rPr>
                <w:noProof/>
                <w:webHidden/>
              </w:rPr>
              <w:fldChar w:fldCharType="end"/>
            </w:r>
          </w:hyperlink>
        </w:p>
        <w:p w14:paraId="52070227" w14:textId="6CF00EB9" w:rsidR="00083C6E" w:rsidRDefault="00083C6E" w:rsidP="00083C6E">
          <w:pPr>
            <w:pStyle w:val="Innehll1"/>
          </w:pPr>
          <w:r>
            <w:rPr>
              <w:b/>
              <w:bCs/>
            </w:rPr>
            <w:fldChar w:fldCharType="end"/>
          </w:r>
        </w:p>
      </w:sdtContent>
    </w:sdt>
    <w:p w14:paraId="42B1F649" w14:textId="77777777" w:rsidR="0033661A" w:rsidRPr="0033661A" w:rsidRDefault="0033661A" w:rsidP="00A961DA">
      <w:pPr>
        <w:pStyle w:val="Rubrik2"/>
      </w:pPr>
      <w:bookmarkStart w:id="3" w:name="_Toc184376250"/>
      <w:r w:rsidRPr="0033661A">
        <w:t>Syfte</w:t>
      </w:r>
      <w:bookmarkEnd w:id="3"/>
    </w:p>
    <w:p w14:paraId="45B9DB98" w14:textId="2E98E2EA" w:rsidR="0033661A" w:rsidRPr="00A961DA" w:rsidRDefault="0033661A" w:rsidP="00A961DA">
      <w:r w:rsidRPr="0033661A">
        <w:t>Rutinen beskriver TENS-behandling av smärta och illamående för sjuksköterskor/barnmorskor på avdelning 68 och avdelning 313, Verksamhetsområde Gynekologi och reproduktionsmedicin, Område 1, SU.</w:t>
      </w:r>
    </w:p>
    <w:p w14:paraId="062A26C5" w14:textId="1C8EB50C" w:rsidR="0033661A" w:rsidRPr="0033661A" w:rsidRDefault="00DF32ED" w:rsidP="00A961DA">
      <w:pPr>
        <w:pStyle w:val="Rubrik2"/>
      </w:pPr>
      <w:bookmarkStart w:id="4" w:name="_Toc184376251"/>
      <w:r>
        <w:lastRenderedPageBreak/>
        <w:t>Utförande</w:t>
      </w:r>
      <w:bookmarkEnd w:id="4"/>
    </w:p>
    <w:p w14:paraId="0E851136" w14:textId="4B72D6C5" w:rsidR="0033661A" w:rsidRPr="0033661A" w:rsidRDefault="0033661A" w:rsidP="00A961DA">
      <w:r w:rsidRPr="0033661A">
        <w:t xml:space="preserve">TENS (Transkutan Elektrisk Nerv Stimulering), är en behandlingsmetod vid akut- och långvarig smärta samt vid illamående. TENS kan kombineras med farmakologisk behandling. På avdelning 68 och avdelning 313 används TENS-apparat </w:t>
      </w:r>
      <w:proofErr w:type="spellStart"/>
      <w:r w:rsidRPr="0033661A">
        <w:t>Cefar</w:t>
      </w:r>
      <w:proofErr w:type="spellEnd"/>
      <w:r w:rsidRPr="0033661A">
        <w:t xml:space="preserve"> Primo Pro. </w:t>
      </w:r>
    </w:p>
    <w:p w14:paraId="21F20AC1" w14:textId="77777777" w:rsidR="0033661A" w:rsidRPr="0033661A" w:rsidRDefault="0033661A" w:rsidP="00A961DA">
      <w:r w:rsidRPr="0033661A">
        <w:t xml:space="preserve">TENS ges i lågfrekvent eller högfrekvent stimulering. </w:t>
      </w:r>
    </w:p>
    <w:p w14:paraId="755F0E7D" w14:textId="78B2B408" w:rsidR="0033661A" w:rsidRPr="0033661A" w:rsidRDefault="0033661A" w:rsidP="00A961DA">
      <w:r w:rsidRPr="0033661A">
        <w:t>Lågfrekvent TENS smärtlindrar genom att stimulera motoriska nervtrådar på muskeln i det smärtsamma området, vilket leder till frisättning av endorfiner. Det tar ca: 20 minuter att få en smärtlindrande effekt. Program 2 (P2) på stimulatorn (</w:t>
      </w:r>
      <w:proofErr w:type="spellStart"/>
      <w:r w:rsidRPr="0033661A">
        <w:t>Cefar</w:t>
      </w:r>
      <w:proofErr w:type="spellEnd"/>
      <w:r w:rsidRPr="0033661A">
        <w:t xml:space="preserve"> Primo Pro) ger lågfrekvent TENS.</w:t>
      </w:r>
    </w:p>
    <w:p w14:paraId="7322FD3E" w14:textId="07943471" w:rsidR="0033661A" w:rsidRPr="0033661A" w:rsidRDefault="0033661A" w:rsidP="006370A6">
      <w:r>
        <w:t>Högfrekvent TENS stimulerar A-beta</w:t>
      </w:r>
      <w:r w:rsidR="0A358047">
        <w:t>-</w:t>
      </w:r>
      <w:r>
        <w:t xml:space="preserve">fibrer och ger även en endorfinfrisättande effekt. Smärtlindring ges så länge som stimulatorn är på. För högfrekvent TENS finns det ingen tidsgräns för hur länge behandlingen kan pågå. En behandlingstid är vanligen </w:t>
      </w:r>
      <w:r w:rsidR="1A61A211">
        <w:t>30–60</w:t>
      </w:r>
      <w:r>
        <w:t xml:space="preserve"> minuter, </w:t>
      </w:r>
      <w:r w:rsidR="4E8E1639">
        <w:t>2–4</w:t>
      </w:r>
      <w:r>
        <w:t xml:space="preserve"> ggr/dag men patienten kan även välja att använda denna form av TENS under hela dygnet. Ny gel kan behöva appliceras på kolgummielektroderna om sådana används, vid kontinuerlig användning under </w:t>
      </w:r>
      <w:r w:rsidR="163C278B">
        <w:t>2–3</w:t>
      </w:r>
      <w:r>
        <w:t xml:space="preserve"> timmar. Program 1 (P1) och 3 (P3) ger högfrekvent TENS. P1 stimulerar med konstant pulsbredd och P3 stimulerar med en pulsbredd som varierar kontinuerligt, vilket ger en böljande känsla och kan kännas behagligare än P1. </w:t>
      </w:r>
    </w:p>
    <w:p w14:paraId="4BE2C1FA" w14:textId="6E4F77D1" w:rsidR="00FC36F9" w:rsidRPr="00A961DA" w:rsidRDefault="0033661A" w:rsidP="00A961DA">
      <w:r w:rsidRPr="0033661A">
        <w:t>Specialprogram stimulerar akupunkturpunkter som lindrar illamående. Program 6 P6 stimulerar akupunkturpunkt PC6 på handledens insida samt TE5 på handledens utsida.</w:t>
      </w:r>
    </w:p>
    <w:p w14:paraId="3FF512F1" w14:textId="3DBEA91F" w:rsidR="0033661A" w:rsidRPr="00A961DA" w:rsidRDefault="00BA6A46" w:rsidP="00A961DA">
      <w:pPr>
        <w:rPr>
          <w:sz w:val="16"/>
        </w:rPr>
      </w:pPr>
      <w:r w:rsidRPr="00A961DA">
        <w:rPr>
          <w:shd w:val="clear" w:color="auto" w:fill="FFFFFF"/>
        </w:rPr>
        <w:t xml:space="preserve">I samband med långvarig smärta är det vanligt med en störd smärtmodulering. Undvik då områden med </w:t>
      </w:r>
      <w:proofErr w:type="spellStart"/>
      <w:r w:rsidRPr="00A961DA">
        <w:rPr>
          <w:shd w:val="clear" w:color="auto" w:fill="FFFFFF"/>
        </w:rPr>
        <w:t>allodyni</w:t>
      </w:r>
      <w:proofErr w:type="spellEnd"/>
      <w:r w:rsidRPr="00A961DA">
        <w:rPr>
          <w:shd w:val="clear" w:color="auto" w:fill="FFFFFF"/>
        </w:rPr>
        <w:t xml:space="preserve"> dvs att det som normalt inte gör ont, gör ont och </w:t>
      </w:r>
      <w:proofErr w:type="spellStart"/>
      <w:r w:rsidRPr="00A961DA">
        <w:rPr>
          <w:shd w:val="clear" w:color="auto" w:fill="FFFFFF"/>
        </w:rPr>
        <w:t>hyperalgesi</w:t>
      </w:r>
      <w:proofErr w:type="spellEnd"/>
      <w:r w:rsidRPr="00A961DA">
        <w:rPr>
          <w:shd w:val="clear" w:color="auto" w:fill="FFFFFF"/>
        </w:rPr>
        <w:t xml:space="preserve"> dvs områden med högre smärtkänslighet.</w:t>
      </w:r>
    </w:p>
    <w:p w14:paraId="37E4716E" w14:textId="005D64F2" w:rsidR="0033661A" w:rsidRPr="0033661A" w:rsidRDefault="00EB16FE" w:rsidP="00DF32ED">
      <w:pPr>
        <w:pStyle w:val="Rubrik3"/>
      </w:pPr>
      <w:bookmarkStart w:id="5" w:name="_Toc184376252"/>
      <w:r>
        <w:t>Behandling/Handhavande</w:t>
      </w:r>
      <w:bookmarkEnd w:id="5"/>
    </w:p>
    <w:p w14:paraId="28CADDAE" w14:textId="0F9DECB8" w:rsidR="0033661A" w:rsidRPr="00A961DA" w:rsidRDefault="0033661A" w:rsidP="00A961DA">
      <w:pPr>
        <w:pStyle w:val="Punktlista"/>
        <w:rPr>
          <w:b/>
        </w:rPr>
      </w:pPr>
      <w:r w:rsidRPr="0033661A">
        <w:t>Visa upp stimulatorn och låt patienten hålla i den.</w:t>
      </w:r>
    </w:p>
    <w:p w14:paraId="6C9DFBBD" w14:textId="61B10CBF" w:rsidR="0033661A" w:rsidRPr="0033661A" w:rsidRDefault="0033661A" w:rsidP="00A961DA">
      <w:pPr>
        <w:pStyle w:val="Punktlista"/>
      </w:pPr>
      <w:r w:rsidRPr="0033661A">
        <w:t xml:space="preserve">Informera om att stimulatorn går på batteri och att behandlingsmetoden inte har några biverkningar. </w:t>
      </w:r>
    </w:p>
    <w:p w14:paraId="4AF50A30" w14:textId="0059DD4F" w:rsidR="0033661A" w:rsidRPr="00A961DA" w:rsidRDefault="0033661A" w:rsidP="00A961DA">
      <w:pPr>
        <w:pStyle w:val="Punktlista"/>
      </w:pPr>
      <w:r>
        <w:t>Koppla i en sladd i stimulatorn och sätt ihop de två sladdändarna med var sin kolgummielektrod/</w:t>
      </w:r>
      <w:proofErr w:type="spellStart"/>
      <w:r>
        <w:t>Dura</w:t>
      </w:r>
      <w:proofErr w:type="spellEnd"/>
      <w:r>
        <w:t>-stick</w:t>
      </w:r>
      <w:r w:rsidR="4BC70D72">
        <w:t>-</w:t>
      </w:r>
      <w:r>
        <w:t xml:space="preserve">elektrod. Hjälp patienten att applicera </w:t>
      </w:r>
      <w:proofErr w:type="spellStart"/>
      <w:r>
        <w:t>tacgel</w:t>
      </w:r>
      <w:proofErr w:type="spellEnd"/>
      <w:r>
        <w:t>/</w:t>
      </w:r>
      <w:proofErr w:type="spellStart"/>
      <w:r>
        <w:t>blågel</w:t>
      </w:r>
      <w:proofErr w:type="spellEnd"/>
      <w:r>
        <w:t>/</w:t>
      </w:r>
      <w:proofErr w:type="spellStart"/>
      <w:r>
        <w:t>lectro</w:t>
      </w:r>
      <w:proofErr w:type="spellEnd"/>
      <w:r>
        <w:t xml:space="preserve"> </w:t>
      </w:r>
      <w:proofErr w:type="spellStart"/>
      <w:r>
        <w:t>derm</w:t>
      </w:r>
      <w:proofErr w:type="spellEnd"/>
      <w:r>
        <w:t xml:space="preserve"> på de två kolgummielektroderna och tejpa fast dem </w:t>
      </w:r>
      <w:r w:rsidR="6685136E">
        <w:t xml:space="preserve">parallellt </w:t>
      </w:r>
      <w:r>
        <w:t xml:space="preserve">i området där patienten har ont. Avståndet mellan elektroderna får vara max 30 cm och som minst tre centimeter mellan plattorna. </w:t>
      </w:r>
    </w:p>
    <w:p w14:paraId="22ABBB45" w14:textId="7F460032" w:rsidR="0033661A" w:rsidRPr="0033661A" w:rsidRDefault="0033661A" w:rsidP="00A961DA">
      <w:pPr>
        <w:pStyle w:val="Punktlista"/>
      </w:pPr>
      <w:r w:rsidRPr="0033661A">
        <w:lastRenderedPageBreak/>
        <w:t xml:space="preserve">Patienten sätter sedan på stimulatorn under handledning och väljer program (P). Patienten höjer sedan själv stimuleringens intensitet med pil upp och sänker med pil ned. Det ska inte kännas obehagligt. </w:t>
      </w:r>
    </w:p>
    <w:p w14:paraId="687611E9" w14:textId="6E83C993" w:rsidR="0033661A" w:rsidRPr="0033661A" w:rsidRDefault="0033661A" w:rsidP="00A961DA">
      <w:pPr>
        <w:pStyle w:val="Punktlista"/>
      </w:pPr>
      <w:r w:rsidRPr="0033661A">
        <w:t xml:space="preserve">Informera patienten om att hen när som helst kan stänga av apparaten om hen tycker att det är obehagligt samt att apparaten efter cirka 10 sekunder låser sig automatiskt och för att låsa upp tryck på pilen nedåt en gång. </w:t>
      </w:r>
    </w:p>
    <w:p w14:paraId="74F6A3FF" w14:textId="042B9EF6" w:rsidR="0033661A" w:rsidRPr="00A961DA" w:rsidRDefault="0033661A" w:rsidP="00A961DA">
      <w:pPr>
        <w:pStyle w:val="Punktlista"/>
      </w:pPr>
      <w:r w:rsidRPr="0033661A">
        <w:t>Se till att apparaten är avstängd innan bortkoppling.</w:t>
      </w:r>
    </w:p>
    <w:p w14:paraId="34FE54E4" w14:textId="77777777" w:rsidR="0033661A" w:rsidRPr="0033661A" w:rsidRDefault="0033661A" w:rsidP="00DF32ED">
      <w:pPr>
        <w:pStyle w:val="Rubrik3"/>
      </w:pPr>
      <w:bookmarkStart w:id="6" w:name="_Toc184376253"/>
      <w:r w:rsidRPr="0033661A">
        <w:t xml:space="preserve">Behandling av postoperativ smärta eller </w:t>
      </w:r>
      <w:proofErr w:type="spellStart"/>
      <w:r w:rsidRPr="0033661A">
        <w:t>endometriossmärta</w:t>
      </w:r>
      <w:bookmarkEnd w:id="6"/>
      <w:proofErr w:type="spellEnd"/>
    </w:p>
    <w:p w14:paraId="7D8787D4" w14:textId="36AC49CA" w:rsidR="0033661A" w:rsidRPr="00A961DA" w:rsidRDefault="0033661A" w:rsidP="00A961DA">
      <w:r w:rsidRPr="0033661A">
        <w:t>Välj P1. P1 kan patienten ha på hur länge som helst och den smärtlindrande effekten pågår så länge som stimulatorn är på. Patienten höjer så mycket som det går utan att det känns obehagligt. P3 kan användas om P1 känns obehagligt.</w:t>
      </w:r>
    </w:p>
    <w:p w14:paraId="77FDF6D4" w14:textId="2B317BDD" w:rsidR="0033661A" w:rsidRPr="00A961DA" w:rsidRDefault="0033661A" w:rsidP="00A961DA">
      <w:r>
        <w:t>Vid ej tillfredställande effekt av P1, testa P</w:t>
      </w:r>
      <w:r w:rsidR="5C297FCB">
        <w:t>3</w:t>
      </w:r>
      <w:r>
        <w:t>. Patienten höjer så mycket som det går utan att det känns obehagligt. P</w:t>
      </w:r>
      <w:r w:rsidR="24628F8A">
        <w:t>3</w:t>
      </w:r>
      <w:r>
        <w:t xml:space="preserve"> körs i 20 minuter, max 3 ggr/dag, tiden kan utökas till </w:t>
      </w:r>
      <w:r w:rsidR="035F8BEC">
        <w:t>30–40</w:t>
      </w:r>
      <w:r>
        <w:t xml:space="preserve"> minuter efter första behandlingen om patienten vill. Med P</w:t>
      </w:r>
      <w:r w:rsidR="5DD44486">
        <w:t>3</w:t>
      </w:r>
      <w:r>
        <w:t xml:space="preserve"> tar det 20 minuter att få smärtlindrande effekt och effekten håller i sig under flera timmar.</w:t>
      </w:r>
    </w:p>
    <w:p w14:paraId="64F30FCF" w14:textId="77777777" w:rsidR="0033661A" w:rsidRPr="0033661A" w:rsidRDefault="0033661A" w:rsidP="00EA7692">
      <w:pPr>
        <w:pStyle w:val="MellanrubrikVGR"/>
      </w:pPr>
      <w:r w:rsidRPr="0033661A">
        <w:t xml:space="preserve">Behandling av </w:t>
      </w:r>
      <w:proofErr w:type="spellStart"/>
      <w:r w:rsidRPr="0033661A">
        <w:t>hyperemesis</w:t>
      </w:r>
      <w:proofErr w:type="spellEnd"/>
      <w:r w:rsidRPr="0033661A">
        <w:t xml:space="preserve"> (OBS! ej under 1:a </w:t>
      </w:r>
      <w:proofErr w:type="spellStart"/>
      <w:r w:rsidRPr="0033661A">
        <w:t>trimestern</w:t>
      </w:r>
      <w:proofErr w:type="spellEnd"/>
      <w:r w:rsidRPr="0033661A">
        <w:t xml:space="preserve">) och postoperativt illamående. </w:t>
      </w:r>
    </w:p>
    <w:p w14:paraId="67466A29" w14:textId="4BCBDDB3" w:rsidR="0033661A" w:rsidRPr="00EA7692" w:rsidRDefault="0033661A" w:rsidP="00EA7692">
      <w:r w:rsidRPr="0033661A">
        <w:t xml:space="preserve">Sätt en kolgummielektrod/engångselektrod tre tvärfingrar (patientens fingrar) från handleden och den andra elektroden på motsatt sida samma arm. Det räcker att stimulera på en arm. Välj P6, patienten höjer själv tills det börjar vibrera i handen. Ha på programmet i 10min och därefter kan programmet köras i 10min varannan vaken timma eller vid behov. </w:t>
      </w:r>
    </w:p>
    <w:p w14:paraId="6C45B2D8" w14:textId="5A582DC5" w:rsidR="0033661A" w:rsidRPr="00EA7692" w:rsidRDefault="0033661A" w:rsidP="00EA7692">
      <w:pPr>
        <w:pStyle w:val="MellanrubrikVGR"/>
      </w:pPr>
      <w:r w:rsidRPr="0033661A">
        <w:t xml:space="preserve">Smärtlindrande behandling vid missfall, abort, eftervärkar, efter </w:t>
      </w:r>
      <w:proofErr w:type="spellStart"/>
      <w:r w:rsidRPr="0033661A">
        <w:t>vakuumexaeres</w:t>
      </w:r>
      <w:proofErr w:type="spellEnd"/>
      <w:r w:rsidRPr="0033661A">
        <w:t xml:space="preserve">, </w:t>
      </w:r>
      <w:proofErr w:type="spellStart"/>
      <w:r w:rsidRPr="0033661A">
        <w:t>exaeres</w:t>
      </w:r>
      <w:proofErr w:type="spellEnd"/>
      <w:r w:rsidRPr="0033661A">
        <w:t xml:space="preserve">, laparoskopi eller </w:t>
      </w:r>
      <w:proofErr w:type="spellStart"/>
      <w:r w:rsidRPr="0033661A">
        <w:t>abrasio</w:t>
      </w:r>
      <w:proofErr w:type="spellEnd"/>
      <w:r w:rsidRPr="0033661A">
        <w:t>.</w:t>
      </w:r>
    </w:p>
    <w:p w14:paraId="7A4890C8" w14:textId="4A48311E" w:rsidR="0033661A" w:rsidRPr="00EA7692" w:rsidRDefault="0033661A" w:rsidP="00EA7692">
      <w:pPr>
        <w:pStyle w:val="Underrubrik"/>
      </w:pPr>
      <w:r w:rsidRPr="0033661A">
        <w:t>Vid buksmärta</w:t>
      </w:r>
    </w:p>
    <w:p w14:paraId="5F6D170B" w14:textId="226DDA5E" w:rsidR="0033661A" w:rsidRPr="0033661A" w:rsidRDefault="0033661A" w:rsidP="00EA7692">
      <w:r w:rsidRPr="0033661A">
        <w:t>Alt 1 Applicera två stycken elektroder på buken i området där patienten har ont. Låt patienten ställa in P1 och höja snabbt till 40-50mA och vänta i en minut (det kommer nu bli en stor kramp i bukmuskulaturen), därefter stängs apparaten av direkt. Kan upprepas max 2 ggr vid behov med några minuters mellanrum. Det kan vara svårt för patienten själv att komma upp till 40mA, så här kan behandlaren med fördel ta över för att komma upp till den nivån.</w:t>
      </w:r>
    </w:p>
    <w:p w14:paraId="3A45835E" w14:textId="7FE20D80" w:rsidR="0033661A" w:rsidRPr="00EA7692" w:rsidRDefault="0033661A" w:rsidP="00EA7692">
      <w:r w:rsidRPr="0033661A">
        <w:lastRenderedPageBreak/>
        <w:t xml:space="preserve">Alt 2 Patienten ställer in P1 eller P3 och höjer så mycket som det går utan att det känns obehagligt. Stimuleringen kan pågå så länge som patienten önskar. </w:t>
      </w:r>
    </w:p>
    <w:p w14:paraId="17CD70A9" w14:textId="6B5F0BA8" w:rsidR="0033661A" w:rsidRPr="0033661A" w:rsidRDefault="0033661A" w:rsidP="00EA7692">
      <w:pPr>
        <w:pStyle w:val="Underrubrik"/>
      </w:pPr>
      <w:r w:rsidRPr="0033661A">
        <w:t>Vid smärta i ryggen</w:t>
      </w:r>
    </w:p>
    <w:p w14:paraId="0CA80F1B" w14:textId="5E8AEAC7" w:rsidR="0033661A" w:rsidRPr="0033661A" w:rsidRDefault="0033661A" w:rsidP="00EA7692">
      <w:r w:rsidRPr="0033661A">
        <w:t>Applicera två stycken elektroder på ryggen där patienten har ont. Ställ in P1 eller P3, ingen tidsgräns på hur länge stimuleringen kan pågå.</w:t>
      </w:r>
    </w:p>
    <w:p w14:paraId="1F549A4A" w14:textId="234BCDAB" w:rsidR="0033661A" w:rsidRPr="00F45F02" w:rsidRDefault="0033661A" w:rsidP="00F45F02">
      <w:r w:rsidRPr="0033661A">
        <w:t xml:space="preserve">Buksmärta och ryggsmärta kan behandlas samtidigt. Koppla då i båda sladdarna och använd fyra stycken elektroder. Vid buksmärta väljer patienten själv om hen vill börja testa alt 1 eller alt 2. Om patienten önskar börja med alternativ 1 kan patienten därefter fortsätta med alternativ 2 så länge hen önskar. </w:t>
      </w:r>
    </w:p>
    <w:p w14:paraId="0BAFD71D" w14:textId="77777777" w:rsidR="0033661A" w:rsidRPr="0033661A" w:rsidRDefault="0033661A" w:rsidP="00F45F02">
      <w:pPr>
        <w:pStyle w:val="MellanrubrikVGR"/>
      </w:pPr>
      <w:r w:rsidRPr="0033661A">
        <w:t>Kontraindikationer</w:t>
      </w:r>
    </w:p>
    <w:p w14:paraId="73DC18EC" w14:textId="77777777" w:rsidR="0033661A" w:rsidRPr="0033661A" w:rsidRDefault="0033661A" w:rsidP="00F45F02">
      <w:r w:rsidRPr="0033661A">
        <w:t>Pacemaker, ICD (</w:t>
      </w:r>
      <w:proofErr w:type="spellStart"/>
      <w:r w:rsidRPr="0033661A">
        <w:t>Implantable</w:t>
      </w:r>
      <w:proofErr w:type="spellEnd"/>
      <w:r w:rsidRPr="0033661A">
        <w:t xml:space="preserve"> </w:t>
      </w:r>
      <w:proofErr w:type="spellStart"/>
      <w:r w:rsidRPr="0033661A">
        <w:t>Cardioverter</w:t>
      </w:r>
      <w:proofErr w:type="spellEnd"/>
      <w:r w:rsidRPr="0033661A">
        <w:t xml:space="preserve"> Defibrillator).</w:t>
      </w:r>
    </w:p>
    <w:p w14:paraId="5DB50813" w14:textId="77777777" w:rsidR="0033661A" w:rsidRPr="0033661A" w:rsidRDefault="0033661A" w:rsidP="00F45F02">
      <w:r w:rsidRPr="0033661A">
        <w:t xml:space="preserve">Placering av elektroder på framsidan eller sidan av halsen, då stimulering av </w:t>
      </w:r>
      <w:proofErr w:type="spellStart"/>
      <w:r w:rsidRPr="0033661A">
        <w:t>arteria</w:t>
      </w:r>
      <w:proofErr w:type="spellEnd"/>
      <w:r w:rsidRPr="0033661A">
        <w:t xml:space="preserve"> </w:t>
      </w:r>
      <w:proofErr w:type="spellStart"/>
      <w:r w:rsidRPr="0033661A">
        <w:t>carotis</w:t>
      </w:r>
      <w:proofErr w:type="spellEnd"/>
      <w:r w:rsidRPr="0033661A">
        <w:t xml:space="preserve"> kan ge blodtrycksfall.</w:t>
      </w:r>
    </w:p>
    <w:p w14:paraId="0503A1F0" w14:textId="77777777" w:rsidR="0033661A" w:rsidRPr="0033661A" w:rsidRDefault="0033661A" w:rsidP="00F45F02">
      <w:r w:rsidRPr="0033661A">
        <w:t xml:space="preserve">Bukstimulering vid graviditet. </w:t>
      </w:r>
    </w:p>
    <w:p w14:paraId="77683047" w14:textId="77777777" w:rsidR="0033661A" w:rsidRPr="0033661A" w:rsidRDefault="0033661A" w:rsidP="00F45F02">
      <w:r w:rsidRPr="0033661A">
        <w:t xml:space="preserve">Under graviditetens första </w:t>
      </w:r>
      <w:proofErr w:type="spellStart"/>
      <w:r w:rsidRPr="0033661A">
        <w:t>trimester</w:t>
      </w:r>
      <w:proofErr w:type="spellEnd"/>
      <w:r w:rsidRPr="0033661A">
        <w:t xml:space="preserve"> (tre första månaderna)</w:t>
      </w:r>
    </w:p>
    <w:p w14:paraId="7311078E" w14:textId="77777777" w:rsidR="0033661A" w:rsidRPr="0033661A" w:rsidRDefault="0033661A" w:rsidP="00F45F02">
      <w:r w:rsidRPr="0033661A">
        <w:t>Nedsatt sensibilitet ex. vid morfinspinal.</w:t>
      </w:r>
    </w:p>
    <w:p w14:paraId="6F5BC4D9" w14:textId="77777777" w:rsidR="0033661A" w:rsidRPr="0033661A" w:rsidRDefault="0033661A" w:rsidP="00F45F02">
      <w:r w:rsidRPr="0033661A">
        <w:t>Ovilliga, rädda patienter</w:t>
      </w:r>
    </w:p>
    <w:p w14:paraId="2E9BB930" w14:textId="77777777" w:rsidR="0033661A" w:rsidRPr="0033661A" w:rsidRDefault="0033661A" w:rsidP="00F45F02">
      <w:r w:rsidRPr="0033661A">
        <w:t>Tortyroffer</w:t>
      </w:r>
    </w:p>
    <w:p w14:paraId="271C1FC2" w14:textId="77777777" w:rsidR="0033661A" w:rsidRPr="0033661A" w:rsidRDefault="0033661A" w:rsidP="00F45F02">
      <w:r w:rsidRPr="0033661A">
        <w:t>Demens</w:t>
      </w:r>
    </w:p>
    <w:p w14:paraId="7CFB2D97" w14:textId="77777777" w:rsidR="0033661A" w:rsidRPr="0033661A" w:rsidRDefault="0033661A" w:rsidP="00F45F02">
      <w:r w:rsidRPr="0033661A">
        <w:t>Aktiva implantat, ex. insulinpump (rådgör med ansvarig läkare).</w:t>
      </w:r>
    </w:p>
    <w:p w14:paraId="4B10EB12" w14:textId="77777777" w:rsidR="0033661A" w:rsidRPr="0033661A" w:rsidRDefault="0033661A" w:rsidP="00F45F02">
      <w:r w:rsidRPr="0033661A">
        <w:t xml:space="preserve">Elektroder skall ej fästas på skör, skadad hud eller operationssår. </w:t>
      </w:r>
    </w:p>
    <w:p w14:paraId="03F71B65" w14:textId="4FFDF1D1" w:rsidR="0033661A" w:rsidRPr="0033661A" w:rsidRDefault="0033661A" w:rsidP="00F45F02">
      <w:pPr>
        <w:pStyle w:val="MellanrubrikVGR"/>
      </w:pPr>
      <w:r w:rsidRPr="0033661A">
        <w:t>Rengöring av TENS-apparaten</w:t>
      </w:r>
    </w:p>
    <w:p w14:paraId="44D08C59" w14:textId="23B424FA" w:rsidR="0033661A" w:rsidRPr="00F45F02" w:rsidRDefault="0033661A" w:rsidP="00F45F02">
      <w:r w:rsidRPr="0033661A">
        <w:t>Tvätta av flergångselektroder med ljummet vatten, torka av, använd desinfektionsmedel. Torka även av sladdarna och själva TENS-apparaten. Låt sladdarna sitta i apparaten. Förvara TENS-apparaten i tillhörande förpackning.</w:t>
      </w:r>
    </w:p>
    <w:p w14:paraId="0FA50AFA" w14:textId="77777777" w:rsidR="0033661A" w:rsidRPr="0033661A" w:rsidRDefault="0033661A" w:rsidP="00F45F02">
      <w:pPr>
        <w:pStyle w:val="Rubrik2"/>
      </w:pPr>
      <w:bookmarkStart w:id="7" w:name="_Toc184376254"/>
      <w:r w:rsidRPr="0033661A">
        <w:t>Ansvar</w:t>
      </w:r>
      <w:bookmarkEnd w:id="7"/>
    </w:p>
    <w:p w14:paraId="04D4F92D" w14:textId="2A6FE372" w:rsidR="0033661A" w:rsidRPr="00F45F02" w:rsidRDefault="0033661A" w:rsidP="00F45F02">
      <w:r w:rsidRPr="0033661A">
        <w:t>Sjuksköterskor/barnmorskor på avdelning 68 och avdelning 313, Verksamhetsområde Gynekologi och reproduktionsmedicin, Område 1, SU, skall följa rutin vid TENS-behandling. Ansvar för spridning och implementering har verksamhetschef/vårdenhetsöverläkare.</w:t>
      </w:r>
    </w:p>
    <w:p w14:paraId="7967D536" w14:textId="77777777" w:rsidR="0033661A" w:rsidRPr="0033661A" w:rsidRDefault="0033661A" w:rsidP="00F45F02">
      <w:pPr>
        <w:pStyle w:val="Rubrik2"/>
      </w:pPr>
      <w:bookmarkStart w:id="8" w:name="_Toc184376255"/>
      <w:r w:rsidRPr="0033661A">
        <w:lastRenderedPageBreak/>
        <w:t>Uppföljning, utvärdering och revision</w:t>
      </w:r>
      <w:bookmarkEnd w:id="8"/>
    </w:p>
    <w:p w14:paraId="172C5350" w14:textId="024D8DAC" w:rsidR="00F45F02" w:rsidRPr="00083C6E" w:rsidRDefault="0033661A" w:rsidP="00083C6E">
      <w:r w:rsidRPr="0033661A">
        <w:t xml:space="preserve">Verksamhetschef ansvarar för uppföljning av innehållet i rutinen. Medvetet avsteg från rutinen dokumenteras i </w:t>
      </w:r>
      <w:proofErr w:type="spellStart"/>
      <w:r w:rsidRPr="0033661A">
        <w:t>Melior</w:t>
      </w:r>
      <w:proofErr w:type="spellEnd"/>
      <w:r w:rsidRPr="0033661A">
        <w:t xml:space="preserve"> om rutinen är kopplad till patient. Övriga orsaker till avsteg från rutinen rapporteras i </w:t>
      </w:r>
      <w:proofErr w:type="spellStart"/>
      <w:r w:rsidRPr="0033661A">
        <w:t>MedControlPRO</w:t>
      </w:r>
      <w:proofErr w:type="spellEnd"/>
      <w:r w:rsidRPr="0033661A">
        <w:t>.</w:t>
      </w:r>
    </w:p>
    <w:p w14:paraId="6F01F15A" w14:textId="77777777" w:rsidR="00083C6E" w:rsidRDefault="00083C6E">
      <w:pPr>
        <w:spacing w:after="0" w:line="240" w:lineRule="auto"/>
        <w:ind w:left="0" w:right="0"/>
        <w:rPr>
          <w:rFonts w:asciiTheme="majorHAnsi" w:eastAsiaTheme="majorEastAsia" w:hAnsiTheme="majorHAnsi" w:cstheme="majorBidi"/>
          <w:bCs/>
          <w:color w:val="000000" w:themeColor="text1"/>
          <w:sz w:val="40"/>
          <w:szCs w:val="26"/>
        </w:rPr>
      </w:pPr>
      <w:r>
        <w:br w:type="page"/>
      </w:r>
    </w:p>
    <w:p w14:paraId="70875C49" w14:textId="7440A4DF" w:rsidR="0033661A" w:rsidRPr="00F45F02" w:rsidRDefault="0033661A" w:rsidP="00F45F02">
      <w:pPr>
        <w:pStyle w:val="Rubrik2"/>
      </w:pPr>
      <w:bookmarkStart w:id="9" w:name="_Toc184376256"/>
      <w:r w:rsidRPr="0033661A">
        <w:lastRenderedPageBreak/>
        <w:t>Relaterad information</w:t>
      </w:r>
      <w:bookmarkEnd w:id="9"/>
    </w:p>
    <w:p w14:paraId="694729A6" w14:textId="660439A0" w:rsidR="0033661A" w:rsidRPr="006370A6" w:rsidRDefault="0033661A" w:rsidP="006370A6">
      <w:pPr>
        <w:pStyle w:val="MellanrubrikVGR"/>
      </w:pPr>
      <w:r w:rsidRPr="0033661A">
        <w:t>Översikt behandlingsprogram</w:t>
      </w:r>
    </w:p>
    <w:tbl>
      <w:tblPr>
        <w:tblW w:w="5000" w:type="pct"/>
        <w:tblInd w:w="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2973"/>
        <w:gridCol w:w="2974"/>
        <w:gridCol w:w="2972"/>
      </w:tblGrid>
      <w:tr w:rsidR="0033661A" w:rsidRPr="0033661A" w14:paraId="0C0E0C52" w14:textId="77777777" w:rsidTr="00F45F02">
        <w:tc>
          <w:tcPr>
            <w:tcW w:w="1667" w:type="pct"/>
            <w:shd w:val="clear" w:color="auto" w:fill="4F81BD"/>
          </w:tcPr>
          <w:p w14:paraId="6A15A9DB" w14:textId="77777777" w:rsidR="0033661A" w:rsidRPr="0033661A" w:rsidRDefault="0033661A" w:rsidP="0033661A">
            <w:pPr>
              <w:tabs>
                <w:tab w:val="left" w:pos="1845"/>
              </w:tabs>
              <w:spacing w:after="0" w:line="240" w:lineRule="auto"/>
              <w:ind w:left="0" w:right="0"/>
              <w:rPr>
                <w:rFonts w:ascii="Arial" w:hAnsi="Arial" w:cs="Arial"/>
                <w:color w:val="FFFFFF"/>
                <w:sz w:val="20"/>
              </w:rPr>
            </w:pPr>
            <w:r w:rsidRPr="0033661A">
              <w:rPr>
                <w:rFonts w:ascii="Arial" w:hAnsi="Arial" w:cs="Arial"/>
                <w:color w:val="FFFFFF"/>
                <w:sz w:val="20"/>
              </w:rPr>
              <w:t>Behandling av</w:t>
            </w:r>
            <w:r w:rsidRPr="0033661A">
              <w:rPr>
                <w:rFonts w:ascii="Arial" w:hAnsi="Arial" w:cs="Arial"/>
                <w:color w:val="FFFFFF"/>
                <w:sz w:val="20"/>
              </w:rPr>
              <w:tab/>
            </w:r>
          </w:p>
        </w:tc>
        <w:tc>
          <w:tcPr>
            <w:tcW w:w="1667" w:type="pct"/>
            <w:shd w:val="clear" w:color="auto" w:fill="4F81BD"/>
          </w:tcPr>
          <w:p w14:paraId="5C222D9E" w14:textId="77777777" w:rsidR="0033661A" w:rsidRPr="0033661A" w:rsidRDefault="0033661A" w:rsidP="0033661A">
            <w:pPr>
              <w:tabs>
                <w:tab w:val="left" w:pos="1845"/>
              </w:tabs>
              <w:spacing w:after="0" w:line="240" w:lineRule="auto"/>
              <w:ind w:left="0" w:right="0"/>
              <w:rPr>
                <w:rFonts w:ascii="Arial" w:hAnsi="Arial" w:cs="Arial"/>
                <w:color w:val="FFFFFF"/>
                <w:sz w:val="20"/>
              </w:rPr>
            </w:pPr>
            <w:r w:rsidRPr="0033661A">
              <w:rPr>
                <w:rFonts w:ascii="Arial" w:hAnsi="Arial" w:cs="Arial"/>
                <w:color w:val="FFFFFF"/>
                <w:sz w:val="20"/>
              </w:rPr>
              <w:t>Program - Behandlingstid</w:t>
            </w:r>
          </w:p>
        </w:tc>
        <w:tc>
          <w:tcPr>
            <w:tcW w:w="1666" w:type="pct"/>
            <w:shd w:val="clear" w:color="auto" w:fill="4F81BD"/>
          </w:tcPr>
          <w:p w14:paraId="263CF84B" w14:textId="77777777" w:rsidR="0033661A" w:rsidRPr="0033661A" w:rsidRDefault="0033661A" w:rsidP="0033661A">
            <w:pPr>
              <w:tabs>
                <w:tab w:val="left" w:pos="1845"/>
              </w:tabs>
              <w:spacing w:after="0" w:line="240" w:lineRule="auto"/>
              <w:ind w:left="0" w:right="0"/>
              <w:rPr>
                <w:rFonts w:ascii="Arial" w:hAnsi="Arial" w:cs="Arial"/>
                <w:color w:val="FFFFFF"/>
                <w:sz w:val="20"/>
              </w:rPr>
            </w:pPr>
            <w:r w:rsidRPr="0033661A">
              <w:rPr>
                <w:rFonts w:ascii="Arial" w:hAnsi="Arial" w:cs="Arial"/>
                <w:color w:val="FFFFFF"/>
                <w:sz w:val="20"/>
              </w:rPr>
              <w:t>Stimuleringens intensitet</w:t>
            </w:r>
          </w:p>
        </w:tc>
      </w:tr>
      <w:tr w:rsidR="0033661A" w:rsidRPr="0033661A" w14:paraId="3B0FC5D4" w14:textId="77777777" w:rsidTr="00F45F02">
        <w:tc>
          <w:tcPr>
            <w:tcW w:w="1667" w:type="pct"/>
            <w:shd w:val="clear" w:color="auto" w:fill="auto"/>
          </w:tcPr>
          <w:p w14:paraId="11FB6CAD"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 xml:space="preserve">Postoperativsmärta eller patienter med kronisk smärta (t.ex. </w:t>
            </w:r>
            <w:proofErr w:type="spellStart"/>
            <w:r w:rsidRPr="0033661A">
              <w:rPr>
                <w:rFonts w:ascii="Arial" w:hAnsi="Arial" w:cs="Arial"/>
                <w:sz w:val="20"/>
              </w:rPr>
              <w:t>endometriossmärta</w:t>
            </w:r>
            <w:proofErr w:type="spellEnd"/>
            <w:r w:rsidRPr="0033661A">
              <w:rPr>
                <w:rFonts w:ascii="Arial" w:hAnsi="Arial" w:cs="Arial"/>
                <w:sz w:val="20"/>
              </w:rPr>
              <w:t>)</w:t>
            </w:r>
          </w:p>
        </w:tc>
        <w:tc>
          <w:tcPr>
            <w:tcW w:w="1667" w:type="pct"/>
            <w:shd w:val="clear" w:color="auto" w:fill="auto"/>
          </w:tcPr>
          <w:p w14:paraId="7584D5E0"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P1 – ingen begränsad behandlingstid.</w:t>
            </w:r>
          </w:p>
          <w:p w14:paraId="040DF8F3" w14:textId="77777777" w:rsidR="0033661A" w:rsidRPr="0033661A" w:rsidRDefault="0033661A" w:rsidP="0033661A">
            <w:pPr>
              <w:tabs>
                <w:tab w:val="left" w:pos="1845"/>
              </w:tabs>
              <w:spacing w:after="0" w:line="240" w:lineRule="auto"/>
              <w:ind w:left="0" w:right="0"/>
              <w:rPr>
                <w:rFonts w:ascii="Arial" w:hAnsi="Arial" w:cs="Arial"/>
                <w:sz w:val="20"/>
              </w:rPr>
            </w:pPr>
          </w:p>
          <w:p w14:paraId="27143E72"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P3 – Om P1 känns obehagligt, ingen begränsad behandlingstid</w:t>
            </w:r>
          </w:p>
          <w:p w14:paraId="4EAC6FC8" w14:textId="77777777" w:rsidR="0033661A" w:rsidRPr="0033661A" w:rsidRDefault="0033661A" w:rsidP="0033661A">
            <w:pPr>
              <w:tabs>
                <w:tab w:val="left" w:pos="1845"/>
              </w:tabs>
              <w:spacing w:after="0" w:line="240" w:lineRule="auto"/>
              <w:ind w:left="0" w:right="0"/>
              <w:rPr>
                <w:rFonts w:ascii="Arial" w:hAnsi="Arial" w:cs="Arial"/>
                <w:sz w:val="20"/>
              </w:rPr>
            </w:pPr>
          </w:p>
          <w:p w14:paraId="484939BA"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P2 – vid ej tillfredställande effekt av P1/P3. Behandlingstid 20-40minuter max 3 ggr.</w:t>
            </w:r>
          </w:p>
          <w:p w14:paraId="3C3867E4" w14:textId="77777777" w:rsidR="0033661A" w:rsidRPr="0033661A" w:rsidRDefault="0033661A" w:rsidP="0033661A">
            <w:pPr>
              <w:tabs>
                <w:tab w:val="left" w:pos="1845"/>
              </w:tabs>
              <w:spacing w:after="0" w:line="240" w:lineRule="auto"/>
              <w:ind w:left="0" w:right="0"/>
              <w:rPr>
                <w:rFonts w:ascii="Arial" w:hAnsi="Arial" w:cs="Arial"/>
                <w:sz w:val="20"/>
              </w:rPr>
            </w:pPr>
          </w:p>
        </w:tc>
        <w:tc>
          <w:tcPr>
            <w:tcW w:w="1666" w:type="pct"/>
            <w:shd w:val="clear" w:color="auto" w:fill="auto"/>
          </w:tcPr>
          <w:p w14:paraId="5AF66F11"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Höj stimuleringens intensitet så mycket som det går utan obehag.</w:t>
            </w:r>
          </w:p>
        </w:tc>
      </w:tr>
      <w:tr w:rsidR="0033661A" w:rsidRPr="0033661A" w14:paraId="37CFDEB6" w14:textId="77777777" w:rsidTr="00F45F02">
        <w:tc>
          <w:tcPr>
            <w:tcW w:w="1667" w:type="pct"/>
            <w:shd w:val="clear" w:color="auto" w:fill="auto"/>
          </w:tcPr>
          <w:p w14:paraId="67252A02" w14:textId="77777777" w:rsidR="0033661A" w:rsidRPr="0033661A" w:rsidRDefault="0033661A" w:rsidP="0033661A">
            <w:pPr>
              <w:tabs>
                <w:tab w:val="left" w:pos="1845"/>
              </w:tabs>
              <w:spacing w:after="0" w:line="240" w:lineRule="auto"/>
              <w:ind w:left="0" w:right="0"/>
              <w:rPr>
                <w:rFonts w:ascii="Arial" w:hAnsi="Arial" w:cs="Arial"/>
                <w:sz w:val="20"/>
              </w:rPr>
            </w:pPr>
            <w:proofErr w:type="spellStart"/>
            <w:r w:rsidRPr="0033661A">
              <w:rPr>
                <w:rFonts w:ascii="Arial" w:hAnsi="Arial" w:cs="Arial"/>
                <w:sz w:val="20"/>
              </w:rPr>
              <w:t>Hyperemesis</w:t>
            </w:r>
            <w:proofErr w:type="spellEnd"/>
            <w:r w:rsidRPr="0033661A">
              <w:rPr>
                <w:rFonts w:ascii="Arial" w:hAnsi="Arial" w:cs="Arial"/>
                <w:sz w:val="20"/>
              </w:rPr>
              <w:t xml:space="preserve"> eller postoperativt illamående</w:t>
            </w:r>
          </w:p>
        </w:tc>
        <w:tc>
          <w:tcPr>
            <w:tcW w:w="1667" w:type="pct"/>
            <w:shd w:val="clear" w:color="auto" w:fill="auto"/>
          </w:tcPr>
          <w:p w14:paraId="17C98052"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 xml:space="preserve">P6 – 10min och därefter varannan vaken timma eller vid behov. </w:t>
            </w:r>
          </w:p>
          <w:p w14:paraId="284C8B5A" w14:textId="77777777" w:rsidR="0033661A" w:rsidRPr="0033661A" w:rsidRDefault="0033661A" w:rsidP="0033661A">
            <w:pPr>
              <w:tabs>
                <w:tab w:val="left" w:pos="1845"/>
              </w:tabs>
              <w:spacing w:after="0" w:line="240" w:lineRule="auto"/>
              <w:ind w:left="0" w:right="0"/>
              <w:rPr>
                <w:rFonts w:ascii="Arial" w:hAnsi="Arial" w:cs="Arial"/>
                <w:sz w:val="20"/>
              </w:rPr>
            </w:pPr>
          </w:p>
        </w:tc>
        <w:tc>
          <w:tcPr>
            <w:tcW w:w="1666" w:type="pct"/>
            <w:shd w:val="clear" w:color="auto" w:fill="auto"/>
          </w:tcPr>
          <w:p w14:paraId="1B8AD310"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Höj stimuleringens intensitet tills det börjar vibrera i handen, skall ej kännas obehagligt.</w:t>
            </w:r>
          </w:p>
        </w:tc>
      </w:tr>
      <w:tr w:rsidR="0033661A" w:rsidRPr="0033661A" w14:paraId="786E7B82" w14:textId="77777777" w:rsidTr="00F45F02">
        <w:tc>
          <w:tcPr>
            <w:tcW w:w="1667" w:type="pct"/>
            <w:shd w:val="clear" w:color="auto" w:fill="auto"/>
          </w:tcPr>
          <w:p w14:paraId="3C9FB40D"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 xml:space="preserve">Smärta vid missfall, eftervärkar, abort, efter VEX, </w:t>
            </w:r>
            <w:proofErr w:type="spellStart"/>
            <w:r w:rsidRPr="0033661A">
              <w:rPr>
                <w:rFonts w:ascii="Arial" w:hAnsi="Arial" w:cs="Arial"/>
                <w:sz w:val="20"/>
              </w:rPr>
              <w:t>exaeres</w:t>
            </w:r>
            <w:proofErr w:type="spellEnd"/>
            <w:r w:rsidRPr="0033661A">
              <w:rPr>
                <w:rFonts w:ascii="Arial" w:hAnsi="Arial" w:cs="Arial"/>
                <w:sz w:val="20"/>
              </w:rPr>
              <w:t xml:space="preserve"> eller </w:t>
            </w:r>
            <w:proofErr w:type="spellStart"/>
            <w:r w:rsidRPr="0033661A">
              <w:rPr>
                <w:rFonts w:ascii="Arial" w:hAnsi="Arial" w:cs="Arial"/>
                <w:sz w:val="20"/>
              </w:rPr>
              <w:t>abrasio</w:t>
            </w:r>
            <w:proofErr w:type="spellEnd"/>
          </w:p>
        </w:tc>
        <w:tc>
          <w:tcPr>
            <w:tcW w:w="1667" w:type="pct"/>
            <w:shd w:val="clear" w:color="auto" w:fill="auto"/>
          </w:tcPr>
          <w:p w14:paraId="55CB1895"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 xml:space="preserve">P1 – 1min. Kan upprepas 2ggr vid behov med några minuters intervall. </w:t>
            </w:r>
          </w:p>
          <w:p w14:paraId="6B7AFF5E" w14:textId="77777777" w:rsidR="0033661A" w:rsidRPr="0033661A" w:rsidRDefault="0033661A" w:rsidP="0033661A">
            <w:pPr>
              <w:tabs>
                <w:tab w:val="left" w:pos="1845"/>
              </w:tabs>
              <w:spacing w:after="0" w:line="240" w:lineRule="auto"/>
              <w:ind w:left="0" w:right="0"/>
              <w:rPr>
                <w:rFonts w:ascii="Arial" w:hAnsi="Arial" w:cs="Arial"/>
                <w:sz w:val="20"/>
              </w:rPr>
            </w:pPr>
          </w:p>
          <w:p w14:paraId="68A3A0EC"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P1/P3 – ingen begränsad behandlingstid</w:t>
            </w:r>
          </w:p>
          <w:p w14:paraId="68616D9A" w14:textId="77777777" w:rsidR="0033661A" w:rsidRPr="0033661A" w:rsidRDefault="0033661A" w:rsidP="0033661A">
            <w:pPr>
              <w:tabs>
                <w:tab w:val="left" w:pos="1845"/>
              </w:tabs>
              <w:spacing w:after="0" w:line="240" w:lineRule="auto"/>
              <w:ind w:left="0" w:right="0"/>
              <w:rPr>
                <w:rFonts w:ascii="Arial" w:hAnsi="Arial" w:cs="Arial"/>
                <w:sz w:val="20"/>
              </w:rPr>
            </w:pPr>
          </w:p>
        </w:tc>
        <w:tc>
          <w:tcPr>
            <w:tcW w:w="1666" w:type="pct"/>
            <w:shd w:val="clear" w:color="auto" w:fill="auto"/>
          </w:tcPr>
          <w:p w14:paraId="7CB68E0D"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Höj till 40-50mA.</w:t>
            </w:r>
          </w:p>
          <w:p w14:paraId="02747227" w14:textId="77777777" w:rsidR="0033661A" w:rsidRPr="0033661A" w:rsidRDefault="0033661A" w:rsidP="0033661A">
            <w:pPr>
              <w:tabs>
                <w:tab w:val="left" w:pos="1845"/>
              </w:tabs>
              <w:spacing w:after="0" w:line="240" w:lineRule="auto"/>
              <w:ind w:left="0" w:right="0"/>
              <w:rPr>
                <w:rFonts w:ascii="Arial" w:hAnsi="Arial" w:cs="Arial"/>
                <w:sz w:val="20"/>
              </w:rPr>
            </w:pPr>
          </w:p>
          <w:p w14:paraId="484BE529" w14:textId="77777777" w:rsidR="0033661A" w:rsidRPr="0033661A" w:rsidRDefault="0033661A" w:rsidP="0033661A">
            <w:pPr>
              <w:tabs>
                <w:tab w:val="left" w:pos="1845"/>
              </w:tabs>
              <w:spacing w:after="0" w:line="240" w:lineRule="auto"/>
              <w:ind w:left="0" w:right="0"/>
              <w:rPr>
                <w:rFonts w:ascii="Arial" w:hAnsi="Arial" w:cs="Arial"/>
                <w:sz w:val="20"/>
              </w:rPr>
            </w:pPr>
          </w:p>
          <w:p w14:paraId="22A32912" w14:textId="77777777" w:rsidR="0033661A" w:rsidRPr="0033661A" w:rsidRDefault="0033661A" w:rsidP="0033661A">
            <w:pPr>
              <w:tabs>
                <w:tab w:val="left" w:pos="1845"/>
              </w:tabs>
              <w:spacing w:after="0" w:line="240" w:lineRule="auto"/>
              <w:ind w:left="0" w:right="0"/>
              <w:rPr>
                <w:rFonts w:ascii="Arial" w:hAnsi="Arial" w:cs="Arial"/>
                <w:sz w:val="20"/>
              </w:rPr>
            </w:pPr>
          </w:p>
          <w:p w14:paraId="686B537B" w14:textId="77777777" w:rsidR="0033661A" w:rsidRPr="0033661A" w:rsidRDefault="0033661A" w:rsidP="0033661A">
            <w:pPr>
              <w:tabs>
                <w:tab w:val="left" w:pos="1845"/>
              </w:tabs>
              <w:spacing w:after="0" w:line="240" w:lineRule="auto"/>
              <w:ind w:left="0" w:right="0"/>
              <w:rPr>
                <w:rFonts w:ascii="Arial" w:hAnsi="Arial" w:cs="Arial"/>
                <w:sz w:val="20"/>
              </w:rPr>
            </w:pPr>
            <w:r w:rsidRPr="0033661A">
              <w:rPr>
                <w:rFonts w:ascii="Arial" w:hAnsi="Arial" w:cs="Arial"/>
                <w:sz w:val="20"/>
              </w:rPr>
              <w:t>Höj stimuleringens intensitet så mycket det går utan obehag.</w:t>
            </w:r>
          </w:p>
        </w:tc>
      </w:tr>
    </w:tbl>
    <w:p w14:paraId="5C1093C8" w14:textId="77777777" w:rsidR="0033661A" w:rsidRPr="0033661A" w:rsidRDefault="0033661A" w:rsidP="00F45F02">
      <w:pPr>
        <w:pStyle w:val="Rubrik2"/>
        <w:rPr>
          <w:lang w:val="en-US"/>
        </w:rPr>
      </w:pPr>
      <w:bookmarkStart w:id="10" w:name="_Toc184376257"/>
      <w:proofErr w:type="spellStart"/>
      <w:r w:rsidRPr="0033661A">
        <w:rPr>
          <w:lang w:val="en-US"/>
        </w:rPr>
        <w:t>Kunskapsöversikt</w:t>
      </w:r>
      <w:bookmarkEnd w:id="10"/>
      <w:proofErr w:type="spellEnd"/>
    </w:p>
    <w:p w14:paraId="030246E9" w14:textId="4E50A59F" w:rsidR="0033661A" w:rsidRPr="0033661A" w:rsidRDefault="0033661A" w:rsidP="00083C6E">
      <w:pPr>
        <w:pStyle w:val="Liststycke"/>
        <w:rPr>
          <w:lang w:val="en-US"/>
        </w:rPr>
      </w:pPr>
      <w:r w:rsidRPr="0033661A">
        <w:rPr>
          <w:lang w:val="en-US"/>
        </w:rPr>
        <w:t xml:space="preserve">Leonard G, </w:t>
      </w:r>
      <w:proofErr w:type="spellStart"/>
      <w:r w:rsidRPr="0033661A">
        <w:rPr>
          <w:lang w:val="en-US"/>
        </w:rPr>
        <w:t>Goffaux</w:t>
      </w:r>
      <w:proofErr w:type="spellEnd"/>
      <w:r w:rsidRPr="0033661A">
        <w:rPr>
          <w:lang w:val="en-US"/>
        </w:rPr>
        <w:t xml:space="preserve"> P, Marchand S. Deciphering the role of endogenous opioids in high-frequency TENS using low and high doses of naloxone. Pain. 2010 Oct;151(1):215-9. </w:t>
      </w:r>
    </w:p>
    <w:p w14:paraId="482CBE5F" w14:textId="44F8E724" w:rsidR="0033661A" w:rsidRPr="00F45F02" w:rsidRDefault="0033661A" w:rsidP="00083C6E">
      <w:pPr>
        <w:pStyle w:val="Liststycke"/>
        <w:rPr>
          <w:lang w:val="en-US"/>
        </w:rPr>
      </w:pPr>
      <w:r w:rsidRPr="00DF32ED">
        <w:t xml:space="preserve">Platon, B., P. </w:t>
      </w:r>
      <w:proofErr w:type="spellStart"/>
      <w:r w:rsidRPr="00DF32ED">
        <w:t>Andrell</w:t>
      </w:r>
      <w:proofErr w:type="spellEnd"/>
      <w:r w:rsidRPr="00DF32ED">
        <w:t xml:space="preserve">, et al. </w:t>
      </w:r>
      <w:r w:rsidRPr="0033661A">
        <w:rPr>
          <w:lang w:val="en-US"/>
        </w:rPr>
        <w:t>(2010). "High-frequency, high-intensity transcutaneous electrical nerve stimulation as treatment of pain after surgical abortion." Pain 148(1): 114-9.</w:t>
      </w:r>
    </w:p>
    <w:p w14:paraId="77900BB7" w14:textId="293521A9" w:rsidR="0033661A" w:rsidRPr="0033661A" w:rsidRDefault="0033661A" w:rsidP="00083C6E">
      <w:pPr>
        <w:pStyle w:val="Liststycke"/>
      </w:pPr>
      <w:r w:rsidRPr="00DF32ED">
        <w:t xml:space="preserve">Desantana JM1, Sluka KA, </w:t>
      </w:r>
      <w:proofErr w:type="spellStart"/>
      <w:r w:rsidRPr="00DF32ED">
        <w:t>Lauretti</w:t>
      </w:r>
      <w:proofErr w:type="spellEnd"/>
      <w:r w:rsidRPr="00DF32ED">
        <w:t xml:space="preserve"> GR. </w:t>
      </w:r>
      <w:r w:rsidRPr="0033661A">
        <w:rPr>
          <w:lang w:val="en-US"/>
        </w:rPr>
        <w:t xml:space="preserve">High and low frequency TENS reduce postoperative pain intensity after laparoscopic tubal ligation: a randomized controlled trial. </w:t>
      </w:r>
      <w:proofErr w:type="spellStart"/>
      <w:r w:rsidRPr="0033661A">
        <w:t>Clin</w:t>
      </w:r>
      <w:proofErr w:type="spellEnd"/>
      <w:r w:rsidRPr="0033661A">
        <w:t xml:space="preserve"> J Pain. 2009 Jan;25(1):12-9. </w:t>
      </w:r>
      <w:proofErr w:type="spellStart"/>
      <w:r w:rsidRPr="0033661A">
        <w:t>doi</w:t>
      </w:r>
      <w:proofErr w:type="spellEnd"/>
      <w:r w:rsidRPr="0033661A">
        <w:t>: 10.1097/AJP.0b013e31817d1070.</w:t>
      </w:r>
    </w:p>
    <w:p w14:paraId="62FF6DCF" w14:textId="34BB724E" w:rsidR="0033661A" w:rsidRPr="0033661A" w:rsidRDefault="0033661A" w:rsidP="00083C6E">
      <w:pPr>
        <w:pStyle w:val="Liststycke"/>
      </w:pPr>
      <w:r w:rsidRPr="0033661A">
        <w:t xml:space="preserve">Silva MB1, de </w:t>
      </w:r>
      <w:proofErr w:type="spellStart"/>
      <w:r w:rsidRPr="0033661A">
        <w:t>Melo</w:t>
      </w:r>
      <w:proofErr w:type="spellEnd"/>
      <w:r w:rsidRPr="0033661A">
        <w:t xml:space="preserve"> PR, de Oliveira NM, </w:t>
      </w:r>
      <w:proofErr w:type="spellStart"/>
      <w:r w:rsidRPr="0033661A">
        <w:t>Crema</w:t>
      </w:r>
      <w:proofErr w:type="spellEnd"/>
      <w:r w:rsidRPr="0033661A">
        <w:t xml:space="preserve"> E, Fernandes LF. </w:t>
      </w:r>
      <w:r w:rsidRPr="0033661A">
        <w:rPr>
          <w:lang w:val="en-US"/>
        </w:rPr>
        <w:t xml:space="preserve">Analgesic effect of transcutaneous electrical nerve stimulation after laparoscopic cholecystectomy. </w:t>
      </w:r>
      <w:proofErr w:type="spellStart"/>
      <w:r w:rsidRPr="0033661A">
        <w:t>Am</w:t>
      </w:r>
      <w:proofErr w:type="spellEnd"/>
      <w:r w:rsidRPr="0033661A">
        <w:t xml:space="preserve"> J </w:t>
      </w:r>
      <w:proofErr w:type="spellStart"/>
      <w:r w:rsidRPr="0033661A">
        <w:t>Phys</w:t>
      </w:r>
      <w:proofErr w:type="spellEnd"/>
      <w:r w:rsidRPr="0033661A">
        <w:t xml:space="preserve"> Med </w:t>
      </w:r>
      <w:proofErr w:type="spellStart"/>
      <w:r w:rsidRPr="0033661A">
        <w:t>Rehabil</w:t>
      </w:r>
      <w:proofErr w:type="spellEnd"/>
      <w:r w:rsidRPr="0033661A">
        <w:t xml:space="preserve"> 2012; 91(8):652-7.        </w:t>
      </w:r>
    </w:p>
    <w:p w14:paraId="44B112A6" w14:textId="50EB7903" w:rsidR="0006636F" w:rsidRPr="00F45F02" w:rsidRDefault="0033661A" w:rsidP="00083C6E">
      <w:pPr>
        <w:pStyle w:val="Liststycke"/>
        <w:rPr>
          <w:szCs w:val="20"/>
        </w:rPr>
      </w:pPr>
      <w:proofErr w:type="spellStart"/>
      <w:r w:rsidRPr="0033661A">
        <w:rPr>
          <w:szCs w:val="20"/>
        </w:rPr>
        <w:t>Cefar</w:t>
      </w:r>
      <w:proofErr w:type="spellEnd"/>
      <w:r w:rsidRPr="0033661A">
        <w:rPr>
          <w:szCs w:val="20"/>
        </w:rPr>
        <w:t xml:space="preserve"> Primo Pro, [Bruksanvisning]. Malmö: CEFAR Medical AB; 2006. [160219]. Hämtad från: </w:t>
      </w:r>
      <w:hyperlink r:id="rId17" w:history="1">
        <w:r w:rsidR="0006636F" w:rsidRPr="00F45F02">
          <w:rPr>
            <w:rStyle w:val="Hyperlnk"/>
            <w:rFonts w:ascii="Arial" w:hAnsi="Arial" w:cs="Arial"/>
            <w:sz w:val="20"/>
            <w:szCs w:val="20"/>
          </w:rPr>
          <w:t>http://www.fysioett.se/pub_docs/files/1569_CEFAR_PRIMO_PRO_2_languages.pdf</w:t>
        </w:r>
      </w:hyperlink>
    </w:p>
    <w:p w14:paraId="42EBC3B7" w14:textId="508D864D" w:rsidR="0006636F" w:rsidRPr="00F45F02" w:rsidRDefault="0006636F" w:rsidP="00083C6E">
      <w:pPr>
        <w:pStyle w:val="Liststycke"/>
        <w:rPr>
          <w:rFonts w:ascii="Arial" w:hAnsi="Arial" w:cs="Arial"/>
          <w:color w:val="000000"/>
          <w:sz w:val="20"/>
          <w:szCs w:val="20"/>
        </w:rPr>
      </w:pPr>
      <w:r w:rsidRPr="00F45F02">
        <w:rPr>
          <w:rFonts w:ascii="Arial" w:hAnsi="Arial" w:cs="Arial"/>
          <w:color w:val="000000"/>
          <w:sz w:val="20"/>
          <w:szCs w:val="20"/>
          <w:bdr w:val="none" w:sz="0" w:space="0" w:color="auto" w:frame="1"/>
        </w:rPr>
        <w:t>Werner, M. &amp; Leden I.  (red)</w:t>
      </w:r>
      <w:r w:rsidRPr="00F45F02">
        <w:rPr>
          <w:rFonts w:ascii="Arial" w:hAnsi="Arial" w:cs="Arial"/>
          <w:i/>
          <w:iCs/>
          <w:color w:val="000000"/>
          <w:sz w:val="20"/>
          <w:szCs w:val="20"/>
          <w:bdr w:val="none" w:sz="0" w:space="0" w:color="auto" w:frame="1"/>
        </w:rPr>
        <w:t>. Smärta och Smärtbehandling</w:t>
      </w:r>
      <w:r w:rsidRPr="00F45F02">
        <w:rPr>
          <w:rFonts w:ascii="Arial" w:hAnsi="Arial" w:cs="Arial"/>
          <w:color w:val="000000"/>
          <w:sz w:val="20"/>
          <w:szCs w:val="20"/>
          <w:bdr w:val="none" w:sz="0" w:space="0" w:color="auto" w:frame="1"/>
        </w:rPr>
        <w:t>, Liber 2010</w:t>
      </w:r>
    </w:p>
    <w:p w14:paraId="275CB123" w14:textId="0F234822" w:rsidR="0033661A" w:rsidRPr="00F45F02" w:rsidRDefault="0006636F" w:rsidP="00083C6E">
      <w:pPr>
        <w:pStyle w:val="Liststycke"/>
        <w:rPr>
          <w:rFonts w:ascii="Arial" w:hAnsi="Arial" w:cs="Arial"/>
          <w:color w:val="000000"/>
          <w:sz w:val="20"/>
          <w:szCs w:val="20"/>
        </w:rPr>
      </w:pPr>
      <w:proofErr w:type="spellStart"/>
      <w:r w:rsidRPr="00DF32ED">
        <w:rPr>
          <w:rFonts w:ascii="Arial" w:hAnsi="Arial" w:cs="Arial"/>
          <w:color w:val="000000"/>
          <w:sz w:val="20"/>
          <w:szCs w:val="20"/>
          <w:bdr w:val="none" w:sz="0" w:space="0" w:color="auto" w:frame="1"/>
          <w:lang w:val="en-GB"/>
        </w:rPr>
        <w:lastRenderedPageBreak/>
        <w:t>Ticiana</w:t>
      </w:r>
      <w:proofErr w:type="spellEnd"/>
      <w:r w:rsidRPr="00DF32ED">
        <w:rPr>
          <w:rFonts w:ascii="Arial" w:hAnsi="Arial" w:cs="Arial"/>
          <w:color w:val="000000"/>
          <w:sz w:val="20"/>
          <w:szCs w:val="20"/>
          <w:bdr w:val="none" w:sz="0" w:space="0" w:color="auto" w:frame="1"/>
          <w:lang w:val="en-GB"/>
        </w:rPr>
        <w:t xml:space="preserve"> A.A, Mira, Paolo C. </w:t>
      </w:r>
      <w:proofErr w:type="spellStart"/>
      <w:r w:rsidRPr="00DF32ED">
        <w:rPr>
          <w:rFonts w:ascii="Arial" w:hAnsi="Arial" w:cs="Arial"/>
          <w:color w:val="000000"/>
          <w:sz w:val="20"/>
          <w:szCs w:val="20"/>
          <w:bdr w:val="none" w:sz="0" w:space="0" w:color="auto" w:frame="1"/>
          <w:lang w:val="en-GB"/>
        </w:rPr>
        <w:t>Giraldo</w:t>
      </w:r>
      <w:proofErr w:type="spellEnd"/>
      <w:r w:rsidRPr="00DF32ED">
        <w:rPr>
          <w:rFonts w:ascii="Arial" w:hAnsi="Arial" w:cs="Arial"/>
          <w:color w:val="000000"/>
          <w:sz w:val="20"/>
          <w:szCs w:val="20"/>
          <w:bdr w:val="none" w:sz="0" w:space="0" w:color="auto" w:frame="1"/>
          <w:lang w:val="en-GB"/>
        </w:rPr>
        <w:t xml:space="preserve">. Daniela A. </w:t>
      </w:r>
      <w:proofErr w:type="spellStart"/>
      <w:r w:rsidRPr="00DF32ED">
        <w:rPr>
          <w:rFonts w:ascii="Arial" w:hAnsi="Arial" w:cs="Arial"/>
          <w:color w:val="000000"/>
          <w:sz w:val="20"/>
          <w:szCs w:val="20"/>
          <w:bdr w:val="none" w:sz="0" w:space="0" w:color="auto" w:frame="1"/>
          <w:lang w:val="en-GB"/>
        </w:rPr>
        <w:t>Yela</w:t>
      </w:r>
      <w:proofErr w:type="spellEnd"/>
      <w:r w:rsidRPr="00DF32ED">
        <w:rPr>
          <w:rFonts w:ascii="Arial" w:hAnsi="Arial" w:cs="Arial"/>
          <w:color w:val="000000"/>
          <w:sz w:val="20"/>
          <w:szCs w:val="20"/>
          <w:bdr w:val="none" w:sz="0" w:space="0" w:color="auto" w:frame="1"/>
          <w:lang w:val="en-GB"/>
        </w:rPr>
        <w:t>, Cristina L. Benetti-Pinto. </w:t>
      </w:r>
      <w:proofErr w:type="spellStart"/>
      <w:r w:rsidRPr="00DF32ED">
        <w:rPr>
          <w:rFonts w:ascii="Arial" w:hAnsi="Arial" w:cs="Arial"/>
          <w:i/>
          <w:iCs/>
          <w:color w:val="000000"/>
          <w:sz w:val="20"/>
          <w:szCs w:val="20"/>
          <w:bdr w:val="none" w:sz="0" w:space="0" w:color="auto" w:frame="1"/>
          <w:lang w:val="en-GB"/>
        </w:rPr>
        <w:t>Effectiviness</w:t>
      </w:r>
      <w:proofErr w:type="spellEnd"/>
      <w:r w:rsidRPr="00DF32ED">
        <w:rPr>
          <w:rFonts w:ascii="Arial" w:hAnsi="Arial" w:cs="Arial"/>
          <w:i/>
          <w:iCs/>
          <w:color w:val="000000"/>
          <w:sz w:val="20"/>
          <w:szCs w:val="20"/>
          <w:bdr w:val="none" w:sz="0" w:space="0" w:color="auto" w:frame="1"/>
          <w:lang w:val="en-GB"/>
        </w:rPr>
        <w:t xml:space="preserve"> of complementary pain treatment for women with deep endometriosis through Transcutaneous Electrical Nerve Stimulation (TENS): randomized controlled trial.</w:t>
      </w:r>
      <w:r w:rsidRPr="00DF32ED">
        <w:rPr>
          <w:rFonts w:ascii="Arial" w:hAnsi="Arial" w:cs="Arial"/>
          <w:color w:val="000000"/>
          <w:sz w:val="20"/>
          <w:szCs w:val="20"/>
          <w:bdr w:val="none" w:sz="0" w:space="0" w:color="auto" w:frame="1"/>
          <w:lang w:val="en-GB"/>
        </w:rPr>
        <w:t> </w:t>
      </w:r>
      <w:proofErr w:type="spellStart"/>
      <w:r w:rsidRPr="00F45F02">
        <w:rPr>
          <w:rFonts w:ascii="Arial" w:hAnsi="Arial" w:cs="Arial"/>
          <w:color w:val="000000"/>
          <w:sz w:val="20"/>
          <w:szCs w:val="20"/>
          <w:bdr w:val="none" w:sz="0" w:space="0" w:color="auto" w:frame="1"/>
        </w:rPr>
        <w:t>European</w:t>
      </w:r>
      <w:proofErr w:type="spellEnd"/>
      <w:r w:rsidRPr="00F45F02">
        <w:rPr>
          <w:rFonts w:ascii="Arial" w:hAnsi="Arial" w:cs="Arial"/>
          <w:color w:val="000000"/>
          <w:sz w:val="20"/>
          <w:szCs w:val="20"/>
          <w:bdr w:val="none" w:sz="0" w:space="0" w:color="auto" w:frame="1"/>
        </w:rPr>
        <w:t xml:space="preserve"> Journal </w:t>
      </w:r>
      <w:proofErr w:type="spellStart"/>
      <w:r w:rsidRPr="00F45F02">
        <w:rPr>
          <w:rFonts w:ascii="Arial" w:hAnsi="Arial" w:cs="Arial"/>
          <w:color w:val="000000"/>
          <w:sz w:val="20"/>
          <w:szCs w:val="20"/>
          <w:bdr w:val="none" w:sz="0" w:space="0" w:color="auto" w:frame="1"/>
        </w:rPr>
        <w:t>of</w:t>
      </w:r>
      <w:proofErr w:type="spellEnd"/>
      <w:r w:rsidRPr="00F45F02">
        <w:rPr>
          <w:rFonts w:ascii="Arial" w:hAnsi="Arial" w:cs="Arial"/>
          <w:color w:val="000000"/>
          <w:sz w:val="20"/>
          <w:szCs w:val="20"/>
          <w:bdr w:val="none" w:sz="0" w:space="0" w:color="auto" w:frame="1"/>
        </w:rPr>
        <w:t xml:space="preserve"> </w:t>
      </w:r>
      <w:proofErr w:type="spellStart"/>
      <w:r w:rsidRPr="00F45F02">
        <w:rPr>
          <w:rFonts w:ascii="Arial" w:hAnsi="Arial" w:cs="Arial"/>
          <w:color w:val="000000"/>
          <w:sz w:val="20"/>
          <w:szCs w:val="20"/>
          <w:bdr w:val="none" w:sz="0" w:space="0" w:color="auto" w:frame="1"/>
        </w:rPr>
        <w:t>Obstestetrics</w:t>
      </w:r>
      <w:proofErr w:type="spellEnd"/>
      <w:r w:rsidRPr="00F45F02">
        <w:rPr>
          <w:rFonts w:ascii="Arial" w:hAnsi="Arial" w:cs="Arial"/>
          <w:color w:val="000000"/>
          <w:sz w:val="20"/>
          <w:szCs w:val="20"/>
          <w:bdr w:val="none" w:sz="0" w:space="0" w:color="auto" w:frame="1"/>
        </w:rPr>
        <w:t xml:space="preserve"> &amp; </w:t>
      </w:r>
      <w:proofErr w:type="spellStart"/>
      <w:r w:rsidRPr="00F45F02">
        <w:rPr>
          <w:rFonts w:ascii="Arial" w:hAnsi="Arial" w:cs="Arial"/>
          <w:color w:val="000000"/>
          <w:sz w:val="20"/>
          <w:szCs w:val="20"/>
          <w:bdr w:val="none" w:sz="0" w:space="0" w:color="auto" w:frame="1"/>
        </w:rPr>
        <w:t>Gynecology</w:t>
      </w:r>
      <w:proofErr w:type="spellEnd"/>
      <w:r w:rsidRPr="00F45F02">
        <w:rPr>
          <w:rFonts w:ascii="Arial" w:hAnsi="Arial" w:cs="Arial"/>
          <w:color w:val="000000"/>
          <w:sz w:val="20"/>
          <w:szCs w:val="20"/>
          <w:bdr w:val="none" w:sz="0" w:space="0" w:color="auto" w:frame="1"/>
        </w:rPr>
        <w:t xml:space="preserve"> and </w:t>
      </w:r>
      <w:proofErr w:type="spellStart"/>
      <w:r w:rsidRPr="00F45F02">
        <w:rPr>
          <w:rFonts w:ascii="Arial" w:hAnsi="Arial" w:cs="Arial"/>
          <w:color w:val="000000"/>
          <w:sz w:val="20"/>
          <w:szCs w:val="20"/>
          <w:bdr w:val="none" w:sz="0" w:space="0" w:color="auto" w:frame="1"/>
        </w:rPr>
        <w:t>Reproductive</w:t>
      </w:r>
      <w:proofErr w:type="spellEnd"/>
      <w:r w:rsidRPr="00F45F02">
        <w:rPr>
          <w:rFonts w:ascii="Arial" w:hAnsi="Arial" w:cs="Arial"/>
          <w:color w:val="000000"/>
          <w:sz w:val="20"/>
          <w:szCs w:val="20"/>
          <w:bdr w:val="none" w:sz="0" w:space="0" w:color="auto" w:frame="1"/>
        </w:rPr>
        <w:t xml:space="preserve"> </w:t>
      </w:r>
      <w:proofErr w:type="spellStart"/>
      <w:r w:rsidRPr="00F45F02">
        <w:rPr>
          <w:rFonts w:ascii="Arial" w:hAnsi="Arial" w:cs="Arial"/>
          <w:color w:val="000000"/>
          <w:sz w:val="20"/>
          <w:szCs w:val="20"/>
          <w:bdr w:val="none" w:sz="0" w:space="0" w:color="auto" w:frame="1"/>
        </w:rPr>
        <w:t>Biology</w:t>
      </w:r>
      <w:proofErr w:type="spellEnd"/>
      <w:r w:rsidRPr="00F45F02">
        <w:rPr>
          <w:rFonts w:ascii="Arial" w:hAnsi="Arial" w:cs="Arial"/>
          <w:color w:val="000000"/>
          <w:sz w:val="20"/>
          <w:szCs w:val="20"/>
          <w:bdr w:val="none" w:sz="0" w:space="0" w:color="auto" w:frame="1"/>
        </w:rPr>
        <w:t xml:space="preserve"> 194 (2015) 1-6</w:t>
      </w:r>
    </w:p>
    <w:p w14:paraId="2A045AB1" w14:textId="77777777" w:rsidR="0033661A" w:rsidRPr="0033661A" w:rsidRDefault="0033661A" w:rsidP="00F45F02">
      <w:pPr>
        <w:pStyle w:val="Rubrik2"/>
      </w:pPr>
      <w:bookmarkStart w:id="11" w:name="_Toc184376258"/>
      <w:r w:rsidRPr="0033661A">
        <w:t>Granskare/arbetsgrupp</w:t>
      </w:r>
      <w:bookmarkEnd w:id="11"/>
    </w:p>
    <w:p w14:paraId="77B234EB" w14:textId="50B3D5F5" w:rsidR="0015216E" w:rsidRDefault="0015216E" w:rsidP="00F45F02">
      <w:r>
        <w:t>Sandra Wallis</w:t>
      </w:r>
      <w:r w:rsidR="00B45358">
        <w:t>, barnmorska, avdelning 313, Östra sjukhuset</w:t>
      </w:r>
    </w:p>
    <w:p w14:paraId="3D6BE1C1" w14:textId="3ACE9D84" w:rsidR="007C1C92" w:rsidRDefault="007C1C92" w:rsidP="00F45F02">
      <w:r>
        <w:t xml:space="preserve">Hannah Fisher Wadman, </w:t>
      </w:r>
      <w:r w:rsidR="007745E8">
        <w:t>specialist</w:t>
      </w:r>
      <w:r w:rsidR="009C67B1">
        <w:t>sjuksköterska avdelning 68</w:t>
      </w:r>
      <w:r w:rsidR="0075261D">
        <w:t>, Sahlgrenska sjukhuset</w:t>
      </w:r>
    </w:p>
    <w:p w14:paraId="651E5056" w14:textId="3AF3B8E1" w:rsidR="0075261D" w:rsidRDefault="0075261D" w:rsidP="00F45F02">
      <w:r>
        <w:t>Karin Persson, barnmorska, avdel</w:t>
      </w:r>
      <w:r w:rsidR="00F1777B">
        <w:t>ning 68, Sahlgrenska sjukhuset</w:t>
      </w:r>
    </w:p>
    <w:p w14:paraId="76B9F95B" w14:textId="4454CE78" w:rsidR="00536A5A" w:rsidRPr="002A5EEC" w:rsidRDefault="00F1777B" w:rsidP="00F45F02">
      <w:r>
        <w:t>Helena Hognert,</w:t>
      </w:r>
      <w:r w:rsidR="002A5EEC">
        <w:t xml:space="preserve"> specialistläkare och</w:t>
      </w:r>
      <w:r>
        <w:t xml:space="preserve"> sektionschef</w:t>
      </w:r>
      <w:r w:rsidR="002A5EEC">
        <w:t>, Östra sjukhuset</w:t>
      </w:r>
      <w:bookmarkEnd w:id="0"/>
    </w:p>
    <w:sectPr w:rsidR="00536A5A" w:rsidRPr="002A5EEC" w:rsidSect="0033661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1ECFE3" w14:textId="77777777" w:rsidR="005E4170" w:rsidRDefault="005E4170">
      <w:r>
        <w:separator/>
      </w:r>
    </w:p>
  </w:endnote>
  <w:endnote w:type="continuationSeparator" w:id="0">
    <w:p w14:paraId="627A7101" w14:textId="77777777" w:rsidR="005E4170" w:rsidRDefault="005E4170">
      <w:r>
        <w:continuationSeparator/>
      </w:r>
    </w:p>
  </w:endnote>
  <w:endnote w:type="continuationNotice" w:id="1">
    <w:p w14:paraId="66DB4D57" w14:textId="77777777" w:rsidR="005E4170" w:rsidRDefault="005E41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2432E" w14:textId="77777777" w:rsidR="005E4170" w:rsidRDefault="005E4170"/>
  </w:footnote>
  <w:footnote w:type="continuationSeparator" w:id="0">
    <w:p w14:paraId="6303B923" w14:textId="77777777" w:rsidR="005E4170" w:rsidRDefault="005E4170">
      <w:r>
        <w:continuationSeparator/>
      </w:r>
    </w:p>
  </w:footnote>
  <w:footnote w:type="continuationNotice" w:id="1">
    <w:p w14:paraId="2A1E54B3" w14:textId="77777777" w:rsidR="005E4170" w:rsidRDefault="005E41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5AE0D48"/>
    <w:multiLevelType w:val="hybridMultilevel"/>
    <w:tmpl w:val="AD202770"/>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4B85BDF"/>
    <w:multiLevelType w:val="hybridMultilevel"/>
    <w:tmpl w:val="654CA988"/>
    <w:lvl w:ilvl="0" w:tplc="FFFFFFFF">
      <w:start w:val="1"/>
      <w:numFmt w:val="bullet"/>
      <w:lvlText w:val=""/>
      <w:lvlJc w:val="left"/>
      <w:pPr>
        <w:ind w:left="1230" w:hanging="360"/>
      </w:pPr>
      <w:rPr>
        <w:rFonts w:ascii="Symbol" w:hAnsi="Symbol" w:hint="default"/>
      </w:rPr>
    </w:lvl>
    <w:lvl w:ilvl="1" w:tplc="FFFFFFFF" w:tentative="1">
      <w:start w:val="1"/>
      <w:numFmt w:val="bullet"/>
      <w:lvlText w:val="o"/>
      <w:lvlJc w:val="left"/>
      <w:pPr>
        <w:ind w:left="1950" w:hanging="360"/>
      </w:pPr>
      <w:rPr>
        <w:rFonts w:ascii="Courier New" w:hAnsi="Courier New" w:cs="Courier New" w:hint="default"/>
      </w:rPr>
    </w:lvl>
    <w:lvl w:ilvl="2" w:tplc="FFFFFFFF" w:tentative="1">
      <w:start w:val="1"/>
      <w:numFmt w:val="bullet"/>
      <w:lvlText w:val=""/>
      <w:lvlJc w:val="left"/>
      <w:pPr>
        <w:ind w:left="2670" w:hanging="360"/>
      </w:pPr>
      <w:rPr>
        <w:rFonts w:ascii="Wingdings" w:hAnsi="Wingdings" w:hint="default"/>
      </w:rPr>
    </w:lvl>
    <w:lvl w:ilvl="3" w:tplc="FFFFFFFF" w:tentative="1">
      <w:start w:val="1"/>
      <w:numFmt w:val="bullet"/>
      <w:lvlText w:val=""/>
      <w:lvlJc w:val="left"/>
      <w:pPr>
        <w:ind w:left="3390" w:hanging="360"/>
      </w:pPr>
      <w:rPr>
        <w:rFonts w:ascii="Symbol" w:hAnsi="Symbol" w:hint="default"/>
      </w:rPr>
    </w:lvl>
    <w:lvl w:ilvl="4" w:tplc="FFFFFFFF" w:tentative="1">
      <w:start w:val="1"/>
      <w:numFmt w:val="bullet"/>
      <w:lvlText w:val="o"/>
      <w:lvlJc w:val="left"/>
      <w:pPr>
        <w:ind w:left="4110" w:hanging="360"/>
      </w:pPr>
      <w:rPr>
        <w:rFonts w:ascii="Courier New" w:hAnsi="Courier New" w:cs="Courier New" w:hint="default"/>
      </w:rPr>
    </w:lvl>
    <w:lvl w:ilvl="5" w:tplc="FFFFFFFF" w:tentative="1">
      <w:start w:val="1"/>
      <w:numFmt w:val="bullet"/>
      <w:lvlText w:val=""/>
      <w:lvlJc w:val="left"/>
      <w:pPr>
        <w:ind w:left="4830" w:hanging="360"/>
      </w:pPr>
      <w:rPr>
        <w:rFonts w:ascii="Wingdings" w:hAnsi="Wingdings" w:hint="default"/>
      </w:rPr>
    </w:lvl>
    <w:lvl w:ilvl="6" w:tplc="FFFFFFFF" w:tentative="1">
      <w:start w:val="1"/>
      <w:numFmt w:val="bullet"/>
      <w:lvlText w:val=""/>
      <w:lvlJc w:val="left"/>
      <w:pPr>
        <w:ind w:left="5550" w:hanging="360"/>
      </w:pPr>
      <w:rPr>
        <w:rFonts w:ascii="Symbol" w:hAnsi="Symbol" w:hint="default"/>
      </w:rPr>
    </w:lvl>
    <w:lvl w:ilvl="7" w:tplc="FFFFFFFF" w:tentative="1">
      <w:start w:val="1"/>
      <w:numFmt w:val="bullet"/>
      <w:lvlText w:val="o"/>
      <w:lvlJc w:val="left"/>
      <w:pPr>
        <w:ind w:left="6270" w:hanging="360"/>
      </w:pPr>
      <w:rPr>
        <w:rFonts w:ascii="Courier New" w:hAnsi="Courier New" w:cs="Courier New" w:hint="default"/>
      </w:rPr>
    </w:lvl>
    <w:lvl w:ilvl="8" w:tplc="FFFFFFFF" w:tentative="1">
      <w:start w:val="1"/>
      <w:numFmt w:val="bullet"/>
      <w:lvlText w:val=""/>
      <w:lvlJc w:val="left"/>
      <w:pPr>
        <w:ind w:left="699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97508053">
    <w:abstractNumId w:val="19"/>
  </w:num>
  <w:num w:numId="2" w16cid:durableId="1547714247">
    <w:abstractNumId w:val="16"/>
  </w:num>
  <w:num w:numId="3" w16cid:durableId="1333920251">
    <w:abstractNumId w:val="0"/>
  </w:num>
  <w:num w:numId="4" w16cid:durableId="954600840">
    <w:abstractNumId w:val="6"/>
  </w:num>
  <w:num w:numId="5" w16cid:durableId="1400983878">
    <w:abstractNumId w:val="17"/>
  </w:num>
  <w:num w:numId="6" w16cid:durableId="944382542">
    <w:abstractNumId w:val="2"/>
  </w:num>
  <w:num w:numId="7" w16cid:durableId="97340412">
    <w:abstractNumId w:val="12"/>
  </w:num>
  <w:num w:numId="8" w16cid:durableId="1154563803">
    <w:abstractNumId w:val="9"/>
  </w:num>
  <w:num w:numId="9" w16cid:durableId="1098329120">
    <w:abstractNumId w:val="1"/>
  </w:num>
  <w:num w:numId="10" w16cid:durableId="411512397">
    <w:abstractNumId w:val="1"/>
  </w:num>
  <w:num w:numId="11" w16cid:durableId="28186673">
    <w:abstractNumId w:val="3"/>
  </w:num>
  <w:num w:numId="12" w16cid:durableId="1903171463">
    <w:abstractNumId w:val="4"/>
  </w:num>
  <w:num w:numId="13" w16cid:durableId="1931887911">
    <w:abstractNumId w:val="14"/>
  </w:num>
  <w:num w:numId="14" w16cid:durableId="1157379084">
    <w:abstractNumId w:val="10"/>
  </w:num>
  <w:num w:numId="15" w16cid:durableId="413206355">
    <w:abstractNumId w:val="7"/>
  </w:num>
  <w:num w:numId="16" w16cid:durableId="1578049707">
    <w:abstractNumId w:val="13"/>
  </w:num>
  <w:num w:numId="17" w16cid:durableId="1042705510">
    <w:abstractNumId w:val="5"/>
  </w:num>
  <w:num w:numId="18" w16cid:durableId="1676685357">
    <w:abstractNumId w:val="11"/>
  </w:num>
  <w:num w:numId="19" w16cid:durableId="1698847836">
    <w:abstractNumId w:val="18"/>
  </w:num>
  <w:num w:numId="20" w16cid:durableId="1969430185">
    <w:abstractNumId w:val="15"/>
  </w:num>
  <w:num w:numId="21" w16cid:durableId="7768738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6636F"/>
    <w:rsid w:val="000700AE"/>
    <w:rsid w:val="00075F4D"/>
    <w:rsid w:val="00083C6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16E"/>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5EEC"/>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661A"/>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46F4"/>
    <w:rsid w:val="00443C1E"/>
    <w:rsid w:val="00445409"/>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4170"/>
    <w:rsid w:val="0060596B"/>
    <w:rsid w:val="00606D97"/>
    <w:rsid w:val="00614E64"/>
    <w:rsid w:val="00617710"/>
    <w:rsid w:val="00617EE6"/>
    <w:rsid w:val="0062184C"/>
    <w:rsid w:val="00623724"/>
    <w:rsid w:val="00627BEA"/>
    <w:rsid w:val="006319DB"/>
    <w:rsid w:val="006370A6"/>
    <w:rsid w:val="00642759"/>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14A6"/>
    <w:rsid w:val="0075261D"/>
    <w:rsid w:val="00754905"/>
    <w:rsid w:val="00760038"/>
    <w:rsid w:val="00762EE0"/>
    <w:rsid w:val="00765C41"/>
    <w:rsid w:val="00771100"/>
    <w:rsid w:val="007745E8"/>
    <w:rsid w:val="007759DD"/>
    <w:rsid w:val="0078609F"/>
    <w:rsid w:val="007917BA"/>
    <w:rsid w:val="007A5C6F"/>
    <w:rsid w:val="007C1C92"/>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67B1"/>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61DA"/>
    <w:rsid w:val="00AA0B3A"/>
    <w:rsid w:val="00AA6EB4"/>
    <w:rsid w:val="00AA767D"/>
    <w:rsid w:val="00AB0CC9"/>
    <w:rsid w:val="00AC121A"/>
    <w:rsid w:val="00AC3FF6"/>
    <w:rsid w:val="00AD73EC"/>
    <w:rsid w:val="00AE5BC7"/>
    <w:rsid w:val="00AF5AAF"/>
    <w:rsid w:val="00B046D8"/>
    <w:rsid w:val="00B13F4C"/>
    <w:rsid w:val="00B16219"/>
    <w:rsid w:val="00B16C59"/>
    <w:rsid w:val="00B33FDD"/>
    <w:rsid w:val="00B359CC"/>
    <w:rsid w:val="00B36107"/>
    <w:rsid w:val="00B41789"/>
    <w:rsid w:val="00B45358"/>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6A4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6F97"/>
    <w:rsid w:val="00D074DB"/>
    <w:rsid w:val="00D139CF"/>
    <w:rsid w:val="00D37E7F"/>
    <w:rsid w:val="00D47AD7"/>
    <w:rsid w:val="00D51529"/>
    <w:rsid w:val="00D85218"/>
    <w:rsid w:val="00D915B1"/>
    <w:rsid w:val="00DA299D"/>
    <w:rsid w:val="00DA65C4"/>
    <w:rsid w:val="00DD2BE0"/>
    <w:rsid w:val="00DE4447"/>
    <w:rsid w:val="00DE5DA2"/>
    <w:rsid w:val="00DE6B71"/>
    <w:rsid w:val="00DF0033"/>
    <w:rsid w:val="00DF32ED"/>
    <w:rsid w:val="00E026BF"/>
    <w:rsid w:val="00E07B1B"/>
    <w:rsid w:val="00E11853"/>
    <w:rsid w:val="00E42AE2"/>
    <w:rsid w:val="00E52A86"/>
    <w:rsid w:val="00E54B47"/>
    <w:rsid w:val="00E553BF"/>
    <w:rsid w:val="00E55D93"/>
    <w:rsid w:val="00E61294"/>
    <w:rsid w:val="00E7237C"/>
    <w:rsid w:val="00E77C46"/>
    <w:rsid w:val="00E86CE8"/>
    <w:rsid w:val="00E90E82"/>
    <w:rsid w:val="00EA00CB"/>
    <w:rsid w:val="00EA1BAA"/>
    <w:rsid w:val="00EA3FCD"/>
    <w:rsid w:val="00EA42A0"/>
    <w:rsid w:val="00EA7692"/>
    <w:rsid w:val="00EB16FE"/>
    <w:rsid w:val="00EB6714"/>
    <w:rsid w:val="00EC0A68"/>
    <w:rsid w:val="00EC5006"/>
    <w:rsid w:val="00ED49C3"/>
    <w:rsid w:val="00ED6CE8"/>
    <w:rsid w:val="00ED7AA6"/>
    <w:rsid w:val="00EE2A56"/>
    <w:rsid w:val="00EE3818"/>
    <w:rsid w:val="00F1777B"/>
    <w:rsid w:val="00F22264"/>
    <w:rsid w:val="00F2564D"/>
    <w:rsid w:val="00F35B05"/>
    <w:rsid w:val="00F413D9"/>
    <w:rsid w:val="00F45F02"/>
    <w:rsid w:val="00F5135F"/>
    <w:rsid w:val="00F51F78"/>
    <w:rsid w:val="00F86F47"/>
    <w:rsid w:val="00F90B64"/>
    <w:rsid w:val="00FB2F0F"/>
    <w:rsid w:val="00FB5086"/>
    <w:rsid w:val="00FB5411"/>
    <w:rsid w:val="00FB6392"/>
    <w:rsid w:val="00FC36F9"/>
    <w:rsid w:val="00FD3C70"/>
    <w:rsid w:val="00FD6820"/>
    <w:rsid w:val="00FE12D8"/>
    <w:rsid w:val="00FF7C02"/>
    <w:rsid w:val="024801E3"/>
    <w:rsid w:val="035F8BEC"/>
    <w:rsid w:val="0A358047"/>
    <w:rsid w:val="163C278B"/>
    <w:rsid w:val="1A61A211"/>
    <w:rsid w:val="24628F8A"/>
    <w:rsid w:val="30A02E67"/>
    <w:rsid w:val="3EB65A23"/>
    <w:rsid w:val="4BC70D72"/>
    <w:rsid w:val="4D48A807"/>
    <w:rsid w:val="4E8E1639"/>
    <w:rsid w:val="51759F7D"/>
    <w:rsid w:val="5842D23B"/>
    <w:rsid w:val="5C297FCB"/>
    <w:rsid w:val="5CF75985"/>
    <w:rsid w:val="5DD44486"/>
    <w:rsid w:val="5FB122EB"/>
    <w:rsid w:val="647B2B65"/>
    <w:rsid w:val="6685136E"/>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06636F"/>
    <w:rPr>
      <w:color w:val="605E5C"/>
      <w:shd w:val="clear" w:color="auto" w:fill="E1DFDD"/>
    </w:rPr>
  </w:style>
  <w:style w:type="paragraph" w:styleId="Underrubrik">
    <w:name w:val="Subtitle"/>
    <w:basedOn w:val="Normal"/>
    <w:next w:val="Normal"/>
    <w:link w:val="UnderrubrikChar"/>
    <w:qFormat/>
    <w:rsid w:val="00EA7692"/>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EA7692"/>
    <w:rPr>
      <w:rFonts w:asciiTheme="minorHAnsi" w:eastAsiaTheme="minorEastAsia" w:hAnsiTheme="minorHAnsi" w:cstheme="minorBidi"/>
      <w:color w:val="5A5A5A" w:themeColor="text1" w:themeTint="A5"/>
      <w:spacing w:val="15"/>
      <w:sz w:val="22"/>
      <w:szCs w:val="22"/>
    </w:rPr>
  </w:style>
  <w:style w:type="paragraph" w:styleId="Innehllsfrteckningsrubrik">
    <w:name w:val="TOC Heading"/>
    <w:basedOn w:val="Rubrik1"/>
    <w:next w:val="Normal"/>
    <w:uiPriority w:val="39"/>
    <w:unhideWhenUsed/>
    <w:qFormat/>
    <w:rsid w:val="00083C6E"/>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39886039">
      <w:bodyDiv w:val="1"/>
      <w:marLeft w:val="0"/>
      <w:marRight w:val="0"/>
      <w:marTop w:val="0"/>
      <w:marBottom w:val="0"/>
      <w:divBdr>
        <w:top w:val="none" w:sz="0" w:space="0" w:color="auto"/>
        <w:left w:val="none" w:sz="0" w:space="0" w:color="auto"/>
        <w:bottom w:val="none" w:sz="0" w:space="0" w:color="auto"/>
        <w:right w:val="none" w:sz="0" w:space="0" w:color="auto"/>
      </w:divBdr>
      <w:divsChild>
        <w:div w:id="79640003">
          <w:marLeft w:val="0"/>
          <w:marRight w:val="0"/>
          <w:marTop w:val="0"/>
          <w:marBottom w:val="0"/>
          <w:divBdr>
            <w:top w:val="none" w:sz="0" w:space="0" w:color="auto"/>
            <w:left w:val="none" w:sz="0" w:space="0" w:color="auto"/>
            <w:bottom w:val="none" w:sz="0" w:space="0" w:color="auto"/>
            <w:right w:val="none" w:sz="0" w:space="0" w:color="auto"/>
          </w:divBdr>
        </w:div>
        <w:div w:id="127819939">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fysioett.se/pub_docs/files/1569_CEFAR_PRIMO_PRO_2_languages.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7</Pages>
  <Words>1324</Words>
  <Characters>8938</Characters>
  <Application>Microsoft Office Word</Application>
  <DocSecurity>0</DocSecurity>
  <Lines>74</Lines>
  <Paragraphs>20</Paragraphs>
  <ScaleCrop>false</ScaleCrop>
  <Manager/>
  <Company/>
  <LinksUpToDate>false</LinksUpToDate>
  <CharactersWithSpaces>10242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TENS-behandling vid smärta och illamående</dc:title>
  <dc:subject/>
  <dc:creator>patrik.jens.johansson@vgregion.se</dc:creator>
  <keywords/>
  <lastModifiedBy>Annica Granberg</lastModifiedBy>
  <revision>32</revision>
  <lastPrinted>2016-03-31T10:56:00.0000000Z</lastPrinted>
  <dcterms:created xsi:type="dcterms:W3CDTF">2022-05-02T13:58:00.0000000Z</dcterms:created>
  <dcterms:modified xsi:type="dcterms:W3CDTF">2024-12-06T10:18:00.0000000Z</dcterms:modified>
</coreProperties>
</file>