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E2FB3" w:rsidP="4A20129A" w:rsidRDefault="001E2FB3" w14:paraId="44D8A82D" w14:textId="7006615E">
      <w:pPr>
        <w:pStyle w:val="Rubrik1"/>
      </w:pPr>
      <w:r w:rsidR="001E2FB3">
        <w:rPr/>
        <w:t>Dagvård-direkt: direktutskrivning från operation till Kirurgimottagningens dagvård</w:t>
      </w:r>
    </w:p>
    <w:p w:rsidR="001E2FB3" w:rsidP="001E2FB3" w:rsidRDefault="001E2FB3" w14:paraId="453F2C29" w14:textId="77777777">
      <w:pPr>
        <w:pStyle w:val="Rubrik2"/>
      </w:pPr>
      <w:r w:rsidR="001E2FB3">
        <w:rPr/>
        <w:t>Revideringar i denna version</w:t>
      </w:r>
    </w:p>
    <w:p w:rsidR="38555568" w:rsidP="1DFFCED6" w:rsidRDefault="38555568" w14:paraId="372EF941" w14:textId="7E021DB8">
      <w:pPr>
        <w:spacing w:after="120" w:line="288" w:lineRule="auto"/>
        <w:ind w:left="992" w:right="868"/>
      </w:pPr>
      <w:r w:rsidRPr="1DFFCED6" w:rsidR="38555568">
        <w:rPr>
          <w:rFonts w:ascii="Georgia" w:hAnsi="Georgia" w:eastAsia="Georgia" w:cs="Georgia"/>
          <w:b w:val="0"/>
          <w:bCs w:val="0"/>
          <w:i w:val="0"/>
          <w:iCs w:val="0"/>
          <w:caps w:val="0"/>
          <w:smallCaps w:val="0"/>
          <w:noProof w:val="0"/>
          <w:color w:val="000000" w:themeColor="text2" w:themeTint="FF" w:themeShade="FF"/>
          <w:sz w:val="24"/>
          <w:szCs w:val="24"/>
          <w:lang w:val="sv-SE"/>
        </w:rPr>
        <w:t>2026-02-16</w:t>
      </w:r>
      <w:r>
        <w:br/>
      </w:r>
      <w:r w:rsidRPr="1DFFCED6" w:rsidR="38555568">
        <w:rPr>
          <w:rFonts w:ascii="Georgia" w:hAnsi="Georgia" w:eastAsia="Georgia" w:cs="Georgia"/>
          <w:b w:val="0"/>
          <w:bCs w:val="0"/>
          <w:i w:val="0"/>
          <w:iCs w:val="0"/>
          <w:caps w:val="0"/>
          <w:smallCaps w:val="0"/>
          <w:noProof w:val="0"/>
          <w:color w:val="000000" w:themeColor="text2" w:themeTint="FF" w:themeShade="FF"/>
          <w:sz w:val="24"/>
          <w:szCs w:val="24"/>
          <w:lang w:val="sv-SE"/>
        </w:rPr>
        <w:t xml:space="preserve">Borttag om </w:t>
      </w:r>
      <w:r w:rsidRPr="1DFFCED6" w:rsidR="38555568">
        <w:rPr>
          <w:rFonts w:ascii="Georgia" w:hAnsi="Georgia" w:eastAsia="Georgia" w:cs="Georgia"/>
          <w:b w:val="0"/>
          <w:bCs w:val="0"/>
          <w:i w:val="0"/>
          <w:iCs w:val="0"/>
          <w:caps w:val="0"/>
          <w:smallCaps w:val="0"/>
          <w:noProof w:val="0"/>
          <w:color w:val="000000" w:themeColor="text2" w:themeTint="FF" w:themeShade="FF"/>
          <w:sz w:val="24"/>
          <w:szCs w:val="24"/>
          <w:lang w:val="sv-SE"/>
        </w:rPr>
        <w:t>PECs</w:t>
      </w:r>
      <w:r w:rsidRPr="1DFFCED6" w:rsidR="38555568">
        <w:rPr>
          <w:rFonts w:ascii="Georgia" w:hAnsi="Georgia" w:eastAsia="Georgia" w:cs="Georgia"/>
          <w:b w:val="0"/>
          <w:bCs w:val="0"/>
          <w:i w:val="0"/>
          <w:iCs w:val="0"/>
          <w:caps w:val="0"/>
          <w:smallCaps w:val="0"/>
          <w:noProof w:val="0"/>
          <w:color w:val="000000" w:themeColor="text2" w:themeTint="FF" w:themeShade="FF"/>
          <w:sz w:val="24"/>
          <w:szCs w:val="24"/>
          <w:lang w:val="sv-SE"/>
        </w:rPr>
        <w:t xml:space="preserve"> blockader under </w:t>
      </w:r>
      <w:r w:rsidRPr="1DFFCED6" w:rsidR="38555568">
        <w:rPr>
          <w:rFonts w:ascii="Georgia" w:hAnsi="Georgia" w:eastAsia="Georgia" w:cs="Georgia"/>
          <w:b w:val="0"/>
          <w:bCs w:val="0"/>
          <w:i w:val="0"/>
          <w:iCs w:val="0"/>
          <w:caps w:val="0"/>
          <w:smallCaps w:val="0"/>
          <w:noProof w:val="0"/>
          <w:color w:val="000000" w:themeColor="text2" w:themeTint="FF" w:themeShade="FF"/>
          <w:sz w:val="24"/>
          <w:szCs w:val="24"/>
          <w:lang w:val="sv-SE"/>
        </w:rPr>
        <w:t>Perioperativt</w:t>
      </w:r>
      <w:r w:rsidRPr="1DFFCED6" w:rsidR="38555568">
        <w:rPr>
          <w:rFonts w:ascii="Georgia" w:hAnsi="Georgia" w:eastAsia="Georgia" w:cs="Georgia"/>
          <w:b w:val="0"/>
          <w:bCs w:val="0"/>
          <w:i w:val="0"/>
          <w:iCs w:val="0"/>
          <w:caps w:val="0"/>
          <w:smallCaps w:val="0"/>
          <w:noProof w:val="0"/>
          <w:color w:val="000000" w:themeColor="text2" w:themeTint="FF" w:themeShade="FF"/>
          <w:sz w:val="24"/>
          <w:szCs w:val="24"/>
          <w:lang w:val="sv-SE"/>
        </w:rPr>
        <w:t xml:space="preserve">. </w:t>
      </w:r>
      <w:r w:rsidRPr="1DFFCED6" w:rsidR="38555568">
        <w:rPr>
          <w:rFonts w:ascii="Georgia" w:hAnsi="Georgia" w:eastAsia="Georgia" w:cs="Georgia"/>
          <w:noProof w:val="0"/>
          <w:sz w:val="24"/>
          <w:szCs w:val="24"/>
          <w:lang w:val="sv-SE"/>
        </w:rPr>
        <w:t xml:space="preserve"> </w:t>
      </w:r>
    </w:p>
    <w:p w:rsidR="38555568" w:rsidP="1DFFCED6" w:rsidRDefault="38555568" w14:paraId="1DC6AFED" w14:textId="238729C9">
      <w:pPr>
        <w:spacing w:after="120" w:line="288" w:lineRule="auto"/>
        <w:ind w:left="992" w:right="868"/>
        <w:rPr>
          <w:rFonts w:ascii="Georgia" w:hAnsi="Georgia" w:eastAsia="Georgia" w:cs="Georgia"/>
          <w:noProof w:val="0"/>
          <w:sz w:val="24"/>
          <w:szCs w:val="24"/>
          <w:lang w:val="sv-SE"/>
        </w:rPr>
      </w:pPr>
      <w:r w:rsidRPr="1DFFCED6" w:rsidR="38555568">
        <w:rPr>
          <w:rFonts w:ascii="Georgia" w:hAnsi="Georgia" w:eastAsia="Georgia" w:cs="Georgia"/>
          <w:noProof w:val="0"/>
          <w:sz w:val="24"/>
          <w:szCs w:val="24"/>
          <w:lang w:val="sv-SE"/>
        </w:rPr>
        <w:t xml:space="preserve">Anestesi med </w:t>
      </w:r>
      <w:r w:rsidRPr="1DFFCED6" w:rsidR="38555568">
        <w:rPr>
          <w:rFonts w:ascii="Georgia" w:hAnsi="Georgia" w:eastAsia="Georgia" w:cs="Georgia"/>
          <w:noProof w:val="0"/>
          <w:sz w:val="24"/>
          <w:szCs w:val="24"/>
          <w:lang w:val="sv-SE"/>
        </w:rPr>
        <w:t>muskelrelaxantia</w:t>
      </w:r>
      <w:r w:rsidRPr="1DFFCED6" w:rsidR="38555568">
        <w:rPr>
          <w:rFonts w:ascii="Georgia" w:hAnsi="Georgia" w:eastAsia="Georgia" w:cs="Georgia"/>
          <w:noProof w:val="0"/>
          <w:sz w:val="24"/>
          <w:szCs w:val="24"/>
          <w:lang w:val="sv-SE"/>
        </w:rPr>
        <w:t xml:space="preserve"> ingen kontraindikation för dagvård-direkt.</w:t>
      </w:r>
    </w:p>
    <w:p w:rsidR="00ED2C81" w:rsidP="00ED2C81" w:rsidRDefault="001E2FB3" w14:paraId="48E6C2CC" w14:textId="77777777">
      <w:pPr>
        <w:pStyle w:val="Rubrik2"/>
      </w:pPr>
      <w:r w:rsidRPr="00E6457E">
        <w:t>Syfte</w:t>
      </w:r>
    </w:p>
    <w:p w:rsidR="00ED2C81" w:rsidP="00ED2C81" w:rsidRDefault="001E2FB3" w14:paraId="58B1884A" w14:textId="77777777">
      <w:r w:rsidRPr="00E6457E">
        <w:rPr>
          <w:rFonts w:eastAsiaTheme="minorEastAsia"/>
        </w:rPr>
        <w:t>Att säkerställa den medicinska säkerheten då patienten under specifika förutsättningar skrivs ut direkt till dagvård postoperativt utan att passera UVA/Postop. M</w:t>
      </w:r>
      <w:r w:rsidRPr="00E6457E">
        <w:t>ålet är att förbättra det postoperativa flödet med bibehållen patientsäkerhet och komfort för patienten.</w:t>
      </w:r>
    </w:p>
    <w:p w:rsidR="00ED2C81" w:rsidP="00ED2C81" w:rsidRDefault="001E2FB3" w14:paraId="3669C031" w14:textId="77777777">
      <w:pPr>
        <w:pStyle w:val="Rubrik2"/>
      </w:pPr>
      <w:r w:rsidRPr="00E6457E">
        <w:t xml:space="preserve">Bakgrund </w:t>
      </w:r>
    </w:p>
    <w:p w:rsidR="00ED2C81" w:rsidP="00ED2C81" w:rsidRDefault="001E2FB3" w14:paraId="76B4FD2B" w14:textId="77777777">
      <w:pPr>
        <w:rPr>
          <w:rFonts w:eastAsiaTheme="minorEastAsia"/>
        </w:rPr>
      </w:pPr>
      <w:r w:rsidRPr="00E6457E">
        <w:rPr>
          <w:rFonts w:eastAsiaTheme="minorEastAsia"/>
        </w:rPr>
        <w:t xml:space="preserve">Patienter som sövs för kortare okomplicerade ingrepp och som snart efter väckning på operationsavdelning uppfyller UVA:s utskrivningskriterier kan postoperativt i vissa fall gå direkt till kirurgimottagningens dagvård. En förutsättning är att det inte föreligger vare sig anestesiologiska eller kirurgiska skäl till UVA-vård. </w:t>
      </w:r>
    </w:p>
    <w:p w:rsidR="00ED2C81" w:rsidP="00ED2C81" w:rsidRDefault="001E2FB3" w14:paraId="6D849157" w14:textId="77777777">
      <w:pPr>
        <w:pStyle w:val="Rubrik3"/>
      </w:pPr>
      <w:r w:rsidRPr="00E6457E">
        <w:t>Arbetsbeskrivning</w:t>
      </w:r>
    </w:p>
    <w:p w:rsidRPr="00E6457E" w:rsidR="001E2FB3" w:rsidP="00ED2C81" w:rsidRDefault="001E2FB3" w14:paraId="60099038" w14:textId="3019EC22">
      <w:pPr>
        <w:rPr>
          <w:rFonts w:eastAsiaTheme="minorEastAsia"/>
          <w:b/>
          <w:bCs/>
        </w:rPr>
      </w:pPr>
      <w:r w:rsidRPr="00E6457E">
        <w:rPr>
          <w:rFonts w:eastAsiaTheme="minorEastAsia"/>
        </w:rPr>
        <w:t>Förutsättningar för direktutskrivning till dagvården:</w:t>
      </w:r>
    </w:p>
    <w:p w:rsidRPr="00ED2C81" w:rsidR="001E2FB3" w:rsidP="1DFFCED6" w:rsidRDefault="001E2FB3" w14:paraId="69EEAB8D" w14:textId="39E6A61E">
      <w:pPr>
        <w:pStyle w:val="Punktlista"/>
        <w:rPr>
          <w:rFonts w:eastAsia="ＭＳ 明朝" w:eastAsiaTheme="minorEastAsia"/>
        </w:rPr>
      </w:pPr>
      <w:r w:rsidRPr="1DFFCED6" w:rsidR="001E2FB3">
        <w:rPr>
          <w:rFonts w:eastAsia="ＭＳ 明朝" w:eastAsiaTheme="minorEastAsia"/>
        </w:rPr>
        <w:t>Sedering</w:t>
      </w:r>
      <w:r w:rsidRPr="1DFFCED6" w:rsidR="001E2FB3">
        <w:rPr>
          <w:rFonts w:eastAsia="ＭＳ 明朝" w:eastAsiaTheme="minorEastAsia"/>
        </w:rPr>
        <w:t xml:space="preserve"> eller anestesi med </w:t>
      </w:r>
      <w:r w:rsidRPr="1DFFCED6" w:rsidR="001E2FB3">
        <w:rPr>
          <w:rFonts w:eastAsia="ＭＳ 明朝" w:eastAsiaTheme="minorEastAsia"/>
        </w:rPr>
        <w:t>propofol</w:t>
      </w:r>
      <w:r w:rsidRPr="1DFFCED6" w:rsidR="001E2FB3">
        <w:rPr>
          <w:rFonts w:eastAsia="ＭＳ 明朝" w:eastAsiaTheme="minorEastAsia"/>
        </w:rPr>
        <w:t>/</w:t>
      </w:r>
      <w:r w:rsidRPr="1DFFCED6" w:rsidR="001E2FB3">
        <w:rPr>
          <w:rFonts w:eastAsia="ＭＳ 明朝" w:eastAsiaTheme="minorEastAsia"/>
        </w:rPr>
        <w:t>remifentanil</w:t>
      </w:r>
      <w:r w:rsidRPr="1DFFCED6" w:rsidR="001E2FB3">
        <w:rPr>
          <w:rFonts w:eastAsia="ＭＳ 明朝" w:eastAsiaTheme="minorEastAsia"/>
        </w:rPr>
        <w:t xml:space="preserve"> </w:t>
      </w:r>
      <w:r w:rsidRPr="1DFFCED6" w:rsidR="0E958396">
        <w:rPr>
          <w:rFonts w:eastAsia="ＭＳ 明朝" w:eastAsiaTheme="minorEastAsia"/>
        </w:rPr>
        <w:t>och eve</w:t>
      </w:r>
      <w:r w:rsidRPr="1DFFCED6" w:rsidR="0E958396">
        <w:rPr>
          <w:rFonts w:eastAsia="ＭＳ 明朝" w:eastAsiaTheme="minorEastAsia"/>
        </w:rPr>
        <w:t>ntuellt</w:t>
      </w:r>
      <w:r w:rsidRPr="1DFFCED6" w:rsidR="001E2FB3">
        <w:rPr>
          <w:rFonts w:eastAsia="ＭＳ 明朝" w:eastAsiaTheme="minorEastAsia"/>
        </w:rPr>
        <w:t xml:space="preserve"> </w:t>
      </w:r>
      <w:r w:rsidRPr="1DFFCED6" w:rsidR="001E2FB3">
        <w:rPr>
          <w:rFonts w:eastAsia="ＭＳ 明朝" w:eastAsiaTheme="minorEastAsia"/>
        </w:rPr>
        <w:t>muskel</w:t>
      </w:r>
      <w:r w:rsidRPr="1DFFCED6" w:rsidR="001E2FB3">
        <w:rPr>
          <w:rFonts w:eastAsia="ＭＳ 明朝" w:eastAsiaTheme="minorEastAsia"/>
        </w:rPr>
        <w:t>relaxantia</w:t>
      </w:r>
    </w:p>
    <w:p w:rsidRPr="00ED2C81" w:rsidR="001E2FB3" w:rsidP="00ED2C81" w:rsidRDefault="001E2FB3" w14:paraId="0438400E" w14:textId="77777777">
      <w:pPr>
        <w:pStyle w:val="Punktlista"/>
        <w:rPr>
          <w:rFonts w:eastAsiaTheme="minorEastAsia"/>
        </w:rPr>
      </w:pPr>
      <w:r w:rsidRPr="00ED2C81">
        <w:rPr>
          <w:rFonts w:eastAsiaTheme="minorEastAsia"/>
        </w:rPr>
        <w:t>Ingrepp där det ej föreligger behov för kirurgisk övervakning</w:t>
      </w:r>
    </w:p>
    <w:p w:rsidRPr="00ED2C81" w:rsidR="001E2FB3" w:rsidP="00ED2C81" w:rsidRDefault="001E2FB3" w14:paraId="7CFE07EA" w14:textId="77777777">
      <w:pPr>
        <w:pStyle w:val="Punktlista"/>
        <w:rPr>
          <w:rFonts w:eastAsiaTheme="minorEastAsia"/>
        </w:rPr>
      </w:pPr>
      <w:r w:rsidRPr="00ED2C81">
        <w:rPr>
          <w:rFonts w:eastAsiaTheme="minorEastAsia"/>
        </w:rPr>
        <w:t>Ingrepp och anestesi där det ej föreligger behov för övervakning av anestesiologiska skäl</w:t>
      </w:r>
    </w:p>
    <w:p w:rsidRPr="00ED2C81" w:rsidR="001E2FB3" w:rsidP="00ED2C81" w:rsidRDefault="001E2FB3" w14:paraId="38828A01" w14:textId="13229BAD">
      <w:pPr>
        <w:pStyle w:val="Punktlista"/>
        <w:rPr>
          <w:rFonts w:eastAsiaTheme="minorEastAsia"/>
        </w:rPr>
      </w:pPr>
      <w:r w:rsidRPr="00ED2C81">
        <w:rPr>
          <w:rFonts w:eastAsiaTheme="minorEastAsia"/>
        </w:rPr>
        <w:lastRenderedPageBreak/>
        <w:t xml:space="preserve">Inga opioider skall ges till patienten under operationsdagen </w:t>
      </w:r>
    </w:p>
    <w:p w:rsidR="00ED2C81" w:rsidP="00ED2C81" w:rsidRDefault="001E2FB3" w14:paraId="300C2355" w14:textId="77777777">
      <w:pPr>
        <w:pStyle w:val="Rubrik3"/>
      </w:pPr>
      <w:r w:rsidRPr="00E6457E">
        <w:t xml:space="preserve">Preoperativt </w:t>
      </w:r>
    </w:p>
    <w:p w:rsidRPr="00E6457E" w:rsidR="001E2FB3" w:rsidP="00147C08" w:rsidRDefault="001E2FB3" w14:paraId="02F514B8" w14:textId="424A1B75">
      <w:pPr>
        <w:rPr>
          <w:rFonts w:eastAsiaTheme="minorEastAsia"/>
        </w:rPr>
      </w:pPr>
      <w:r w:rsidRPr="00E6457E">
        <w:rPr>
          <w:rFonts w:eastAsiaTheme="minorEastAsia"/>
        </w:rPr>
        <w:t xml:space="preserve">Operationskoordinator selekterar ut lämpliga patienter och skriver dagvård-direkt i Orbit under fältet “Information till anestesi/operation”. Endast patienter som planeras dagkirurgiskt kan gå som dagvård-direkt. </w:t>
      </w:r>
    </w:p>
    <w:p w:rsidRPr="00E6457E" w:rsidR="001E2FB3" w:rsidP="00147C08" w:rsidRDefault="001E2FB3" w14:paraId="0F288DD8" w14:textId="77777777">
      <w:pPr>
        <w:rPr>
          <w:rFonts w:eastAsiaTheme="minorEastAsia"/>
          <w:b/>
          <w:bCs/>
        </w:rPr>
      </w:pPr>
      <w:r w:rsidRPr="00E6457E">
        <w:rPr>
          <w:rFonts w:eastAsiaTheme="minorEastAsia"/>
        </w:rPr>
        <w:t xml:space="preserve">Patienten narkosbedöms på Preoperativa mottagningen. Dagkirurgiska patienter inklusive patienter som eventuellt är aktuella för dagvård-direkt skall inte ordineras opioider i sin premedicinering. Premedicinering med Alvedon, Betapred, Arcoxia och Ondansetron, om inga kontraindikationer föreligger. </w:t>
      </w:r>
    </w:p>
    <w:p w:rsidR="00147C08" w:rsidP="00147C08" w:rsidRDefault="001E2FB3" w14:paraId="61C68314" w14:textId="77777777">
      <w:pPr>
        <w:pStyle w:val="Rubrik3"/>
      </w:pPr>
      <w:r w:rsidRPr="00E6457E">
        <w:t xml:space="preserve">Perioperativt </w:t>
      </w:r>
    </w:p>
    <w:p w:rsidRPr="00E6457E" w:rsidR="001E2FB3" w:rsidP="00147C08" w:rsidRDefault="001E2FB3" w14:paraId="694CC06B" w14:textId="3E33BC2B">
      <w:pPr>
        <w:rPr>
          <w:rFonts w:eastAsiaTheme="minorEastAsia"/>
          <w:b/>
          <w:bCs/>
        </w:rPr>
      </w:pPr>
      <w:r w:rsidRPr="00E6457E">
        <w:rPr>
          <w:rFonts w:eastAsiaTheme="minorEastAsia"/>
        </w:rPr>
        <w:t>Inga opioider skall ges under operationen.</w:t>
      </w:r>
      <w:r w:rsidRPr="00E6457E">
        <w:rPr>
          <w:rFonts w:eastAsiaTheme="minorEastAsia"/>
          <w:b/>
          <w:bCs/>
          <w:color w:val="000000" w:themeColor="text1"/>
        </w:rPr>
        <w:t xml:space="preserve"> </w:t>
      </w:r>
    </w:p>
    <w:p w:rsidRPr="00E6457E" w:rsidR="001E2FB3" w:rsidP="2C7F5B76" w:rsidRDefault="001E2FB3" w14:paraId="407EB1C5" w14:textId="6B286713">
      <w:pPr>
        <w:rPr>
          <w:rFonts w:eastAsia="ＭＳ 明朝" w:eastAsiaTheme="minorEastAsia"/>
          <w:color w:val="000000" w:themeColor="text1"/>
        </w:rPr>
      </w:pPr>
      <w:r w:rsidRPr="2C7F5B76" w:rsidR="001E2FB3">
        <w:rPr>
          <w:rFonts w:eastAsia="ＭＳ 明朝" w:eastAsiaTheme="minorEastAsia"/>
          <w:color w:val="000000" w:themeColor="text2" w:themeTint="FF" w:themeShade="FF"/>
        </w:rPr>
        <w:t xml:space="preserve">Operatör lägger lokalbedövning med </w:t>
      </w:r>
      <w:r w:rsidRPr="2C7F5B76" w:rsidR="001E2FB3">
        <w:rPr>
          <w:rFonts w:eastAsia="ＭＳ 明朝" w:eastAsiaTheme="minorEastAsia"/>
          <w:color w:val="000000" w:themeColor="text2" w:themeTint="FF" w:themeShade="FF"/>
        </w:rPr>
        <w:t>Ropivacain</w:t>
      </w:r>
      <w:r w:rsidRPr="2C7F5B76" w:rsidR="001E2FB3">
        <w:rPr>
          <w:rFonts w:eastAsia="ＭＳ 明朝" w:eastAsiaTheme="minorEastAsia"/>
          <w:color w:val="000000" w:themeColor="text2" w:themeTint="FF" w:themeShade="FF"/>
        </w:rPr>
        <w:t xml:space="preserve"> eller motsvarande i såret. Dosering enligt nedan.</w:t>
      </w:r>
    </w:p>
    <w:p w:rsidRPr="00E6457E" w:rsidR="001E2FB3" w:rsidP="00147C08" w:rsidRDefault="001E2FB3" w14:paraId="5776B7CB" w14:textId="77777777">
      <w:pPr>
        <w:rPr>
          <w:rFonts w:eastAsiaTheme="minorEastAsia"/>
        </w:rPr>
      </w:pPr>
      <w:r w:rsidRPr="00E6457E">
        <w:rPr>
          <w:rFonts w:eastAsiaTheme="minorEastAsia"/>
        </w:rPr>
        <w:t xml:space="preserve">Patientvikt </w:t>
      </w:r>
      <w:r w:rsidRPr="00E6457E">
        <w:tab/>
      </w:r>
      <w:r w:rsidRPr="00E6457E">
        <w:tab/>
      </w:r>
      <w:r w:rsidRPr="00E6457E">
        <w:rPr>
          <w:rFonts w:eastAsiaTheme="minorEastAsia"/>
        </w:rPr>
        <w:t>Narop 5mg/ml</w:t>
      </w:r>
    </w:p>
    <w:p w:rsidRPr="00E6457E" w:rsidR="001E2FB3" w:rsidP="00147C08" w:rsidRDefault="001E2FB3" w14:paraId="0075CFCD" w14:textId="77777777">
      <w:pPr>
        <w:rPr>
          <w:rFonts w:eastAsiaTheme="minorEastAsia"/>
        </w:rPr>
      </w:pPr>
      <w:r w:rsidRPr="00E6457E">
        <w:rPr>
          <w:rFonts w:eastAsiaTheme="minorEastAsia"/>
        </w:rPr>
        <w:t>&gt;70 kg                                                       40ml</w:t>
      </w:r>
    </w:p>
    <w:p w:rsidRPr="00E6457E" w:rsidR="001E2FB3" w:rsidP="00147C08" w:rsidRDefault="001E2FB3" w14:paraId="42B191E9" w14:textId="77777777">
      <w:pPr>
        <w:rPr>
          <w:rFonts w:eastAsiaTheme="minorEastAsia"/>
        </w:rPr>
      </w:pPr>
      <w:r w:rsidRPr="00E6457E">
        <w:rPr>
          <w:rFonts w:eastAsiaTheme="minorEastAsia"/>
        </w:rPr>
        <w:t>50–60 kg                                                   30ml</w:t>
      </w:r>
    </w:p>
    <w:p w:rsidRPr="00E6457E" w:rsidR="001E2FB3" w:rsidP="00147C08" w:rsidRDefault="001E2FB3" w14:paraId="31377874" w14:textId="77777777">
      <w:pPr>
        <w:rPr>
          <w:rFonts w:eastAsiaTheme="minorEastAsia"/>
        </w:rPr>
      </w:pPr>
      <w:r w:rsidRPr="00E6457E">
        <w:rPr>
          <w:rFonts w:eastAsiaTheme="minorEastAsia"/>
        </w:rPr>
        <w:t>40–49 kg                                                   20ml</w:t>
      </w:r>
    </w:p>
    <w:p w:rsidRPr="00E6457E" w:rsidR="001E2FB3" w:rsidP="00147C08" w:rsidRDefault="001E2FB3" w14:paraId="11F57748" w14:textId="77777777">
      <w:pPr>
        <w:pStyle w:val="Rubrik3"/>
      </w:pPr>
      <w:r w:rsidRPr="00E6457E">
        <w:t xml:space="preserve">Postoperativt </w:t>
      </w:r>
    </w:p>
    <w:p w:rsidRPr="006A3EC1" w:rsidR="006A3EC1" w:rsidP="006A3EC1" w:rsidRDefault="001E2FB3" w14:paraId="5BD34B15" w14:textId="77777777">
      <w:pPr>
        <w:rPr>
          <w:rFonts w:eastAsiaTheme="minorEastAsia"/>
          <w:b/>
          <w:bCs/>
        </w:rPr>
      </w:pPr>
      <w:r w:rsidRPr="006A3EC1">
        <w:rPr>
          <w:rFonts w:eastAsiaTheme="minorEastAsia"/>
          <w:b/>
          <w:bCs/>
        </w:rPr>
        <w:t xml:space="preserve">Patient skall uppnå följande kriterier för att kunna gå dagvård-direkt: </w:t>
      </w:r>
    </w:p>
    <w:p w:rsidR="006A3EC1" w:rsidP="006A3EC1" w:rsidRDefault="001E2FB3" w14:paraId="0013F450" w14:textId="77777777">
      <w:pPr>
        <w:pStyle w:val="Punktlista"/>
        <w:rPr>
          <w:rFonts w:eastAsiaTheme="minorEastAsia"/>
        </w:rPr>
      </w:pPr>
      <w:r w:rsidRPr="00E6457E">
        <w:rPr>
          <w:rFonts w:eastAsiaTheme="minorEastAsia"/>
        </w:rPr>
        <w:t xml:space="preserve">- Sedationsscore 0-1, dvs vaken patient </w:t>
      </w:r>
    </w:p>
    <w:p w:rsidR="006A3EC1" w:rsidP="006A3EC1" w:rsidRDefault="001E2FB3" w14:paraId="41C37437" w14:textId="77777777">
      <w:pPr>
        <w:pStyle w:val="Punktlista"/>
        <w:rPr>
          <w:rFonts w:eastAsiaTheme="minorEastAsia"/>
        </w:rPr>
      </w:pPr>
      <w:r w:rsidRPr="00E6457E">
        <w:rPr>
          <w:rFonts w:eastAsiaTheme="minorEastAsia"/>
        </w:rPr>
        <w:t xml:space="preserve">- Smärta NRS/VAS &lt;5, dvs ingen eller lindrig smärta </w:t>
      </w:r>
    </w:p>
    <w:p w:rsidR="006A3EC1" w:rsidP="006A3EC1" w:rsidRDefault="001E2FB3" w14:paraId="1F0D8C6B" w14:textId="77777777">
      <w:pPr>
        <w:pStyle w:val="Punktlista"/>
        <w:rPr>
          <w:rFonts w:eastAsiaTheme="minorEastAsia"/>
        </w:rPr>
      </w:pPr>
      <w:r w:rsidRPr="00E6457E">
        <w:rPr>
          <w:rFonts w:eastAsiaTheme="minorEastAsia"/>
        </w:rPr>
        <w:t xml:space="preserve">- Andningsfrekvens 9- 20 </w:t>
      </w:r>
    </w:p>
    <w:p w:rsidR="006A3EC1" w:rsidP="006A3EC1" w:rsidRDefault="001E2FB3" w14:paraId="140FB36E" w14:textId="77777777">
      <w:pPr>
        <w:pStyle w:val="Punktlista"/>
        <w:rPr>
          <w:rFonts w:eastAsiaTheme="minorEastAsia"/>
        </w:rPr>
      </w:pPr>
      <w:r w:rsidRPr="00E6457E">
        <w:rPr>
          <w:rFonts w:eastAsiaTheme="minorEastAsia"/>
        </w:rPr>
        <w:t xml:space="preserve">- Saturation minst 95% utan extra syrgastillförsel </w:t>
      </w:r>
    </w:p>
    <w:p w:rsidR="006A3EC1" w:rsidP="006A3EC1" w:rsidRDefault="001E2FB3" w14:paraId="7567E00B" w14:textId="77777777">
      <w:pPr>
        <w:pStyle w:val="Punktlista"/>
        <w:rPr>
          <w:rFonts w:eastAsiaTheme="minorEastAsia"/>
        </w:rPr>
      </w:pPr>
      <w:r w:rsidRPr="00E6457E">
        <w:rPr>
          <w:rFonts w:eastAsiaTheme="minorEastAsia"/>
        </w:rPr>
        <w:t xml:space="preserve">- Inget illamående </w:t>
      </w:r>
    </w:p>
    <w:p w:rsidR="006A3EC1" w:rsidP="006A3EC1" w:rsidRDefault="001E2FB3" w14:paraId="451E4EE8" w14:textId="77777777">
      <w:pPr>
        <w:pStyle w:val="Punktlista"/>
        <w:rPr>
          <w:rFonts w:eastAsiaTheme="minorEastAsia"/>
        </w:rPr>
      </w:pPr>
      <w:r w:rsidRPr="00E6457E">
        <w:rPr>
          <w:rFonts w:eastAsiaTheme="minorEastAsia"/>
        </w:rPr>
        <w:t xml:space="preserve">- Puls &lt;100 </w:t>
      </w:r>
    </w:p>
    <w:p w:rsidR="006A3EC1" w:rsidP="006A3EC1" w:rsidRDefault="001E2FB3" w14:paraId="6979A0D0" w14:textId="77777777">
      <w:pPr>
        <w:pStyle w:val="Punktlista"/>
        <w:rPr>
          <w:rFonts w:eastAsiaTheme="minorEastAsia"/>
        </w:rPr>
      </w:pPr>
      <w:r w:rsidRPr="00E6457E">
        <w:rPr>
          <w:rFonts w:eastAsiaTheme="minorEastAsia"/>
        </w:rPr>
        <w:t>- Blodtryck stabilt, dvs inom 20% från utgångsvärde</w:t>
      </w:r>
    </w:p>
    <w:p w:rsidR="006A3EC1" w:rsidP="006A3EC1" w:rsidRDefault="001E2FB3" w14:paraId="214A31A2" w14:textId="659A3F41">
      <w:pPr>
        <w:pStyle w:val="Punktlista"/>
        <w:rPr>
          <w:rFonts w:eastAsiaTheme="minorEastAsia"/>
        </w:rPr>
      </w:pPr>
      <w:r w:rsidRPr="00E6457E">
        <w:rPr>
          <w:rFonts w:eastAsiaTheme="minorEastAsia"/>
        </w:rPr>
        <w:t xml:space="preserve">- Inga opioider skall ges till patienten postoperativt. </w:t>
      </w:r>
    </w:p>
    <w:p w:rsidR="00896F34" w:rsidP="00896F34" w:rsidRDefault="001E2FB3" w14:paraId="7A6F029F" w14:textId="77777777">
      <w:pPr>
        <w:rPr>
          <w:rFonts w:eastAsiaTheme="minorEastAsia"/>
        </w:rPr>
      </w:pPr>
      <w:r w:rsidRPr="00E6457E">
        <w:rPr>
          <w:rFonts w:eastAsiaTheme="minorEastAsia"/>
        </w:rPr>
        <w:t xml:space="preserve">Ansvarig anestesiläkare beslutar om patienten kan gå direkt till dagvården och skall finnas tillgänglig för eventuella frågor från dagvårdens personal. Namn och nummer till ansvarig anestesiläkare skall finnas angivet på anestesikurva och/eller Orbit. UVA meddelas att patienten går direkt till dagvården. </w:t>
      </w:r>
      <w:r w:rsidRPr="00E6457E">
        <w:rPr>
          <w:rFonts w:eastAsiaTheme="minorEastAsia"/>
        </w:rPr>
        <w:lastRenderedPageBreak/>
        <w:t>Patient körs av anestesi-/operationspersonal till Kirurgimottagningens dagvårdsenhet genom avdelning 22. Patienten rapporteras över muntligt från anestesi/operationspersonal till ansvarig sjuksköterska på dagvården.</w:t>
      </w:r>
    </w:p>
    <w:p w:rsidRPr="00E6457E" w:rsidR="001E2FB3" w:rsidP="00896F34" w:rsidRDefault="001E2FB3" w14:paraId="10EDBF27" w14:textId="2FF58EAB">
      <w:pPr>
        <w:rPr>
          <w:rFonts w:eastAsiaTheme="minorEastAsia"/>
        </w:rPr>
      </w:pPr>
      <w:r w:rsidRPr="00E6457E">
        <w:rPr>
          <w:rFonts w:eastAsiaTheme="minorEastAsia"/>
        </w:rPr>
        <w:t xml:space="preserve">Patienten följs efter sedvanliga rutiner enligt Surgical Care Bundle. Vid frågor kan ansvarig narkosläkare kontaktas. </w:t>
      </w:r>
    </w:p>
    <w:p w:rsidR="00896F34" w:rsidP="001E2FB3" w:rsidRDefault="001E2FB3" w14:paraId="3FB1AFED" w14:textId="77777777">
      <w:pPr>
        <w:rPr>
          <w:rStyle w:val="Rubrik2Char"/>
        </w:rPr>
      </w:pPr>
      <w:r w:rsidRPr="00896F34">
        <w:rPr>
          <w:rStyle w:val="Rubrik2Char"/>
        </w:rPr>
        <w:t>Uppföljning, utvärdering och revision</w:t>
      </w:r>
    </w:p>
    <w:p w:rsidR="00896F34" w:rsidP="00896F34" w:rsidRDefault="001E2FB3" w14:paraId="4AD3FCE1" w14:textId="28758666">
      <w:pPr>
        <w:rPr>
          <w:rFonts w:eastAsiaTheme="minorEastAsia"/>
        </w:rPr>
      </w:pPr>
      <w:r w:rsidRPr="00E6457E">
        <w:rPr>
          <w:rFonts w:eastAsiaTheme="minorEastAsia"/>
        </w:rPr>
        <w:t>Innehållsansvarig och granskande grupp ansvarar för revision och uppföljning, detta skall göras inom 2 år, enligt rutin för styrande dokument i Sophia STY. Medvetet avsteg från styrdokumentet dokumenteras i Melior om styrdokumentet är kopplad till patient. Övriga orsaker till avsteg från styrdokumentet rapporteras i MedControlPRO.</w:t>
      </w:r>
    </w:p>
    <w:p w:rsidR="00896F34" w:rsidP="00896F34" w:rsidRDefault="001E2FB3" w14:paraId="6D7EA9D1" w14:textId="77777777">
      <w:pPr>
        <w:pStyle w:val="Rubrik2"/>
      </w:pPr>
      <w:r w:rsidRPr="00E6457E">
        <w:t>Ansvar</w:t>
      </w:r>
    </w:p>
    <w:p w:rsidRPr="00E6457E" w:rsidR="001E2FB3" w:rsidP="00896F34" w:rsidRDefault="001E2FB3" w14:paraId="4785A868" w14:textId="2CEF2582">
      <w:pPr>
        <w:rPr>
          <w:rFonts w:eastAsiaTheme="minorEastAsia"/>
          <w:b/>
          <w:bCs/>
        </w:rPr>
      </w:pPr>
      <w:r w:rsidRPr="00E6457E">
        <w:t>Ansvariga sektionschefer och vårdenhetschefer ansvarar att rutinen blir känd och implementerad inom verksamhetsområde kirurgi, operation 1+8 samt AN/OP/IVA Sahlgrenska. Verksamhetschefer ansvarar för att rutinen finns och följer gällande författningar/lagar.</w:t>
      </w:r>
    </w:p>
    <w:p w:rsidRPr="00E6457E" w:rsidR="001E2FB3" w:rsidP="00896F34" w:rsidRDefault="001E2FB3" w14:paraId="57E397D7" w14:textId="77777777">
      <w:pPr>
        <w:pStyle w:val="Rubrik2"/>
      </w:pPr>
      <w:r w:rsidRPr="00E6457E">
        <w:t>Relaterad information</w:t>
      </w:r>
    </w:p>
    <w:p w:rsidRPr="00E6457E" w:rsidR="001E2FB3" w:rsidP="001E2FB3" w:rsidRDefault="001E2FB3" w14:paraId="5144FD94" w14:textId="77777777">
      <w:pPr>
        <w:rPr>
          <w:rStyle w:val="Hyperlnk"/>
          <w:rFonts w:cstheme="minorHAnsi"/>
        </w:rPr>
      </w:pPr>
      <w:hyperlink w:history="1" r:id="rId12">
        <w:r w:rsidRPr="00E6457E">
          <w:rPr>
            <w:rStyle w:val="Hyperlnk"/>
            <w:rFonts w:cstheme="minorHAnsi"/>
          </w:rPr>
          <w:t>Surgical care bundle.docx (vgregion.se)</w:t>
        </w:r>
      </w:hyperlink>
    </w:p>
    <w:p w:rsidRPr="00E6457E" w:rsidR="001E2FB3" w:rsidP="001F2116" w:rsidRDefault="001E2FB3" w14:paraId="2B7F149C" w14:textId="77777777">
      <w:pPr>
        <w:pStyle w:val="Rubrik2"/>
      </w:pPr>
      <w:r w:rsidRPr="00E6457E">
        <w:t xml:space="preserve">Granskande grupp: </w:t>
      </w:r>
    </w:p>
    <w:p w:rsidRPr="00E6457E" w:rsidR="001E2FB3" w:rsidP="001F2116" w:rsidRDefault="001E2FB3" w14:paraId="45467957" w14:textId="77777777">
      <w:pPr>
        <w:rPr>
          <w:rFonts w:eastAsiaTheme="minorEastAsia"/>
        </w:rPr>
      </w:pPr>
      <w:r w:rsidRPr="00E6457E">
        <w:rPr>
          <w:rFonts w:eastAsiaTheme="minorEastAsia"/>
        </w:rPr>
        <w:t>Ulrika Johansson, operationskoordinator, Kirurgimottagningen Sahlgrenska</w:t>
      </w:r>
    </w:p>
    <w:p w:rsidRPr="00E6457E" w:rsidR="001E2FB3" w:rsidP="001F2116" w:rsidRDefault="001E2FB3" w14:paraId="3BA9E230" w14:textId="77777777">
      <w:pPr>
        <w:rPr>
          <w:rFonts w:eastAsiaTheme="minorEastAsia"/>
        </w:rPr>
      </w:pPr>
      <w:r w:rsidRPr="00E6457E">
        <w:rPr>
          <w:rFonts w:eastAsiaTheme="minorEastAsia"/>
        </w:rPr>
        <w:t xml:space="preserve">Theres Bergman, operationskoordinator, Kirurgimottagningen Sahlgrenska </w:t>
      </w:r>
    </w:p>
    <w:p w:rsidRPr="00E6457E" w:rsidR="001E2FB3" w:rsidP="6E45D7A2" w:rsidRDefault="001E2FB3" w14:paraId="49CB6E2B" w14:textId="21B26D8F">
      <w:pPr>
        <w:rPr>
          <w:rFonts w:eastAsia="ＭＳ 明朝" w:eastAsiaTheme="minorEastAsia"/>
        </w:rPr>
      </w:pPr>
      <w:r w:rsidRPr="6E45D7A2" w:rsidR="058FAA2B">
        <w:rPr>
          <w:rFonts w:eastAsia="ＭＳ 明朝" w:eastAsiaTheme="minorEastAsia"/>
        </w:rPr>
        <w:t>Mathias Konkel</w:t>
      </w:r>
      <w:r w:rsidRPr="6E45D7A2" w:rsidR="001E2FB3">
        <w:rPr>
          <w:rFonts w:eastAsia="ＭＳ 明朝" w:eastAsiaTheme="minorEastAsia"/>
        </w:rPr>
        <w:t xml:space="preserve">, </w:t>
      </w:r>
      <w:r w:rsidRPr="6E45D7A2" w:rsidR="70AD8EC7">
        <w:rPr>
          <w:rFonts w:eastAsia="ＭＳ 明朝" w:eastAsiaTheme="minorEastAsia"/>
        </w:rPr>
        <w:t>över</w:t>
      </w:r>
      <w:r w:rsidRPr="6E45D7A2" w:rsidR="001E2FB3">
        <w:rPr>
          <w:rFonts w:eastAsia="ＭＳ 明朝" w:eastAsiaTheme="minorEastAsia"/>
        </w:rPr>
        <w:t>läkare AN/OP/IVA, OP 1+ 8, Sahlgrenska</w:t>
      </w:r>
    </w:p>
    <w:p w:rsidRPr="00E6457E" w:rsidR="001E2FB3" w:rsidP="001F2116" w:rsidRDefault="001E2FB3" w14:paraId="1C4E4044" w14:textId="77777777">
      <w:pPr>
        <w:rPr>
          <w:rFonts w:eastAsiaTheme="minorEastAsia"/>
        </w:rPr>
      </w:pPr>
      <w:r w:rsidRPr="00E6457E">
        <w:rPr>
          <w:rFonts w:eastAsiaTheme="minorEastAsia"/>
        </w:rPr>
        <w:t>Philippa Joersjö, specialistläkare AN/OP/IVA, Preoperativa mottagningen, Sahlgrenska</w:t>
      </w:r>
    </w:p>
    <w:sectPr w:rsidRPr="00E6457E" w:rsidR="001E2FB3" w:rsidSect="00330F6A">
      <w:headerReference w:type="even" r:id="rId13"/>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94A8C" w:rsidRDefault="00A94A8C" w14:paraId="066D9183" w14:textId="77777777">
      <w:r>
        <w:separator/>
      </w:r>
    </w:p>
  </w:endnote>
  <w:endnote w:type="continuationSeparator" w:id="0">
    <w:p w:rsidR="00A94A8C" w:rsidRDefault="00A94A8C" w14:paraId="62718CFC" w14:textId="77777777">
      <w:r>
        <w:continuationSeparator/>
      </w:r>
    </w:p>
  </w:endnote>
  <w:endnote w:type="continuationNotice" w:id="1">
    <w:p w:rsidR="00A94A8C" w:rsidRDefault="00A94A8C" w14:paraId="131BDEF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94A8C" w:rsidRDefault="00A94A8C" w14:paraId="32A3B363" w14:textId="77777777"/>
  </w:footnote>
  <w:footnote w:type="continuationSeparator" w:id="0">
    <w:p w:rsidR="00A94A8C" w:rsidRDefault="00A94A8C" w14:paraId="38FFE43C" w14:textId="77777777">
      <w:r>
        <w:continuationSeparator/>
      </w:r>
    </w:p>
  </w:footnote>
  <w:footnote w:type="continuationNotice" w:id="1">
    <w:p w:rsidR="00A94A8C" w:rsidRDefault="00A94A8C" w14:paraId="78701B8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1D66753"/>
    <w:multiLevelType w:val="hybridMultilevel"/>
    <w:tmpl w:val="14684EFE"/>
    <w:lvl w:ilvl="0" w:tplc="DEA88838">
      <w:start w:val="1"/>
      <w:numFmt w:val="bullet"/>
      <w:lvlText w:val="-"/>
      <w:lvlJc w:val="left"/>
      <w:pPr>
        <w:ind w:left="720" w:hanging="360"/>
      </w:pPr>
      <w:rPr>
        <w:rFonts w:hint="default" w:ascii="Calibri" w:hAnsi="Calibri"/>
      </w:rPr>
    </w:lvl>
    <w:lvl w:ilvl="1" w:tplc="350EBCF2">
      <w:start w:val="1"/>
      <w:numFmt w:val="bullet"/>
      <w:lvlText w:val="o"/>
      <w:lvlJc w:val="left"/>
      <w:pPr>
        <w:ind w:left="1440" w:hanging="360"/>
      </w:pPr>
      <w:rPr>
        <w:rFonts w:hint="default" w:ascii="Courier New" w:hAnsi="Courier New"/>
      </w:rPr>
    </w:lvl>
    <w:lvl w:ilvl="2" w:tplc="41642E32">
      <w:start w:val="1"/>
      <w:numFmt w:val="bullet"/>
      <w:lvlText w:val=""/>
      <w:lvlJc w:val="left"/>
      <w:pPr>
        <w:ind w:left="2160" w:hanging="360"/>
      </w:pPr>
      <w:rPr>
        <w:rFonts w:hint="default" w:ascii="Wingdings" w:hAnsi="Wingdings"/>
      </w:rPr>
    </w:lvl>
    <w:lvl w:ilvl="3" w:tplc="824643CC">
      <w:start w:val="1"/>
      <w:numFmt w:val="bullet"/>
      <w:lvlText w:val=""/>
      <w:lvlJc w:val="left"/>
      <w:pPr>
        <w:ind w:left="2880" w:hanging="360"/>
      </w:pPr>
      <w:rPr>
        <w:rFonts w:hint="default" w:ascii="Symbol" w:hAnsi="Symbol"/>
      </w:rPr>
    </w:lvl>
    <w:lvl w:ilvl="4" w:tplc="7A64E40A">
      <w:start w:val="1"/>
      <w:numFmt w:val="bullet"/>
      <w:lvlText w:val="o"/>
      <w:lvlJc w:val="left"/>
      <w:pPr>
        <w:ind w:left="3600" w:hanging="360"/>
      </w:pPr>
      <w:rPr>
        <w:rFonts w:hint="default" w:ascii="Courier New" w:hAnsi="Courier New"/>
      </w:rPr>
    </w:lvl>
    <w:lvl w:ilvl="5" w:tplc="06101396">
      <w:start w:val="1"/>
      <w:numFmt w:val="bullet"/>
      <w:lvlText w:val=""/>
      <w:lvlJc w:val="left"/>
      <w:pPr>
        <w:ind w:left="4320" w:hanging="360"/>
      </w:pPr>
      <w:rPr>
        <w:rFonts w:hint="default" w:ascii="Wingdings" w:hAnsi="Wingdings"/>
      </w:rPr>
    </w:lvl>
    <w:lvl w:ilvl="6" w:tplc="BB5E952C">
      <w:start w:val="1"/>
      <w:numFmt w:val="bullet"/>
      <w:lvlText w:val=""/>
      <w:lvlJc w:val="left"/>
      <w:pPr>
        <w:ind w:left="5040" w:hanging="360"/>
      </w:pPr>
      <w:rPr>
        <w:rFonts w:hint="default" w:ascii="Symbol" w:hAnsi="Symbol"/>
      </w:rPr>
    </w:lvl>
    <w:lvl w:ilvl="7" w:tplc="60086646">
      <w:start w:val="1"/>
      <w:numFmt w:val="bullet"/>
      <w:lvlText w:val="o"/>
      <w:lvlJc w:val="left"/>
      <w:pPr>
        <w:ind w:left="5760" w:hanging="360"/>
      </w:pPr>
      <w:rPr>
        <w:rFonts w:hint="default" w:ascii="Courier New" w:hAnsi="Courier New"/>
      </w:rPr>
    </w:lvl>
    <w:lvl w:ilvl="8" w:tplc="FA4E48D4">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8"/>
  </w:num>
  <w:num w:numId="2" w16cid:durableId="77752350">
    <w:abstractNumId w:val="15"/>
  </w:num>
  <w:num w:numId="3" w16cid:durableId="907374553">
    <w:abstractNumId w:val="0"/>
  </w:num>
  <w:num w:numId="4" w16cid:durableId="1816144419">
    <w:abstractNumId w:val="7"/>
  </w:num>
  <w:num w:numId="5" w16cid:durableId="1010715744">
    <w:abstractNumId w:val="16"/>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6"/>
  </w:num>
  <w:num w:numId="18" w16cid:durableId="1007949876">
    <w:abstractNumId w:val="11"/>
  </w:num>
  <w:num w:numId="19" w16cid:durableId="532377923">
    <w:abstractNumId w:val="17"/>
  </w:num>
  <w:num w:numId="20" w16cid:durableId="5163854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7C08"/>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E2FB3"/>
    <w:rsid w:val="001F2116"/>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3EC1"/>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40A4"/>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96F34"/>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94A8C"/>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2C81"/>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58FAA2B"/>
    <w:rsid w:val="0E958396"/>
    <w:rsid w:val="1492EC97"/>
    <w:rsid w:val="179F8E4D"/>
    <w:rsid w:val="1DFFCED6"/>
    <w:rsid w:val="2C7F5B76"/>
    <w:rsid w:val="38555568"/>
    <w:rsid w:val="4A20129A"/>
    <w:rsid w:val="5FCC6F97"/>
    <w:rsid w:val="647B2B65"/>
    <w:rsid w:val="6B2CF8ED"/>
    <w:rsid w:val="6E45D7A2"/>
    <w:rsid w:val="70AD8EC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samarbete-skyddad.vgregion.se/sites/sy-su-verksamhet-kirurgi-sahlgrenska/_layouts/15/WopiFrame2.aspx?sourcedoc=%7B963965EB-4AEA-44C2-9DA7-E62611FA10DB%7D&amp;file=Surgical%20care%20bundle.docx&amp;action=default&amp;IsList=1&amp;ListId=%7B56675A65-253D-4B8E-AECD-ABB769A99FEA%7D&amp;ListItemId=2362" TargetMode="Externa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Dagvård-direkt, direktutskrivning från operation till Kirurgimottagningens dagvård</dc:title>
  <dc:subject/>
  <dc:creator/>
  <keywords/>
  <lastModifiedBy>Lotta Beaird</lastModifiedBy>
  <revision>5</revision>
  <dcterms:created xsi:type="dcterms:W3CDTF">2024-01-25T12:31:00.0000000Z</dcterms:created>
  <dcterms:modified xsi:type="dcterms:W3CDTF">2026-02-25T10:48:16.0000000Z</dcterms:modified>
</coreProperties>
</file>