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6BCB0D" w14:textId="77777777" w:rsidR="00054458" w:rsidRPr="00A67C14" w:rsidRDefault="00054458" w:rsidP="00054458">
      <w:pPr>
        <w:pStyle w:val="Heading1"/>
        <w:jc w:val="center"/>
        <w:rPr>
          <w:rFonts w:asciiTheme="majorHAnsi" w:eastAsiaTheme="majorEastAsia" w:hAnsiTheme="majorHAnsi" w:cstheme="majorBidi"/>
          <w:szCs w:val="48"/>
        </w:rPr>
      </w:pPr>
      <w:bookmarkStart w:id="0" w:name="_Toc321146591"/>
      <w:r w:rsidRPr="00A67C14">
        <w:rPr>
          <w:rFonts w:asciiTheme="majorHAnsi" w:eastAsiaTheme="majorEastAsia" w:hAnsiTheme="majorHAnsi" w:cstheme="majorBidi"/>
          <w:szCs w:val="48"/>
        </w:rPr>
        <w:t>Parasitinfektioner – diagnostik och behandling</w:t>
      </w:r>
    </w:p>
    <w:bookmarkEnd w:id="0"/>
    <w:p w14:paraId="0F5970D1" w14:textId="77777777" w:rsidR="00054458" w:rsidRDefault="00054458" w:rsidP="00054458">
      <w:pPr>
        <w:pStyle w:val="Heading2"/>
      </w:pPr>
      <w:r w:rsidRPr="1F006180">
        <w:t>Förändringar sedan föregående version</w:t>
      </w:r>
    </w:p>
    <w:p w14:paraId="7549B327" w14:textId="77777777" w:rsidR="00054458" w:rsidRDefault="00054458" w:rsidP="00054458">
      <w:pPr>
        <w:spacing w:after="0" w:line="240" w:lineRule="auto"/>
      </w:pPr>
      <w:r>
        <w:t>Minimala förändringar.</w:t>
      </w:r>
    </w:p>
    <w:p w14:paraId="276AC5F9" w14:textId="77777777" w:rsidR="00054458" w:rsidRDefault="00054458" w:rsidP="00054458">
      <w:pPr>
        <w:pStyle w:val="Heading2"/>
        <w:spacing w:before="160"/>
      </w:pPr>
      <w:r w:rsidRPr="1F006180">
        <w:t>Bakgrund och syfte</w:t>
      </w:r>
    </w:p>
    <w:p w14:paraId="46399D06" w14:textId="77777777" w:rsidR="00054458" w:rsidRDefault="00054458" w:rsidP="00054458">
      <w:pPr>
        <w:spacing w:after="0" w:line="240" w:lineRule="auto"/>
      </w:pPr>
      <w:r w:rsidRPr="1F006180">
        <w:t>Dokumentet syftar till att säkerställa adekvat diagnostik och behandling av parasitinfektioner.</w:t>
      </w:r>
    </w:p>
    <w:p w14:paraId="2B49D888" w14:textId="77777777" w:rsidR="00054458" w:rsidRDefault="00054458" w:rsidP="00054458">
      <w:pPr>
        <w:pStyle w:val="Heading2"/>
        <w:spacing w:before="160"/>
      </w:pPr>
      <w:r w:rsidRPr="1F006180">
        <w:t>Avgränsningar</w:t>
      </w:r>
    </w:p>
    <w:p w14:paraId="4B049BB8" w14:textId="77777777" w:rsidR="00054458" w:rsidRDefault="00054458" w:rsidP="00054458">
      <w:pPr>
        <w:spacing w:line="240" w:lineRule="auto"/>
        <w:rPr>
          <w:b/>
          <w:bCs/>
          <w:sz w:val="22"/>
          <w:szCs w:val="22"/>
        </w:rPr>
      </w:pPr>
      <w:r w:rsidRPr="1F006180">
        <w:t>Dokumentet gäller för verksamhet Infektion.</w:t>
      </w:r>
    </w:p>
    <w:p w14:paraId="0AD6B22C" w14:textId="77777777" w:rsidR="00054458" w:rsidRDefault="00054458" w:rsidP="00054458">
      <w:pPr>
        <w:pStyle w:val="Heading2"/>
        <w:spacing w:before="160"/>
      </w:pPr>
      <w:r w:rsidRPr="6AF746C6">
        <w:t>Innehållsförteckning</w:t>
      </w:r>
    </w:p>
    <w:tbl>
      <w:tblPr>
        <w:tblStyle w:val="TableGrid"/>
        <w:tblW w:w="0" w:type="auto"/>
        <w:tblBorders>
          <w:top w:val="none" w:sz="4" w:space="0" w:color="000000" w:themeColor="text2"/>
          <w:left w:val="none" w:sz="4" w:space="0" w:color="000000" w:themeColor="text2"/>
          <w:bottom w:val="none" w:sz="4" w:space="0" w:color="000000" w:themeColor="text2"/>
          <w:right w:val="none" w:sz="4" w:space="0" w:color="000000" w:themeColor="text2"/>
          <w:insideH w:val="none" w:sz="4" w:space="0" w:color="000000" w:themeColor="text2"/>
          <w:insideV w:val="none" w:sz="4" w:space="0" w:color="000000" w:themeColor="text2"/>
        </w:tblBorders>
        <w:tblLayout w:type="fixed"/>
        <w:tblLook w:val="06A0" w:firstRow="1" w:lastRow="0" w:firstColumn="1" w:lastColumn="0" w:noHBand="1" w:noVBand="1"/>
      </w:tblPr>
      <w:tblGrid>
        <w:gridCol w:w="7815"/>
        <w:gridCol w:w="525"/>
      </w:tblGrid>
      <w:tr w:rsidR="00054458" w14:paraId="1160D445" w14:textId="77777777">
        <w:trPr>
          <w:trHeight w:val="300"/>
        </w:trPr>
        <w:tc>
          <w:tcPr>
            <w:tcW w:w="7815" w:type="dxa"/>
          </w:tcPr>
          <w:p w14:paraId="697DEAAB" w14:textId="77777777" w:rsidR="00054458" w:rsidRDefault="00054458">
            <w:pPr>
              <w:pStyle w:val="NoSpacing"/>
              <w:rPr>
                <w:sz w:val="22"/>
                <w:szCs w:val="22"/>
              </w:rPr>
            </w:pPr>
            <w:r w:rsidRPr="6AF746C6">
              <w:rPr>
                <w:sz w:val="22"/>
                <w:szCs w:val="22"/>
              </w:rPr>
              <w:t>Allmän information.........................................................................................................</w:t>
            </w:r>
          </w:p>
        </w:tc>
        <w:tc>
          <w:tcPr>
            <w:tcW w:w="525" w:type="dxa"/>
          </w:tcPr>
          <w:p w14:paraId="1EA0942A" w14:textId="77777777" w:rsidR="00054458" w:rsidRDefault="00054458">
            <w:pPr>
              <w:pStyle w:val="NoSpacing"/>
              <w:rPr>
                <w:sz w:val="22"/>
                <w:szCs w:val="22"/>
              </w:rPr>
            </w:pPr>
            <w:r w:rsidRPr="6AF746C6">
              <w:rPr>
                <w:sz w:val="22"/>
                <w:szCs w:val="22"/>
              </w:rPr>
              <w:t>2</w:t>
            </w:r>
          </w:p>
        </w:tc>
      </w:tr>
      <w:tr w:rsidR="00054458" w14:paraId="5C4C8F05" w14:textId="77777777">
        <w:trPr>
          <w:trHeight w:val="300"/>
        </w:trPr>
        <w:tc>
          <w:tcPr>
            <w:tcW w:w="7815" w:type="dxa"/>
          </w:tcPr>
          <w:p w14:paraId="4ABC19B5" w14:textId="77777777" w:rsidR="00054458" w:rsidRDefault="00054458">
            <w:pPr>
              <w:pStyle w:val="NoSpacing"/>
              <w:rPr>
                <w:sz w:val="22"/>
                <w:szCs w:val="22"/>
              </w:rPr>
            </w:pPr>
            <w:r w:rsidRPr="6AF746C6">
              <w:rPr>
                <w:sz w:val="22"/>
                <w:szCs w:val="22"/>
              </w:rPr>
              <w:t>Helminther (maskar)</w:t>
            </w:r>
          </w:p>
          <w:p w14:paraId="2D3308E6" w14:textId="77777777" w:rsidR="00054458" w:rsidRDefault="00054458">
            <w:pPr>
              <w:pStyle w:val="NoSpacing"/>
              <w:rPr>
                <w:sz w:val="22"/>
                <w:szCs w:val="22"/>
              </w:rPr>
            </w:pPr>
            <w:r w:rsidRPr="6AF746C6">
              <w:rPr>
                <w:sz w:val="22"/>
                <w:szCs w:val="22"/>
              </w:rPr>
              <w:t xml:space="preserve">   Nematoder (rundmaskar)</w:t>
            </w:r>
          </w:p>
          <w:p w14:paraId="19E938B9" w14:textId="77777777" w:rsidR="00054458" w:rsidRDefault="00054458">
            <w:pPr>
              <w:pStyle w:val="NoSpacing"/>
              <w:rPr>
                <w:sz w:val="22"/>
                <w:szCs w:val="22"/>
              </w:rPr>
            </w:pPr>
            <w:r w:rsidRPr="6AF746C6">
              <w:rPr>
                <w:sz w:val="22"/>
                <w:szCs w:val="22"/>
              </w:rPr>
              <w:t xml:space="preserve">      Springmask (Enterobius)…......................................................................................</w:t>
            </w:r>
          </w:p>
          <w:p w14:paraId="2331CA87" w14:textId="77777777" w:rsidR="00054458" w:rsidRDefault="00054458">
            <w:pPr>
              <w:pStyle w:val="NoSpacing"/>
              <w:rPr>
                <w:sz w:val="22"/>
                <w:szCs w:val="22"/>
              </w:rPr>
            </w:pPr>
            <w:r w:rsidRPr="6AF746C6">
              <w:rPr>
                <w:sz w:val="22"/>
                <w:szCs w:val="22"/>
              </w:rPr>
              <w:t xml:space="preserve">      Spolmask (Ascaris)…...............................................................................................</w:t>
            </w:r>
          </w:p>
          <w:p w14:paraId="48337529" w14:textId="77777777" w:rsidR="00054458" w:rsidRDefault="00054458">
            <w:pPr>
              <w:pStyle w:val="NoSpacing"/>
              <w:rPr>
                <w:sz w:val="22"/>
                <w:szCs w:val="22"/>
              </w:rPr>
            </w:pPr>
            <w:r w:rsidRPr="6AF746C6">
              <w:rPr>
                <w:sz w:val="22"/>
                <w:szCs w:val="22"/>
              </w:rPr>
              <w:t xml:space="preserve">      Piskmask (Trichuris)….............................................................................................</w:t>
            </w:r>
          </w:p>
          <w:p w14:paraId="792270BF" w14:textId="77777777" w:rsidR="00054458" w:rsidRDefault="00054458">
            <w:pPr>
              <w:pStyle w:val="NoSpacing"/>
              <w:rPr>
                <w:sz w:val="22"/>
                <w:szCs w:val="22"/>
              </w:rPr>
            </w:pPr>
            <w:r w:rsidRPr="6AF746C6">
              <w:rPr>
                <w:sz w:val="22"/>
                <w:szCs w:val="22"/>
              </w:rPr>
              <w:t xml:space="preserve">      Hakmask (Ancylostoma, Necator)…........................................................................</w:t>
            </w:r>
          </w:p>
          <w:p w14:paraId="394C3AD6" w14:textId="77777777" w:rsidR="00054458" w:rsidRDefault="00054458">
            <w:pPr>
              <w:pStyle w:val="NoSpacing"/>
              <w:rPr>
                <w:sz w:val="22"/>
                <w:szCs w:val="22"/>
              </w:rPr>
            </w:pPr>
            <w:r w:rsidRPr="6AF746C6">
              <w:rPr>
                <w:sz w:val="22"/>
                <w:szCs w:val="22"/>
              </w:rPr>
              <w:t xml:space="preserve">      Kutan larva migrans..................................................................................................</w:t>
            </w:r>
          </w:p>
          <w:p w14:paraId="3C79E980" w14:textId="77777777" w:rsidR="00054458" w:rsidRDefault="00054458">
            <w:pPr>
              <w:pStyle w:val="NoSpacing"/>
              <w:rPr>
                <w:sz w:val="22"/>
                <w:szCs w:val="22"/>
              </w:rPr>
            </w:pPr>
            <w:r w:rsidRPr="6AF746C6">
              <w:rPr>
                <w:sz w:val="22"/>
                <w:szCs w:val="22"/>
              </w:rPr>
              <w:t xml:space="preserve">      Strongyloides............................................................................................................</w:t>
            </w:r>
          </w:p>
        </w:tc>
        <w:tc>
          <w:tcPr>
            <w:tcW w:w="525" w:type="dxa"/>
          </w:tcPr>
          <w:p w14:paraId="2BFFB176" w14:textId="77777777" w:rsidR="00054458" w:rsidRDefault="00054458">
            <w:pPr>
              <w:pStyle w:val="NoSpacing"/>
              <w:rPr>
                <w:sz w:val="22"/>
                <w:szCs w:val="22"/>
              </w:rPr>
            </w:pPr>
          </w:p>
          <w:p w14:paraId="0B47CD2B" w14:textId="77777777" w:rsidR="00054458" w:rsidRDefault="00054458">
            <w:pPr>
              <w:pStyle w:val="NoSpacing"/>
              <w:rPr>
                <w:sz w:val="22"/>
                <w:szCs w:val="22"/>
              </w:rPr>
            </w:pPr>
          </w:p>
          <w:p w14:paraId="5C96A12B" w14:textId="77777777" w:rsidR="00054458" w:rsidRDefault="00054458">
            <w:pPr>
              <w:pStyle w:val="NoSpacing"/>
              <w:rPr>
                <w:sz w:val="22"/>
                <w:szCs w:val="22"/>
              </w:rPr>
            </w:pPr>
            <w:r w:rsidRPr="6AF746C6">
              <w:rPr>
                <w:sz w:val="22"/>
                <w:szCs w:val="22"/>
              </w:rPr>
              <w:t>2</w:t>
            </w:r>
          </w:p>
          <w:p w14:paraId="19B1D174" w14:textId="77777777" w:rsidR="00054458" w:rsidRDefault="00054458">
            <w:pPr>
              <w:pStyle w:val="NoSpacing"/>
              <w:rPr>
                <w:sz w:val="22"/>
                <w:szCs w:val="22"/>
              </w:rPr>
            </w:pPr>
            <w:r w:rsidRPr="6AF746C6">
              <w:rPr>
                <w:sz w:val="22"/>
                <w:szCs w:val="22"/>
              </w:rPr>
              <w:t>3</w:t>
            </w:r>
          </w:p>
          <w:p w14:paraId="55BD1905" w14:textId="77777777" w:rsidR="00054458" w:rsidRDefault="00054458">
            <w:pPr>
              <w:pStyle w:val="NoSpacing"/>
              <w:rPr>
                <w:sz w:val="22"/>
                <w:szCs w:val="22"/>
              </w:rPr>
            </w:pPr>
            <w:r w:rsidRPr="6AF746C6">
              <w:rPr>
                <w:sz w:val="22"/>
                <w:szCs w:val="22"/>
              </w:rPr>
              <w:t>3</w:t>
            </w:r>
          </w:p>
          <w:p w14:paraId="5275B267" w14:textId="77777777" w:rsidR="00054458" w:rsidRDefault="00054458">
            <w:pPr>
              <w:pStyle w:val="NoSpacing"/>
              <w:rPr>
                <w:sz w:val="22"/>
                <w:szCs w:val="22"/>
              </w:rPr>
            </w:pPr>
            <w:r w:rsidRPr="6AF746C6">
              <w:rPr>
                <w:sz w:val="22"/>
                <w:szCs w:val="22"/>
              </w:rPr>
              <w:t>3</w:t>
            </w:r>
          </w:p>
          <w:p w14:paraId="0849EE3E" w14:textId="77777777" w:rsidR="00054458" w:rsidRDefault="00054458">
            <w:pPr>
              <w:pStyle w:val="NoSpacing"/>
              <w:rPr>
                <w:sz w:val="22"/>
                <w:szCs w:val="22"/>
              </w:rPr>
            </w:pPr>
            <w:r w:rsidRPr="6AF746C6">
              <w:rPr>
                <w:sz w:val="22"/>
                <w:szCs w:val="22"/>
              </w:rPr>
              <w:t>4</w:t>
            </w:r>
          </w:p>
          <w:p w14:paraId="17456551" w14:textId="77777777" w:rsidR="00054458" w:rsidRDefault="00054458">
            <w:pPr>
              <w:pStyle w:val="NoSpacing"/>
              <w:rPr>
                <w:sz w:val="22"/>
                <w:szCs w:val="22"/>
              </w:rPr>
            </w:pPr>
            <w:r w:rsidRPr="6AF746C6">
              <w:rPr>
                <w:sz w:val="22"/>
                <w:szCs w:val="22"/>
              </w:rPr>
              <w:t>4</w:t>
            </w:r>
          </w:p>
        </w:tc>
      </w:tr>
      <w:tr w:rsidR="00054458" w14:paraId="2FB9CCF4" w14:textId="77777777">
        <w:trPr>
          <w:trHeight w:val="300"/>
        </w:trPr>
        <w:tc>
          <w:tcPr>
            <w:tcW w:w="7815" w:type="dxa"/>
          </w:tcPr>
          <w:p w14:paraId="00178E4F" w14:textId="77777777" w:rsidR="00054458" w:rsidRDefault="00054458">
            <w:pPr>
              <w:pStyle w:val="NoSpacing"/>
              <w:rPr>
                <w:sz w:val="22"/>
                <w:szCs w:val="22"/>
              </w:rPr>
            </w:pPr>
            <w:r w:rsidRPr="6AF746C6">
              <w:rPr>
                <w:sz w:val="22"/>
                <w:szCs w:val="22"/>
              </w:rPr>
              <w:t xml:space="preserve">   Cestoder (bandmaskar)</w:t>
            </w:r>
          </w:p>
          <w:p w14:paraId="22BB17DC" w14:textId="77777777" w:rsidR="00054458" w:rsidRDefault="00054458">
            <w:pPr>
              <w:pStyle w:val="NoSpacing"/>
              <w:rPr>
                <w:sz w:val="22"/>
                <w:szCs w:val="22"/>
              </w:rPr>
            </w:pPr>
            <w:r w:rsidRPr="6AF746C6">
              <w:rPr>
                <w:sz w:val="22"/>
                <w:szCs w:val="22"/>
              </w:rPr>
              <w:t xml:space="preserve">      Taenia........................................................................................................................</w:t>
            </w:r>
          </w:p>
          <w:p w14:paraId="7E8F1E5F" w14:textId="77777777" w:rsidR="00054458" w:rsidRDefault="00054458">
            <w:pPr>
              <w:pStyle w:val="NoSpacing"/>
              <w:rPr>
                <w:sz w:val="22"/>
                <w:szCs w:val="22"/>
              </w:rPr>
            </w:pPr>
            <w:r w:rsidRPr="6AF746C6">
              <w:rPr>
                <w:sz w:val="22"/>
                <w:szCs w:val="22"/>
              </w:rPr>
              <w:t xml:space="preserve">      Dibothriocephalus, Hymenolepis nana.....................................................................</w:t>
            </w:r>
          </w:p>
        </w:tc>
        <w:tc>
          <w:tcPr>
            <w:tcW w:w="525" w:type="dxa"/>
          </w:tcPr>
          <w:p w14:paraId="538D2CFA" w14:textId="77777777" w:rsidR="00054458" w:rsidRDefault="00054458">
            <w:pPr>
              <w:pStyle w:val="NoSpacing"/>
              <w:rPr>
                <w:sz w:val="22"/>
                <w:szCs w:val="22"/>
              </w:rPr>
            </w:pPr>
          </w:p>
          <w:p w14:paraId="6A03666F" w14:textId="77777777" w:rsidR="00054458" w:rsidRDefault="00054458">
            <w:pPr>
              <w:pStyle w:val="NoSpacing"/>
              <w:rPr>
                <w:sz w:val="22"/>
                <w:szCs w:val="22"/>
              </w:rPr>
            </w:pPr>
            <w:r w:rsidRPr="6AF746C6">
              <w:rPr>
                <w:sz w:val="22"/>
                <w:szCs w:val="22"/>
              </w:rPr>
              <w:t>5</w:t>
            </w:r>
          </w:p>
          <w:p w14:paraId="1F7D9495" w14:textId="77777777" w:rsidR="00054458" w:rsidRDefault="00054458">
            <w:pPr>
              <w:pStyle w:val="NoSpacing"/>
              <w:rPr>
                <w:sz w:val="22"/>
                <w:szCs w:val="22"/>
              </w:rPr>
            </w:pPr>
            <w:r w:rsidRPr="6AF746C6">
              <w:rPr>
                <w:sz w:val="22"/>
                <w:szCs w:val="22"/>
              </w:rPr>
              <w:t>5</w:t>
            </w:r>
          </w:p>
        </w:tc>
      </w:tr>
      <w:tr w:rsidR="00054458" w14:paraId="019CDEBE" w14:textId="77777777">
        <w:trPr>
          <w:trHeight w:val="300"/>
        </w:trPr>
        <w:tc>
          <w:tcPr>
            <w:tcW w:w="7815" w:type="dxa"/>
          </w:tcPr>
          <w:p w14:paraId="05F888A8" w14:textId="77777777" w:rsidR="00054458" w:rsidRDefault="00054458">
            <w:pPr>
              <w:pStyle w:val="NoSpacing"/>
              <w:rPr>
                <w:sz w:val="22"/>
                <w:szCs w:val="22"/>
              </w:rPr>
            </w:pPr>
            <w:r w:rsidRPr="6AF746C6">
              <w:rPr>
                <w:sz w:val="22"/>
                <w:szCs w:val="22"/>
              </w:rPr>
              <w:t xml:space="preserve">   Trematoder (flundror)</w:t>
            </w:r>
          </w:p>
          <w:p w14:paraId="2A9F4A9B" w14:textId="77777777" w:rsidR="00054458" w:rsidRDefault="00054458">
            <w:pPr>
              <w:pStyle w:val="NoSpacing"/>
              <w:rPr>
                <w:sz w:val="22"/>
                <w:szCs w:val="22"/>
              </w:rPr>
            </w:pPr>
            <w:r w:rsidRPr="6AF746C6">
              <w:rPr>
                <w:sz w:val="22"/>
                <w:szCs w:val="22"/>
              </w:rPr>
              <w:t xml:space="preserve">      Schistosoma..............................................................................................................</w:t>
            </w:r>
          </w:p>
          <w:p w14:paraId="3BFDF147" w14:textId="77777777" w:rsidR="00054458" w:rsidRDefault="00054458">
            <w:pPr>
              <w:pStyle w:val="NoSpacing"/>
              <w:rPr>
                <w:sz w:val="22"/>
                <w:szCs w:val="22"/>
              </w:rPr>
            </w:pPr>
            <w:r w:rsidRPr="11969B24">
              <w:rPr>
                <w:sz w:val="22"/>
                <w:szCs w:val="22"/>
              </w:rPr>
              <w:t xml:space="preserve">      Leverflundror (Fasciola, Clonorchis, Opistorchis </w:t>
            </w:r>
            <w:proofErr w:type="gramStart"/>
            <w:r w:rsidRPr="11969B24">
              <w:rPr>
                <w:sz w:val="22"/>
                <w:szCs w:val="22"/>
              </w:rPr>
              <w:t>m.fl.</w:t>
            </w:r>
            <w:proofErr w:type="gramEnd"/>
            <w:r w:rsidRPr="11969B24">
              <w:rPr>
                <w:sz w:val="22"/>
                <w:szCs w:val="22"/>
              </w:rPr>
              <w:t>)….......................................</w:t>
            </w:r>
          </w:p>
        </w:tc>
        <w:tc>
          <w:tcPr>
            <w:tcW w:w="525" w:type="dxa"/>
          </w:tcPr>
          <w:p w14:paraId="181E09E3" w14:textId="77777777" w:rsidR="00054458" w:rsidRDefault="00054458">
            <w:pPr>
              <w:pStyle w:val="NoSpacing"/>
              <w:rPr>
                <w:sz w:val="22"/>
                <w:szCs w:val="22"/>
              </w:rPr>
            </w:pPr>
          </w:p>
          <w:p w14:paraId="536DFBD1" w14:textId="77777777" w:rsidR="00054458" w:rsidRDefault="00054458">
            <w:pPr>
              <w:pStyle w:val="NoSpacing"/>
              <w:rPr>
                <w:sz w:val="22"/>
                <w:szCs w:val="22"/>
              </w:rPr>
            </w:pPr>
            <w:r w:rsidRPr="6AF746C6">
              <w:rPr>
                <w:sz w:val="22"/>
                <w:szCs w:val="22"/>
              </w:rPr>
              <w:t>6</w:t>
            </w:r>
          </w:p>
          <w:p w14:paraId="3D625D2A" w14:textId="77777777" w:rsidR="00054458" w:rsidRDefault="00054458">
            <w:pPr>
              <w:pStyle w:val="NoSpacing"/>
              <w:rPr>
                <w:sz w:val="22"/>
                <w:szCs w:val="22"/>
              </w:rPr>
            </w:pPr>
            <w:r w:rsidRPr="6AF746C6">
              <w:rPr>
                <w:sz w:val="22"/>
                <w:szCs w:val="22"/>
              </w:rPr>
              <w:t>6</w:t>
            </w:r>
          </w:p>
        </w:tc>
      </w:tr>
      <w:tr w:rsidR="00054458" w14:paraId="577F3757" w14:textId="77777777">
        <w:trPr>
          <w:trHeight w:val="300"/>
        </w:trPr>
        <w:tc>
          <w:tcPr>
            <w:tcW w:w="7815" w:type="dxa"/>
          </w:tcPr>
          <w:p w14:paraId="7A19C143" w14:textId="77777777" w:rsidR="00054458" w:rsidRDefault="00054458">
            <w:pPr>
              <w:pStyle w:val="NoSpacing"/>
              <w:rPr>
                <w:sz w:val="22"/>
                <w:szCs w:val="22"/>
              </w:rPr>
            </w:pPr>
            <w:r w:rsidRPr="6AF746C6">
              <w:rPr>
                <w:sz w:val="22"/>
                <w:szCs w:val="22"/>
              </w:rPr>
              <w:t>Protozoer</w:t>
            </w:r>
          </w:p>
          <w:p w14:paraId="491827EB" w14:textId="77777777" w:rsidR="00054458" w:rsidRDefault="00054458">
            <w:pPr>
              <w:pStyle w:val="NoSpacing"/>
              <w:rPr>
                <w:sz w:val="22"/>
                <w:szCs w:val="22"/>
              </w:rPr>
            </w:pPr>
            <w:r w:rsidRPr="6AF746C6">
              <w:rPr>
                <w:sz w:val="22"/>
                <w:szCs w:val="22"/>
              </w:rPr>
              <w:t xml:space="preserve">   Tarmprotozoer</w:t>
            </w:r>
          </w:p>
          <w:p w14:paraId="3EC03C10" w14:textId="77777777" w:rsidR="00054458" w:rsidRDefault="00054458">
            <w:pPr>
              <w:pStyle w:val="NoSpacing"/>
              <w:rPr>
                <w:sz w:val="22"/>
                <w:szCs w:val="22"/>
              </w:rPr>
            </w:pPr>
            <w:r w:rsidRPr="6AF746C6">
              <w:rPr>
                <w:sz w:val="22"/>
                <w:szCs w:val="22"/>
              </w:rPr>
              <w:t xml:space="preserve">      Entamoeba histolytica.............................................................................................. </w:t>
            </w:r>
          </w:p>
          <w:p w14:paraId="6FCCF58C" w14:textId="77777777" w:rsidR="00054458" w:rsidRDefault="00054458">
            <w:pPr>
              <w:pStyle w:val="NoSpacing"/>
              <w:rPr>
                <w:sz w:val="22"/>
                <w:szCs w:val="22"/>
              </w:rPr>
            </w:pPr>
            <w:r w:rsidRPr="6AF746C6">
              <w:rPr>
                <w:sz w:val="22"/>
                <w:szCs w:val="22"/>
              </w:rPr>
              <w:t xml:space="preserve">      Giardia.......................................................................................................................</w:t>
            </w:r>
          </w:p>
          <w:p w14:paraId="24F4DD7E" w14:textId="77777777" w:rsidR="00054458" w:rsidRDefault="00054458">
            <w:pPr>
              <w:pStyle w:val="NoSpacing"/>
              <w:rPr>
                <w:sz w:val="22"/>
                <w:szCs w:val="22"/>
              </w:rPr>
            </w:pPr>
            <w:r w:rsidRPr="6AF746C6">
              <w:rPr>
                <w:sz w:val="22"/>
                <w:szCs w:val="22"/>
              </w:rPr>
              <w:t xml:space="preserve">      Cryptosporidium.......................................................................................................</w:t>
            </w:r>
          </w:p>
          <w:p w14:paraId="60E1F853" w14:textId="77777777" w:rsidR="00054458" w:rsidRDefault="00054458">
            <w:pPr>
              <w:pStyle w:val="NoSpacing"/>
              <w:rPr>
                <w:sz w:val="22"/>
                <w:szCs w:val="22"/>
              </w:rPr>
            </w:pPr>
            <w:r w:rsidRPr="6AF746C6">
              <w:rPr>
                <w:sz w:val="22"/>
                <w:szCs w:val="22"/>
              </w:rPr>
              <w:t xml:space="preserve">      Cyclospora............................................................................................................... </w:t>
            </w:r>
          </w:p>
          <w:p w14:paraId="580061EA" w14:textId="77777777" w:rsidR="00054458" w:rsidRDefault="00054458">
            <w:pPr>
              <w:pStyle w:val="NoSpacing"/>
              <w:rPr>
                <w:sz w:val="22"/>
                <w:szCs w:val="22"/>
              </w:rPr>
            </w:pPr>
            <w:r w:rsidRPr="6AF746C6">
              <w:rPr>
                <w:sz w:val="22"/>
                <w:szCs w:val="22"/>
              </w:rPr>
              <w:t xml:space="preserve">      Cystoisospora........................................................................................................... </w:t>
            </w:r>
          </w:p>
          <w:p w14:paraId="21B93F14" w14:textId="77777777" w:rsidR="00054458" w:rsidRDefault="00054458">
            <w:pPr>
              <w:pStyle w:val="NoSpacing"/>
              <w:rPr>
                <w:sz w:val="22"/>
                <w:szCs w:val="22"/>
              </w:rPr>
            </w:pPr>
            <w:r w:rsidRPr="6AF746C6">
              <w:rPr>
                <w:sz w:val="22"/>
                <w:szCs w:val="22"/>
              </w:rPr>
              <w:t xml:space="preserve">      Balantidium coli....................................................................................................... </w:t>
            </w:r>
          </w:p>
          <w:p w14:paraId="5AB59969" w14:textId="77777777" w:rsidR="00054458" w:rsidRDefault="00054458">
            <w:pPr>
              <w:pStyle w:val="NoSpacing"/>
              <w:rPr>
                <w:sz w:val="22"/>
                <w:szCs w:val="22"/>
              </w:rPr>
            </w:pPr>
            <w:r w:rsidRPr="6AF746C6">
              <w:rPr>
                <w:sz w:val="22"/>
                <w:szCs w:val="22"/>
              </w:rPr>
              <w:t xml:space="preserve">      Blastocystis.............................................................................................................. </w:t>
            </w:r>
          </w:p>
          <w:p w14:paraId="03CB455D" w14:textId="77777777" w:rsidR="00054458" w:rsidRDefault="00054458">
            <w:pPr>
              <w:pStyle w:val="NoSpacing"/>
              <w:rPr>
                <w:sz w:val="22"/>
                <w:szCs w:val="22"/>
              </w:rPr>
            </w:pPr>
            <w:r w:rsidRPr="6AF746C6">
              <w:rPr>
                <w:sz w:val="22"/>
                <w:szCs w:val="22"/>
              </w:rPr>
              <w:t xml:space="preserve">      Dientamoeba fragilis.................................................................................................</w:t>
            </w:r>
          </w:p>
        </w:tc>
        <w:tc>
          <w:tcPr>
            <w:tcW w:w="525" w:type="dxa"/>
          </w:tcPr>
          <w:p w14:paraId="2830A9B3" w14:textId="77777777" w:rsidR="00054458" w:rsidRDefault="00054458">
            <w:pPr>
              <w:pStyle w:val="NoSpacing"/>
              <w:rPr>
                <w:sz w:val="22"/>
                <w:szCs w:val="22"/>
              </w:rPr>
            </w:pPr>
          </w:p>
          <w:p w14:paraId="6DEAF23F" w14:textId="77777777" w:rsidR="00054458" w:rsidRDefault="00054458">
            <w:pPr>
              <w:pStyle w:val="NoSpacing"/>
              <w:rPr>
                <w:sz w:val="22"/>
                <w:szCs w:val="22"/>
              </w:rPr>
            </w:pPr>
          </w:p>
          <w:p w14:paraId="695C39E5" w14:textId="77777777" w:rsidR="00054458" w:rsidRDefault="00054458">
            <w:pPr>
              <w:pStyle w:val="NoSpacing"/>
              <w:rPr>
                <w:sz w:val="22"/>
                <w:szCs w:val="22"/>
              </w:rPr>
            </w:pPr>
            <w:r w:rsidRPr="6AF746C6">
              <w:rPr>
                <w:sz w:val="22"/>
                <w:szCs w:val="22"/>
              </w:rPr>
              <w:t>7</w:t>
            </w:r>
          </w:p>
          <w:p w14:paraId="1225EC52" w14:textId="77777777" w:rsidR="00054458" w:rsidRDefault="00054458">
            <w:pPr>
              <w:pStyle w:val="NoSpacing"/>
              <w:rPr>
                <w:sz w:val="22"/>
                <w:szCs w:val="22"/>
              </w:rPr>
            </w:pPr>
            <w:r w:rsidRPr="6AF746C6">
              <w:rPr>
                <w:sz w:val="22"/>
                <w:szCs w:val="22"/>
              </w:rPr>
              <w:t>8</w:t>
            </w:r>
          </w:p>
          <w:p w14:paraId="53E7CF5E" w14:textId="77777777" w:rsidR="00054458" w:rsidRDefault="00054458">
            <w:pPr>
              <w:pStyle w:val="NoSpacing"/>
              <w:rPr>
                <w:sz w:val="22"/>
                <w:szCs w:val="22"/>
              </w:rPr>
            </w:pPr>
            <w:r w:rsidRPr="6AF746C6">
              <w:rPr>
                <w:sz w:val="22"/>
                <w:szCs w:val="22"/>
              </w:rPr>
              <w:t>8</w:t>
            </w:r>
          </w:p>
          <w:p w14:paraId="7F0B3138" w14:textId="77777777" w:rsidR="00054458" w:rsidRDefault="00054458">
            <w:pPr>
              <w:pStyle w:val="NoSpacing"/>
              <w:rPr>
                <w:sz w:val="22"/>
                <w:szCs w:val="22"/>
              </w:rPr>
            </w:pPr>
            <w:r w:rsidRPr="6AF746C6">
              <w:rPr>
                <w:sz w:val="22"/>
                <w:szCs w:val="22"/>
              </w:rPr>
              <w:t>9</w:t>
            </w:r>
          </w:p>
          <w:p w14:paraId="6B6C3D02" w14:textId="77777777" w:rsidR="00054458" w:rsidRDefault="00054458">
            <w:pPr>
              <w:pStyle w:val="NoSpacing"/>
              <w:rPr>
                <w:sz w:val="22"/>
                <w:szCs w:val="22"/>
              </w:rPr>
            </w:pPr>
            <w:r w:rsidRPr="6AF746C6">
              <w:rPr>
                <w:sz w:val="22"/>
                <w:szCs w:val="22"/>
              </w:rPr>
              <w:t>9</w:t>
            </w:r>
          </w:p>
          <w:p w14:paraId="326D65BF" w14:textId="77777777" w:rsidR="00054458" w:rsidRDefault="00054458">
            <w:pPr>
              <w:pStyle w:val="NoSpacing"/>
              <w:rPr>
                <w:sz w:val="22"/>
                <w:szCs w:val="22"/>
              </w:rPr>
            </w:pPr>
            <w:r w:rsidRPr="6AF746C6">
              <w:rPr>
                <w:sz w:val="22"/>
                <w:szCs w:val="22"/>
              </w:rPr>
              <w:t>9</w:t>
            </w:r>
          </w:p>
          <w:p w14:paraId="29E51925" w14:textId="77777777" w:rsidR="00054458" w:rsidRDefault="00054458">
            <w:pPr>
              <w:pStyle w:val="NoSpacing"/>
              <w:rPr>
                <w:sz w:val="22"/>
                <w:szCs w:val="22"/>
              </w:rPr>
            </w:pPr>
            <w:r w:rsidRPr="6AF746C6">
              <w:rPr>
                <w:sz w:val="22"/>
                <w:szCs w:val="22"/>
              </w:rPr>
              <w:t>10</w:t>
            </w:r>
          </w:p>
          <w:p w14:paraId="5502623A" w14:textId="77777777" w:rsidR="00054458" w:rsidRDefault="00054458">
            <w:pPr>
              <w:pStyle w:val="NoSpacing"/>
              <w:rPr>
                <w:sz w:val="22"/>
                <w:szCs w:val="22"/>
              </w:rPr>
            </w:pPr>
            <w:r w:rsidRPr="6AF746C6">
              <w:rPr>
                <w:sz w:val="22"/>
                <w:szCs w:val="22"/>
              </w:rPr>
              <w:t>10</w:t>
            </w:r>
          </w:p>
        </w:tc>
      </w:tr>
      <w:tr w:rsidR="00054458" w14:paraId="63DF0E08" w14:textId="77777777">
        <w:trPr>
          <w:trHeight w:val="300"/>
        </w:trPr>
        <w:tc>
          <w:tcPr>
            <w:tcW w:w="7815" w:type="dxa"/>
          </w:tcPr>
          <w:p w14:paraId="467AF081" w14:textId="77777777" w:rsidR="00054458" w:rsidRDefault="00054458">
            <w:pPr>
              <w:pStyle w:val="NoSpacing"/>
              <w:rPr>
                <w:sz w:val="22"/>
                <w:szCs w:val="22"/>
              </w:rPr>
            </w:pPr>
            <w:r w:rsidRPr="6AF746C6">
              <w:rPr>
                <w:sz w:val="22"/>
                <w:szCs w:val="22"/>
              </w:rPr>
              <w:t>Läkemedelsinformation..................................................................................................</w:t>
            </w:r>
          </w:p>
        </w:tc>
        <w:tc>
          <w:tcPr>
            <w:tcW w:w="525" w:type="dxa"/>
          </w:tcPr>
          <w:p w14:paraId="75694DEA" w14:textId="77777777" w:rsidR="00054458" w:rsidRDefault="00054458">
            <w:pPr>
              <w:pStyle w:val="NoSpacing"/>
              <w:rPr>
                <w:sz w:val="22"/>
                <w:szCs w:val="22"/>
              </w:rPr>
            </w:pPr>
            <w:r w:rsidRPr="6AF746C6">
              <w:rPr>
                <w:sz w:val="22"/>
                <w:szCs w:val="22"/>
              </w:rPr>
              <w:t>1</w:t>
            </w:r>
            <w:r>
              <w:rPr>
                <w:sz w:val="22"/>
                <w:szCs w:val="22"/>
              </w:rPr>
              <w:t>0</w:t>
            </w:r>
          </w:p>
        </w:tc>
      </w:tr>
      <w:tr w:rsidR="00054458" w14:paraId="00C56CEE" w14:textId="77777777">
        <w:trPr>
          <w:trHeight w:val="300"/>
        </w:trPr>
        <w:tc>
          <w:tcPr>
            <w:tcW w:w="7815" w:type="dxa"/>
          </w:tcPr>
          <w:p w14:paraId="7F2A24D7" w14:textId="77777777" w:rsidR="00054458" w:rsidRDefault="00054458">
            <w:pPr>
              <w:pStyle w:val="NoSpacing"/>
              <w:rPr>
                <w:sz w:val="22"/>
                <w:szCs w:val="22"/>
              </w:rPr>
            </w:pPr>
            <w:r w:rsidRPr="6AF746C6">
              <w:rPr>
                <w:sz w:val="22"/>
                <w:szCs w:val="22"/>
              </w:rPr>
              <w:t>Referenser.......................................................................................................................</w:t>
            </w:r>
          </w:p>
        </w:tc>
        <w:tc>
          <w:tcPr>
            <w:tcW w:w="525" w:type="dxa"/>
          </w:tcPr>
          <w:p w14:paraId="0ED44771" w14:textId="77777777" w:rsidR="00054458" w:rsidRDefault="00054458">
            <w:pPr>
              <w:pStyle w:val="NoSpacing"/>
              <w:rPr>
                <w:sz w:val="22"/>
                <w:szCs w:val="22"/>
              </w:rPr>
            </w:pPr>
            <w:r w:rsidRPr="6AF746C6">
              <w:rPr>
                <w:sz w:val="22"/>
                <w:szCs w:val="22"/>
              </w:rPr>
              <w:t>1</w:t>
            </w:r>
            <w:r>
              <w:rPr>
                <w:sz w:val="22"/>
                <w:szCs w:val="22"/>
              </w:rPr>
              <w:t>1</w:t>
            </w:r>
          </w:p>
        </w:tc>
      </w:tr>
    </w:tbl>
    <w:p w14:paraId="30F0A6C0" w14:textId="77777777" w:rsidR="00054458" w:rsidRPr="00FF63D0" w:rsidRDefault="00054458" w:rsidP="00054458">
      <w:pPr>
        <w:pStyle w:val="Heading3"/>
      </w:pPr>
      <w:r w:rsidRPr="00FF63D0">
        <w:t>Allmän information</w:t>
      </w:r>
    </w:p>
    <w:p w14:paraId="1B39E7C0" w14:textId="77777777" w:rsidR="00054458" w:rsidRDefault="00054458" w:rsidP="00054458">
      <w:pPr>
        <w:spacing w:line="257" w:lineRule="auto"/>
        <w:rPr>
          <w:sz w:val="22"/>
          <w:szCs w:val="22"/>
        </w:rPr>
      </w:pPr>
      <w:r w:rsidRPr="1F006180">
        <w:rPr>
          <w:sz w:val="22"/>
          <w:szCs w:val="22"/>
        </w:rPr>
        <w:t xml:space="preserve">Behandlingsförslagen i denna rutin baseras på internationella rekommendationer som i de flesta fall är av måttlig till låg evidensgrad.  </w:t>
      </w:r>
    </w:p>
    <w:p w14:paraId="177C611E" w14:textId="77777777" w:rsidR="00054458" w:rsidRDefault="00054458" w:rsidP="00054458">
      <w:pPr>
        <w:spacing w:line="257" w:lineRule="auto"/>
        <w:rPr>
          <w:sz w:val="22"/>
          <w:szCs w:val="22"/>
        </w:rPr>
      </w:pPr>
      <w:r w:rsidRPr="616C1D00">
        <w:rPr>
          <w:sz w:val="22"/>
          <w:szCs w:val="22"/>
        </w:rPr>
        <w:t>För ytterligare information kring diagnostik:</w:t>
      </w:r>
    </w:p>
    <w:p w14:paraId="19A68C1D" w14:textId="77777777" w:rsidR="00054458" w:rsidRDefault="00054458" w:rsidP="00054458">
      <w:pPr>
        <w:pStyle w:val="ListParagraph"/>
        <w:numPr>
          <w:ilvl w:val="0"/>
          <w:numId w:val="15"/>
        </w:numPr>
        <w:spacing w:line="257" w:lineRule="auto"/>
        <w:rPr>
          <w:sz w:val="22"/>
          <w:szCs w:val="22"/>
        </w:rPr>
      </w:pPr>
      <w:r w:rsidRPr="616C1D00">
        <w:rPr>
          <w:sz w:val="22"/>
          <w:szCs w:val="22"/>
        </w:rPr>
        <w:t xml:space="preserve">Analyslista klinisk mikrobiologi, Sahlgrenska (SU intranät: Område 4 &gt; Regional laboratoriemedicin &gt; Verksamhet klinisk mikrobiologi &gt; Analyslista) </w:t>
      </w:r>
      <w:hyperlink r:id="rId11">
        <w:r w:rsidRPr="616C1D00">
          <w:rPr>
            <w:rStyle w:val="Hyperlink"/>
            <w:sz w:val="22"/>
            <w:szCs w:val="22"/>
            <w:lang w:val="sv"/>
          </w:rPr>
          <w:t>https://www.sahlgrenska.se/for-dig-som-ar/vardgivare/laboratoriemedicin/analyslistan/</w:t>
        </w:r>
      </w:hyperlink>
    </w:p>
    <w:p w14:paraId="2559E5F4" w14:textId="77777777" w:rsidR="00054458" w:rsidRDefault="00054458" w:rsidP="00054458">
      <w:pPr>
        <w:pStyle w:val="ListParagraph"/>
        <w:numPr>
          <w:ilvl w:val="0"/>
          <w:numId w:val="15"/>
        </w:numPr>
        <w:spacing w:line="257" w:lineRule="auto"/>
        <w:rPr>
          <w:sz w:val="22"/>
          <w:szCs w:val="22"/>
        </w:rPr>
      </w:pPr>
      <w:r w:rsidRPr="616C1D00">
        <w:rPr>
          <w:sz w:val="22"/>
          <w:szCs w:val="22"/>
        </w:rPr>
        <w:t>Parasitlaboratoriet, klinisk mikrobiologi, Sahlgrenska: tel 031-3424645</w:t>
      </w:r>
    </w:p>
    <w:p w14:paraId="04D78052" w14:textId="77777777" w:rsidR="00054458" w:rsidRDefault="00054458" w:rsidP="00054458">
      <w:pPr>
        <w:pStyle w:val="ListParagraph"/>
        <w:numPr>
          <w:ilvl w:val="0"/>
          <w:numId w:val="15"/>
        </w:numPr>
        <w:spacing w:line="257" w:lineRule="auto"/>
        <w:rPr>
          <w:sz w:val="22"/>
          <w:szCs w:val="22"/>
        </w:rPr>
      </w:pPr>
      <w:r w:rsidRPr="616C1D00">
        <w:rPr>
          <w:sz w:val="22"/>
          <w:szCs w:val="22"/>
        </w:rPr>
        <w:t xml:space="preserve">Analyskatalog, Folkhälsomyndigheten, Mikrobiologi och laboratorieanalyser </w:t>
      </w:r>
      <w:hyperlink r:id="rId12">
        <w:r w:rsidRPr="616C1D00">
          <w:rPr>
            <w:rStyle w:val="Hyperlink"/>
            <w:sz w:val="22"/>
            <w:szCs w:val="22"/>
          </w:rPr>
          <w:t>https://www.folkhalsomyndigheten.se/mikrobiologi-laboratorieanalyser/laboratorieanalyser-och-tjanster/analyskatalog/</w:t>
        </w:r>
      </w:hyperlink>
    </w:p>
    <w:p w14:paraId="5A628E3C" w14:textId="77777777" w:rsidR="00054458" w:rsidRDefault="00054458" w:rsidP="00054458">
      <w:pPr>
        <w:spacing w:line="257" w:lineRule="auto"/>
        <w:rPr>
          <w:sz w:val="22"/>
          <w:szCs w:val="22"/>
        </w:rPr>
      </w:pPr>
      <w:r>
        <w:rPr>
          <w:sz w:val="22"/>
          <w:szCs w:val="22"/>
        </w:rPr>
        <w:br/>
      </w:r>
      <w:r w:rsidRPr="1F006180">
        <w:rPr>
          <w:sz w:val="22"/>
          <w:szCs w:val="22"/>
        </w:rPr>
        <w:t xml:space="preserve">För ytterligare information kring läkemedel (tillgänglighet </w:t>
      </w:r>
      <w:proofErr w:type="gramStart"/>
      <w:r w:rsidRPr="1F006180">
        <w:rPr>
          <w:sz w:val="22"/>
          <w:szCs w:val="22"/>
        </w:rPr>
        <w:t>m.m.</w:t>
      </w:r>
      <w:proofErr w:type="gramEnd"/>
      <w:r w:rsidRPr="1F006180">
        <w:rPr>
          <w:sz w:val="22"/>
          <w:szCs w:val="22"/>
        </w:rPr>
        <w:t>):</w:t>
      </w:r>
    </w:p>
    <w:p w14:paraId="11F77E16" w14:textId="77777777" w:rsidR="00054458" w:rsidRDefault="00054458" w:rsidP="00054458">
      <w:pPr>
        <w:pStyle w:val="ListParagraph"/>
        <w:numPr>
          <w:ilvl w:val="0"/>
          <w:numId w:val="14"/>
        </w:numPr>
        <w:rPr>
          <w:sz w:val="22"/>
          <w:szCs w:val="22"/>
        </w:rPr>
      </w:pPr>
      <w:r w:rsidRPr="1F006180">
        <w:rPr>
          <w:sz w:val="22"/>
          <w:szCs w:val="22"/>
        </w:rPr>
        <w:t>Se tabell och hänvisningar i slutet av denna rutin.</w:t>
      </w:r>
    </w:p>
    <w:p w14:paraId="5EACCB89" w14:textId="77777777" w:rsidR="00054458" w:rsidRDefault="00054458" w:rsidP="00054458">
      <w:pPr>
        <w:spacing w:line="257" w:lineRule="auto"/>
        <w:rPr>
          <w:rFonts w:asciiTheme="majorHAnsi" w:eastAsiaTheme="majorEastAsia" w:hAnsiTheme="majorHAnsi" w:cstheme="majorBidi"/>
          <w:b/>
          <w:bCs/>
          <w:sz w:val="28"/>
          <w:szCs w:val="28"/>
        </w:rPr>
      </w:pPr>
    </w:p>
    <w:p w14:paraId="260933CB" w14:textId="77777777" w:rsidR="00054458" w:rsidRDefault="00054458" w:rsidP="00054458">
      <w:pPr>
        <w:spacing w:line="257" w:lineRule="auto"/>
        <w:rPr>
          <w:rFonts w:asciiTheme="majorHAnsi" w:eastAsiaTheme="majorEastAsia" w:hAnsiTheme="majorHAnsi" w:cstheme="majorBidi"/>
          <w:b/>
          <w:bCs/>
          <w:sz w:val="28"/>
          <w:szCs w:val="28"/>
        </w:rPr>
      </w:pPr>
      <w:r w:rsidRPr="1F006180">
        <w:rPr>
          <w:rFonts w:asciiTheme="majorHAnsi" w:eastAsiaTheme="majorEastAsia" w:hAnsiTheme="majorHAnsi" w:cstheme="majorBidi"/>
          <w:b/>
          <w:bCs/>
          <w:sz w:val="28"/>
          <w:szCs w:val="28"/>
        </w:rPr>
        <w:t>Helminther (maskar)</w:t>
      </w:r>
    </w:p>
    <w:p w14:paraId="4A14B13C" w14:textId="77777777" w:rsidR="00054458" w:rsidRDefault="00054458" w:rsidP="00054458">
      <w:pPr>
        <w:spacing w:line="257" w:lineRule="auto"/>
        <w:rPr>
          <w:rFonts w:asciiTheme="majorHAnsi" w:eastAsiaTheme="majorEastAsia" w:hAnsiTheme="majorHAnsi" w:cstheme="majorBidi"/>
          <w:sz w:val="28"/>
          <w:szCs w:val="28"/>
          <w:u w:val="single"/>
        </w:rPr>
      </w:pPr>
      <w:r w:rsidRPr="1F006180">
        <w:rPr>
          <w:rFonts w:asciiTheme="majorHAnsi" w:eastAsiaTheme="majorEastAsia" w:hAnsiTheme="majorHAnsi" w:cstheme="majorBidi"/>
          <w:i/>
          <w:iCs/>
          <w:sz w:val="28"/>
          <w:szCs w:val="28"/>
          <w:u w:val="single"/>
        </w:rPr>
        <w:t>Nematoder (rundmaskar)</w:t>
      </w:r>
    </w:p>
    <w:p w14:paraId="16E0375F" w14:textId="77777777" w:rsidR="00054458" w:rsidRDefault="00054458" w:rsidP="00054458">
      <w:pPr>
        <w:spacing w:line="257" w:lineRule="auto"/>
        <w:rPr>
          <w:rFonts w:asciiTheme="majorHAnsi" w:eastAsiaTheme="majorEastAsia" w:hAnsiTheme="majorHAnsi" w:cstheme="majorBidi"/>
          <w:b/>
          <w:bCs/>
          <w:color w:val="FF0000"/>
          <w:sz w:val="28"/>
          <w:szCs w:val="28"/>
        </w:rPr>
      </w:pPr>
      <w:r w:rsidRPr="1F006180">
        <w:rPr>
          <w:rFonts w:asciiTheme="majorHAnsi" w:eastAsiaTheme="majorEastAsia" w:hAnsiTheme="majorHAnsi" w:cstheme="majorBidi"/>
          <w:b/>
          <w:bCs/>
          <w:color w:val="FF0000"/>
          <w:sz w:val="28"/>
          <w:szCs w:val="28"/>
        </w:rPr>
        <w:t>Springmask (</w:t>
      </w:r>
      <w:r w:rsidRPr="1F006180">
        <w:rPr>
          <w:rFonts w:asciiTheme="majorHAnsi" w:eastAsiaTheme="majorEastAsia" w:hAnsiTheme="majorHAnsi" w:cstheme="majorBidi"/>
          <w:b/>
          <w:bCs/>
          <w:i/>
          <w:iCs/>
          <w:color w:val="FF0000"/>
          <w:sz w:val="28"/>
          <w:szCs w:val="28"/>
        </w:rPr>
        <w:t>Enterobius vermicularis</w:t>
      </w:r>
      <w:r w:rsidRPr="1F006180">
        <w:rPr>
          <w:rFonts w:asciiTheme="majorHAnsi" w:eastAsiaTheme="majorEastAsia" w:hAnsiTheme="majorHAnsi" w:cstheme="majorBidi"/>
          <w:b/>
          <w:bCs/>
          <w:color w:val="FF0000"/>
          <w:sz w:val="28"/>
          <w:szCs w:val="28"/>
        </w:rPr>
        <w:t>)</w:t>
      </w:r>
    </w:p>
    <w:p w14:paraId="32B8F28E" w14:textId="77777777" w:rsidR="00054458" w:rsidRDefault="00054458" w:rsidP="00054458">
      <w:pPr>
        <w:spacing w:line="257" w:lineRule="auto"/>
        <w:rPr>
          <w:sz w:val="22"/>
          <w:szCs w:val="22"/>
        </w:rPr>
      </w:pPr>
      <w:r w:rsidRPr="616C1D00">
        <w:rPr>
          <w:sz w:val="22"/>
          <w:szCs w:val="22"/>
          <w:u w:val="single"/>
        </w:rPr>
        <w:t>Diagnostik</w:t>
      </w:r>
      <w:r w:rsidRPr="616C1D00">
        <w:rPr>
          <w:sz w:val="22"/>
          <w:szCs w:val="22"/>
        </w:rPr>
        <w:t xml:space="preserve"> (klinisk mikrobiologi, SU/S): </w:t>
      </w:r>
    </w:p>
    <w:p w14:paraId="7C3E1084"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 xml:space="preserve">Tejpprov för direktmikroskopi: Tejp appliceras mot perianalregionen på morgonen direkt vid uppvaknande och fästes sedan på objektglas. För att öka känsligheten rekommenderas tre provtagningar, tre konsekutiva morgnar. Ägg kan ses vid mikroskopisk undersökning. </w:t>
      </w:r>
    </w:p>
    <w:p w14:paraId="740C9D79"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Direktmikroskopi (“cystor och maskägg”). Fecesprov: Burk utan tillsats (eller med SAF-lösning). I undantagsfall kan maskar eller ägg påvisas, dock låg känslighet jämfört med tejpprov.</w:t>
      </w:r>
    </w:p>
    <w:p w14:paraId="23021F2C" w14:textId="77777777" w:rsidR="00054458" w:rsidRDefault="00054458" w:rsidP="00054458">
      <w:pPr>
        <w:spacing w:line="257" w:lineRule="auto"/>
        <w:rPr>
          <w:sz w:val="22"/>
          <w:szCs w:val="22"/>
        </w:rPr>
      </w:pPr>
      <w:r w:rsidRPr="616C1D00">
        <w:rPr>
          <w:sz w:val="22"/>
          <w:szCs w:val="22"/>
          <w:u w:val="single"/>
        </w:rPr>
        <w:t>Behandling</w:t>
      </w:r>
      <w:r w:rsidRPr="616C1D00">
        <w:rPr>
          <w:sz w:val="22"/>
          <w:szCs w:val="22"/>
        </w:rPr>
        <w:t>:</w:t>
      </w:r>
    </w:p>
    <w:p w14:paraId="2372AA56"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Mebendazol (Vermox</w:t>
      </w:r>
      <w:r w:rsidRPr="1F006180">
        <w:rPr>
          <w:sz w:val="22"/>
          <w:szCs w:val="22"/>
          <w:vertAlign w:val="superscript"/>
        </w:rPr>
        <w:t>®</w:t>
      </w:r>
      <w:r w:rsidRPr="1F006180">
        <w:rPr>
          <w:sz w:val="22"/>
          <w:szCs w:val="22"/>
        </w:rPr>
        <w:t>). Dosering enligt FASS. Upprepas efter 2 veckor. Data talar för att mebendazol kan ges från 1 års ålder. (På många håll i världen ges mebendazol till barn från 6 månaders ålder).</w:t>
      </w:r>
    </w:p>
    <w:p w14:paraId="00FD666F" w14:textId="77777777" w:rsidR="00054458" w:rsidRDefault="00054458" w:rsidP="00054458">
      <w:pPr>
        <w:pStyle w:val="ListParagraph"/>
        <w:numPr>
          <w:ilvl w:val="0"/>
          <w:numId w:val="15"/>
        </w:numPr>
        <w:tabs>
          <w:tab w:val="left" w:pos="720"/>
        </w:tabs>
        <w:spacing w:line="257" w:lineRule="auto"/>
        <w:rPr>
          <w:sz w:val="22"/>
          <w:szCs w:val="22"/>
        </w:rPr>
      </w:pPr>
      <w:r w:rsidRPr="616C1D00">
        <w:rPr>
          <w:sz w:val="22"/>
          <w:szCs w:val="22"/>
        </w:rPr>
        <w:t>Pyrvinium (Pyrvin</w:t>
      </w:r>
      <w:r w:rsidRPr="616C1D00">
        <w:rPr>
          <w:sz w:val="22"/>
          <w:szCs w:val="22"/>
          <w:vertAlign w:val="superscript"/>
        </w:rPr>
        <w:t>®</w:t>
      </w:r>
      <w:r w:rsidRPr="616C1D00">
        <w:rPr>
          <w:sz w:val="22"/>
          <w:szCs w:val="22"/>
        </w:rPr>
        <w:t>). Dosering enligt FASS. Upprepas efter 2 veckor. Sannolikt något lägre effekt jämfört med mebendazol.</w:t>
      </w:r>
    </w:p>
    <w:p w14:paraId="144F64DA" w14:textId="77777777" w:rsidR="00054458" w:rsidRDefault="00054458" w:rsidP="00054458">
      <w:pPr>
        <w:pStyle w:val="ListParagraph"/>
        <w:numPr>
          <w:ilvl w:val="0"/>
          <w:numId w:val="15"/>
        </w:numPr>
        <w:tabs>
          <w:tab w:val="left" w:pos="720"/>
        </w:tabs>
        <w:spacing w:line="257" w:lineRule="auto"/>
        <w:rPr>
          <w:sz w:val="22"/>
          <w:szCs w:val="22"/>
        </w:rPr>
      </w:pPr>
      <w:r w:rsidRPr="616C1D00">
        <w:rPr>
          <w:sz w:val="22"/>
          <w:szCs w:val="22"/>
        </w:rPr>
        <w:t>Albendazol. Vuxna och barn &gt;2 år: 400 mg x 1 som engångsdos. Upprepas efter 2 veckor. Data talar för att albendazol kan ges från 1 års ålder. (På många håll i världen ges albendazol till barn från 6 månaders ålder).</w:t>
      </w:r>
    </w:p>
    <w:p w14:paraId="44DCBF56" w14:textId="77777777" w:rsidR="00054458" w:rsidRDefault="00054458" w:rsidP="00054458">
      <w:pPr>
        <w:spacing w:line="257" w:lineRule="auto"/>
        <w:rPr>
          <w:sz w:val="22"/>
          <w:szCs w:val="22"/>
        </w:rPr>
      </w:pPr>
      <w:r w:rsidRPr="616C1D00">
        <w:rPr>
          <w:sz w:val="22"/>
          <w:szCs w:val="22"/>
        </w:rPr>
        <w:t xml:space="preserve">Smitta mellan familjemedlemmar och autosmitta orsakat av infektiösa ägg på händer/i omgivningen är vanligt. För att bryta maskens livscykel rekommenderas samtidig behandling av alla familjemedlemmar i tillägg till information om noggranna hygienåtgärder i anslutning till behandlingskurer. </w:t>
      </w:r>
    </w:p>
    <w:p w14:paraId="63A517CD" w14:textId="77777777" w:rsidR="00054458" w:rsidRDefault="00054458" w:rsidP="00054458">
      <w:pPr>
        <w:spacing w:line="257" w:lineRule="auto"/>
        <w:rPr>
          <w:sz w:val="22"/>
          <w:szCs w:val="22"/>
        </w:rPr>
      </w:pPr>
      <w:r w:rsidRPr="616C1D00">
        <w:rPr>
          <w:sz w:val="22"/>
          <w:szCs w:val="22"/>
          <w:u w:val="single"/>
        </w:rPr>
        <w:t>Recidiverande infektion</w:t>
      </w:r>
      <w:r w:rsidRPr="616C1D00">
        <w:rPr>
          <w:sz w:val="22"/>
          <w:szCs w:val="22"/>
        </w:rPr>
        <w:t xml:space="preserve"> trots samtidig och upprepad behandling av alla hushållsmedlemmar och trots adekvata hygienåtgärder: </w:t>
      </w:r>
    </w:p>
    <w:p w14:paraId="4F8EF5A1" w14:textId="77777777" w:rsidR="00054458" w:rsidRDefault="00054458" w:rsidP="00054458">
      <w:pPr>
        <w:pStyle w:val="ListParagraph"/>
        <w:numPr>
          <w:ilvl w:val="0"/>
          <w:numId w:val="15"/>
        </w:numPr>
        <w:tabs>
          <w:tab w:val="left" w:pos="0"/>
          <w:tab w:val="left" w:pos="1440"/>
        </w:tabs>
        <w:spacing w:line="257" w:lineRule="auto"/>
        <w:rPr>
          <w:sz w:val="22"/>
          <w:szCs w:val="22"/>
        </w:rPr>
      </w:pPr>
      <w:r w:rsidRPr="616C1D00">
        <w:rPr>
          <w:sz w:val="22"/>
          <w:szCs w:val="22"/>
        </w:rPr>
        <w:t>upprepad behandling med mebendazol (eller albendazol) varannan vecka under 3-4 månaders tid kan övervägas.</w:t>
      </w:r>
    </w:p>
    <w:p w14:paraId="3A71F961" w14:textId="77777777" w:rsidR="00054458" w:rsidRDefault="00054458" w:rsidP="00054458">
      <w:pPr>
        <w:pStyle w:val="ListParagraph"/>
        <w:numPr>
          <w:ilvl w:val="0"/>
          <w:numId w:val="15"/>
        </w:numPr>
        <w:tabs>
          <w:tab w:val="left" w:pos="1440"/>
        </w:tabs>
        <w:spacing w:line="257" w:lineRule="auto"/>
        <w:rPr>
          <w:sz w:val="22"/>
          <w:szCs w:val="22"/>
        </w:rPr>
      </w:pPr>
      <w:r w:rsidRPr="616C1D00">
        <w:rPr>
          <w:sz w:val="22"/>
          <w:szCs w:val="22"/>
        </w:rPr>
        <w:t>extraintestinal reservoar (</w:t>
      </w:r>
      <w:proofErr w:type="gramStart"/>
      <w:r w:rsidRPr="616C1D00">
        <w:rPr>
          <w:sz w:val="22"/>
          <w:szCs w:val="22"/>
        </w:rPr>
        <w:t>t ex</w:t>
      </w:r>
      <w:proofErr w:type="gramEnd"/>
      <w:r w:rsidRPr="616C1D00">
        <w:rPr>
          <w:sz w:val="22"/>
          <w:szCs w:val="22"/>
        </w:rPr>
        <w:t xml:space="preserve"> urogenitalt hos kvinnor) kan i sällsynta fall förekomma som orsak till recidiverande infektion. I dessa fall rekommenderas albendazol pga högre biotillgänglighet. Sannolikt krävs då längre behandlingstid. Diskutera med parasitkunnig.</w:t>
      </w:r>
      <w:r>
        <w:rPr>
          <w:sz w:val="22"/>
          <w:szCs w:val="22"/>
        </w:rPr>
        <w:br/>
      </w:r>
    </w:p>
    <w:p w14:paraId="4178DA8D" w14:textId="77777777" w:rsidR="00054458" w:rsidRDefault="00054458" w:rsidP="00054458">
      <w:pPr>
        <w:spacing w:line="257" w:lineRule="auto"/>
        <w:rPr>
          <w:rFonts w:asciiTheme="majorHAnsi" w:eastAsiaTheme="majorEastAsia" w:hAnsiTheme="majorHAnsi" w:cstheme="majorBidi"/>
          <w:b/>
          <w:bCs/>
          <w:color w:val="FF0000"/>
          <w:sz w:val="28"/>
          <w:szCs w:val="28"/>
        </w:rPr>
      </w:pPr>
      <w:r w:rsidRPr="1F006180">
        <w:rPr>
          <w:rFonts w:asciiTheme="majorHAnsi" w:eastAsiaTheme="majorEastAsia" w:hAnsiTheme="majorHAnsi" w:cstheme="majorBidi"/>
          <w:b/>
          <w:bCs/>
          <w:color w:val="FF0000"/>
          <w:sz w:val="28"/>
          <w:szCs w:val="28"/>
        </w:rPr>
        <w:t>Spolmask (</w:t>
      </w:r>
      <w:r w:rsidRPr="1F006180">
        <w:rPr>
          <w:rFonts w:asciiTheme="majorHAnsi" w:eastAsiaTheme="majorEastAsia" w:hAnsiTheme="majorHAnsi" w:cstheme="majorBidi"/>
          <w:b/>
          <w:bCs/>
          <w:i/>
          <w:iCs/>
          <w:color w:val="FF0000"/>
          <w:sz w:val="28"/>
          <w:szCs w:val="28"/>
        </w:rPr>
        <w:t>Ascaris lumbricoides</w:t>
      </w:r>
      <w:r w:rsidRPr="1F006180">
        <w:rPr>
          <w:rFonts w:asciiTheme="majorHAnsi" w:eastAsiaTheme="majorEastAsia" w:hAnsiTheme="majorHAnsi" w:cstheme="majorBidi"/>
          <w:b/>
          <w:bCs/>
          <w:color w:val="FF0000"/>
          <w:sz w:val="28"/>
          <w:szCs w:val="28"/>
        </w:rPr>
        <w:t xml:space="preserve">) </w:t>
      </w:r>
    </w:p>
    <w:p w14:paraId="546524AB" w14:textId="77777777" w:rsidR="00054458" w:rsidRDefault="00054458" w:rsidP="00054458">
      <w:pPr>
        <w:spacing w:line="257" w:lineRule="auto"/>
        <w:rPr>
          <w:sz w:val="22"/>
          <w:szCs w:val="22"/>
        </w:rPr>
      </w:pPr>
      <w:r w:rsidRPr="1F006180">
        <w:rPr>
          <w:sz w:val="22"/>
          <w:szCs w:val="22"/>
          <w:u w:val="single"/>
        </w:rPr>
        <w:t>Diagnostik</w:t>
      </w:r>
      <w:r w:rsidRPr="1F006180">
        <w:rPr>
          <w:sz w:val="22"/>
          <w:szCs w:val="22"/>
        </w:rPr>
        <w:t xml:space="preserve"> (klinisk mikrobiologi, SU/S):</w:t>
      </w:r>
    </w:p>
    <w:p w14:paraId="473C9EF8"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 xml:space="preserve">Direktmikroskopi (“cystor och maskägg”). Fecesprov: Burk utan tillsats (eller med SAF-lösning). Ägg kan påvisas. Upprepad provtagning rekommenderas för att öka känsligheten då ägg kan utsöndras intermittent. </w:t>
      </w:r>
    </w:p>
    <w:p w14:paraId="7BAB6AAE"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Utsöndrad mask kan artbestämmas via mikroskopisk undersökning. Rör utan tillsats, analys direktmikroskopi (“cystor och maskägg”). Storlek adult mask: 15-35 cm.</w:t>
      </w:r>
    </w:p>
    <w:p w14:paraId="7A288633" w14:textId="77777777" w:rsidR="00054458" w:rsidRDefault="00054458" w:rsidP="00054458">
      <w:pPr>
        <w:spacing w:line="257" w:lineRule="auto"/>
        <w:rPr>
          <w:sz w:val="22"/>
          <w:szCs w:val="22"/>
        </w:rPr>
      </w:pPr>
      <w:r w:rsidRPr="1F006180">
        <w:rPr>
          <w:sz w:val="22"/>
          <w:szCs w:val="22"/>
          <w:u w:val="single"/>
        </w:rPr>
        <w:t>Behandling</w:t>
      </w:r>
      <w:r w:rsidRPr="1F006180">
        <w:rPr>
          <w:sz w:val="22"/>
          <w:szCs w:val="22"/>
        </w:rPr>
        <w:t xml:space="preserve">: </w:t>
      </w:r>
    </w:p>
    <w:p w14:paraId="7FB14F6E" w14:textId="77777777" w:rsidR="00054458" w:rsidRDefault="00054458" w:rsidP="00054458">
      <w:pPr>
        <w:pStyle w:val="ListParagraph"/>
        <w:numPr>
          <w:ilvl w:val="0"/>
          <w:numId w:val="15"/>
        </w:numPr>
        <w:tabs>
          <w:tab w:val="left" w:pos="720"/>
        </w:tabs>
        <w:spacing w:line="257" w:lineRule="auto"/>
        <w:rPr>
          <w:sz w:val="22"/>
          <w:szCs w:val="22"/>
        </w:rPr>
      </w:pPr>
      <w:r w:rsidRPr="616C1D00">
        <w:rPr>
          <w:sz w:val="22"/>
          <w:szCs w:val="22"/>
        </w:rPr>
        <w:t>Albendazol. Vuxna och barn &gt;2 år: 400 mg x 1 som engångsdos</w:t>
      </w:r>
    </w:p>
    <w:p w14:paraId="5041275F" w14:textId="77777777" w:rsidR="00054458" w:rsidRDefault="00054458" w:rsidP="00054458">
      <w:pPr>
        <w:pStyle w:val="ListParagraph"/>
        <w:numPr>
          <w:ilvl w:val="0"/>
          <w:numId w:val="15"/>
        </w:numPr>
        <w:tabs>
          <w:tab w:val="left" w:pos="720"/>
        </w:tabs>
        <w:spacing w:line="257" w:lineRule="auto"/>
        <w:rPr>
          <w:sz w:val="22"/>
          <w:szCs w:val="22"/>
        </w:rPr>
      </w:pPr>
      <w:r w:rsidRPr="616C1D00">
        <w:rPr>
          <w:sz w:val="22"/>
          <w:szCs w:val="22"/>
        </w:rPr>
        <w:t>Mebendazol (Vermox</w:t>
      </w:r>
      <w:r w:rsidRPr="616C1D00">
        <w:rPr>
          <w:sz w:val="22"/>
          <w:szCs w:val="22"/>
          <w:vertAlign w:val="superscript"/>
        </w:rPr>
        <w:t>®</w:t>
      </w:r>
      <w:r w:rsidRPr="616C1D00">
        <w:rPr>
          <w:sz w:val="22"/>
          <w:szCs w:val="22"/>
        </w:rPr>
        <w:t>). Dosering enligt FASS.</w:t>
      </w:r>
    </w:p>
    <w:p w14:paraId="6E903D74" w14:textId="77777777" w:rsidR="00054458" w:rsidRDefault="00054458" w:rsidP="00054458">
      <w:pPr>
        <w:spacing w:line="257" w:lineRule="auto"/>
        <w:rPr>
          <w:sz w:val="22"/>
          <w:szCs w:val="22"/>
        </w:rPr>
      </w:pPr>
      <w:r w:rsidRPr="24AA8864">
        <w:rPr>
          <w:sz w:val="22"/>
          <w:szCs w:val="22"/>
          <w:u w:val="single"/>
        </w:rPr>
        <w:t>Andrahandsalternativ</w:t>
      </w:r>
      <w:r w:rsidRPr="24AA8864">
        <w:rPr>
          <w:sz w:val="22"/>
          <w:szCs w:val="22"/>
        </w:rPr>
        <w:t>:</w:t>
      </w:r>
    </w:p>
    <w:p w14:paraId="2E927218"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Ivermektin. Vuxna och barn &gt;15 kg: 0,15-0,2 mg/kg x 1 som engångsdos</w:t>
      </w:r>
    </w:p>
    <w:p w14:paraId="432FCC60" w14:textId="77777777" w:rsidR="00054458" w:rsidRDefault="00054458" w:rsidP="00054458">
      <w:pPr>
        <w:spacing w:line="257" w:lineRule="auto"/>
        <w:rPr>
          <w:rFonts w:asciiTheme="majorHAnsi" w:eastAsiaTheme="majorEastAsia" w:hAnsiTheme="majorHAnsi" w:cstheme="majorBidi"/>
          <w:b/>
          <w:bCs/>
          <w:color w:val="FF0000"/>
          <w:sz w:val="28"/>
          <w:szCs w:val="28"/>
        </w:rPr>
      </w:pPr>
      <w:r>
        <w:rPr>
          <w:sz w:val="22"/>
          <w:szCs w:val="22"/>
        </w:rPr>
        <w:br/>
      </w:r>
      <w:r w:rsidRPr="1F006180">
        <w:rPr>
          <w:rFonts w:asciiTheme="majorHAnsi" w:eastAsiaTheme="majorEastAsia" w:hAnsiTheme="majorHAnsi" w:cstheme="majorBidi"/>
          <w:b/>
          <w:bCs/>
          <w:color w:val="FF0000"/>
          <w:sz w:val="28"/>
          <w:szCs w:val="28"/>
        </w:rPr>
        <w:t>Piskmask (</w:t>
      </w:r>
      <w:r w:rsidRPr="1F006180">
        <w:rPr>
          <w:rFonts w:asciiTheme="majorHAnsi" w:eastAsiaTheme="majorEastAsia" w:hAnsiTheme="majorHAnsi" w:cstheme="majorBidi"/>
          <w:b/>
          <w:bCs/>
          <w:i/>
          <w:iCs/>
          <w:color w:val="FF0000"/>
          <w:sz w:val="28"/>
          <w:szCs w:val="28"/>
        </w:rPr>
        <w:t>Trichuris trichiura</w:t>
      </w:r>
      <w:r w:rsidRPr="1F006180">
        <w:rPr>
          <w:rFonts w:asciiTheme="majorHAnsi" w:eastAsiaTheme="majorEastAsia" w:hAnsiTheme="majorHAnsi" w:cstheme="majorBidi"/>
          <w:b/>
          <w:bCs/>
          <w:color w:val="FF0000"/>
          <w:sz w:val="28"/>
          <w:szCs w:val="28"/>
        </w:rPr>
        <w:t>)</w:t>
      </w:r>
    </w:p>
    <w:p w14:paraId="1BC0478F" w14:textId="77777777" w:rsidR="00054458" w:rsidRDefault="00054458" w:rsidP="00054458">
      <w:pPr>
        <w:spacing w:line="257" w:lineRule="auto"/>
        <w:rPr>
          <w:sz w:val="22"/>
          <w:szCs w:val="22"/>
        </w:rPr>
      </w:pPr>
      <w:r w:rsidRPr="1F006180">
        <w:rPr>
          <w:sz w:val="22"/>
          <w:szCs w:val="22"/>
          <w:u w:val="single"/>
        </w:rPr>
        <w:t>Diagnostik</w:t>
      </w:r>
      <w:r w:rsidRPr="1F006180">
        <w:rPr>
          <w:sz w:val="22"/>
          <w:szCs w:val="22"/>
        </w:rPr>
        <w:t xml:space="preserve"> (klinisk mikrobiologi, SU/S):</w:t>
      </w:r>
    </w:p>
    <w:p w14:paraId="3A85F3C5"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Direktmikroskopi (“cystor och maskägg”). Fecesprov: Burk utan tillsats (eller med SAF-lösning). Ägg kan påvisas. Upprepad provtagning rekommenderas för att öka känsligheten då ägg kan utsöndras intermittent.</w:t>
      </w:r>
    </w:p>
    <w:p w14:paraId="3FE59699"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Adulta maskar kan ibland ses vid proktoskopi eller koloskopi. Storlek ca 4 cm. Mask kan artbestämmas via mikroskopisk undersökning. Rör utan tillsats, analys direktmikroskopi (“cystor och maskägg”).</w:t>
      </w:r>
    </w:p>
    <w:p w14:paraId="65CF30BD" w14:textId="77777777" w:rsidR="00054458" w:rsidRDefault="00054458" w:rsidP="00054458">
      <w:pPr>
        <w:spacing w:line="257" w:lineRule="auto"/>
        <w:rPr>
          <w:sz w:val="22"/>
          <w:szCs w:val="22"/>
          <w:u w:val="single"/>
        </w:rPr>
      </w:pPr>
      <w:r w:rsidRPr="1F006180">
        <w:rPr>
          <w:sz w:val="22"/>
          <w:szCs w:val="22"/>
          <w:u w:val="single"/>
        </w:rPr>
        <w:t>Behandling:</w:t>
      </w:r>
    </w:p>
    <w:p w14:paraId="588DB599"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 xml:space="preserve">Albendazol. Vuxna och barn &gt;2 år: 400 mg x 1 i 3 dgr. </w:t>
      </w:r>
    </w:p>
    <w:p w14:paraId="4F7CA0D9"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Mebendazol (Vermox</w:t>
      </w:r>
      <w:r w:rsidRPr="616C1D00">
        <w:rPr>
          <w:sz w:val="22"/>
          <w:szCs w:val="22"/>
          <w:vertAlign w:val="superscript"/>
        </w:rPr>
        <w:t>®</w:t>
      </w:r>
      <w:r w:rsidRPr="616C1D00">
        <w:rPr>
          <w:sz w:val="22"/>
          <w:szCs w:val="22"/>
        </w:rPr>
        <w:t xml:space="preserve">). Dosering enligt FASS.  </w:t>
      </w:r>
    </w:p>
    <w:p w14:paraId="7B337EBE" w14:textId="77777777" w:rsidR="00054458" w:rsidRDefault="00054458" w:rsidP="00054458">
      <w:pPr>
        <w:spacing w:line="257" w:lineRule="auto"/>
        <w:rPr>
          <w:sz w:val="22"/>
          <w:szCs w:val="22"/>
          <w:u w:val="single"/>
        </w:rPr>
      </w:pPr>
      <w:r w:rsidRPr="1F006180">
        <w:rPr>
          <w:sz w:val="22"/>
          <w:szCs w:val="22"/>
          <w:u w:val="single"/>
        </w:rPr>
        <w:t xml:space="preserve">Alternativ behandling vid terapisvikt: </w:t>
      </w:r>
    </w:p>
    <w:p w14:paraId="01923E08"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 xml:space="preserve">Albendazol 400 mg x 1 + Ivermektin: 0,6 mg/kg x 1, båda i 3 dgr (vuxna och barn &gt;2 år samt &gt;15 kg kroppsvikt) </w:t>
      </w:r>
    </w:p>
    <w:p w14:paraId="626267E2" w14:textId="77777777" w:rsidR="00054458" w:rsidRDefault="00054458" w:rsidP="00054458">
      <w:pPr>
        <w:spacing w:line="257" w:lineRule="auto"/>
        <w:rPr>
          <w:rFonts w:asciiTheme="majorHAnsi" w:eastAsiaTheme="majorEastAsia" w:hAnsiTheme="majorHAnsi" w:cstheme="majorBidi"/>
          <w:b/>
          <w:bCs/>
          <w:color w:val="FF0000"/>
          <w:sz w:val="28"/>
          <w:szCs w:val="28"/>
        </w:rPr>
      </w:pPr>
      <w:r>
        <w:rPr>
          <w:sz w:val="22"/>
          <w:szCs w:val="22"/>
        </w:rPr>
        <w:br/>
      </w:r>
      <w:r w:rsidRPr="1F006180">
        <w:rPr>
          <w:rFonts w:asciiTheme="majorHAnsi" w:eastAsiaTheme="majorEastAsia" w:hAnsiTheme="majorHAnsi" w:cstheme="majorBidi"/>
          <w:b/>
          <w:bCs/>
          <w:color w:val="FF0000"/>
          <w:sz w:val="28"/>
          <w:szCs w:val="28"/>
        </w:rPr>
        <w:t>Hakmask (</w:t>
      </w:r>
      <w:r w:rsidRPr="1F006180">
        <w:rPr>
          <w:rFonts w:asciiTheme="majorHAnsi" w:eastAsiaTheme="majorEastAsia" w:hAnsiTheme="majorHAnsi" w:cstheme="majorBidi"/>
          <w:b/>
          <w:bCs/>
          <w:i/>
          <w:iCs/>
          <w:color w:val="FF0000"/>
          <w:sz w:val="28"/>
          <w:szCs w:val="28"/>
        </w:rPr>
        <w:t xml:space="preserve">Ancylostoma duodenale </w:t>
      </w:r>
      <w:r w:rsidRPr="1F006180">
        <w:rPr>
          <w:rFonts w:asciiTheme="majorHAnsi" w:eastAsiaTheme="majorEastAsia" w:hAnsiTheme="majorHAnsi" w:cstheme="majorBidi"/>
          <w:b/>
          <w:bCs/>
          <w:color w:val="FF0000"/>
          <w:sz w:val="28"/>
          <w:szCs w:val="28"/>
        </w:rPr>
        <w:t>samt</w:t>
      </w:r>
      <w:r w:rsidRPr="1F006180">
        <w:rPr>
          <w:rFonts w:asciiTheme="majorHAnsi" w:eastAsiaTheme="majorEastAsia" w:hAnsiTheme="majorHAnsi" w:cstheme="majorBidi"/>
          <w:b/>
          <w:bCs/>
          <w:i/>
          <w:iCs/>
          <w:color w:val="FF0000"/>
          <w:sz w:val="28"/>
          <w:szCs w:val="28"/>
        </w:rPr>
        <w:t xml:space="preserve"> Necator americanus</w:t>
      </w:r>
      <w:r w:rsidRPr="1F006180">
        <w:rPr>
          <w:rFonts w:asciiTheme="majorHAnsi" w:eastAsiaTheme="majorEastAsia" w:hAnsiTheme="majorHAnsi" w:cstheme="majorBidi"/>
          <w:b/>
          <w:bCs/>
          <w:color w:val="FF0000"/>
          <w:sz w:val="28"/>
          <w:szCs w:val="28"/>
        </w:rPr>
        <w:t>)</w:t>
      </w:r>
    </w:p>
    <w:p w14:paraId="74384508" w14:textId="77777777" w:rsidR="00054458" w:rsidRDefault="00054458" w:rsidP="00054458">
      <w:pPr>
        <w:spacing w:line="257" w:lineRule="auto"/>
        <w:rPr>
          <w:sz w:val="22"/>
          <w:szCs w:val="22"/>
        </w:rPr>
      </w:pPr>
      <w:r w:rsidRPr="1F006180">
        <w:rPr>
          <w:sz w:val="22"/>
          <w:szCs w:val="22"/>
          <w:u w:val="single"/>
        </w:rPr>
        <w:t>Diagnostik</w:t>
      </w:r>
      <w:r w:rsidRPr="1F006180">
        <w:rPr>
          <w:sz w:val="22"/>
          <w:szCs w:val="22"/>
        </w:rPr>
        <w:t xml:space="preserve"> (klinisk mikrobiologi, SU/S):</w:t>
      </w:r>
    </w:p>
    <w:p w14:paraId="2DBD39D8"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Direktmikroskopi (“cystor och maskägg”). Fecesprov: Burk utan tillsats (eller med SAF-lösning). Ägg kan påvisas. Upprepad provtagning rekommenderas för att öka känsligheten då ägg kan utsöndras intermittent.</w:t>
      </w:r>
    </w:p>
    <w:p w14:paraId="4F60E9B6"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Adulta maskar kan i sällsynta fall ses vid gastroskopi. Storlek 0,5-1,5 cm. Mask kan artbestämmas via mikroskopisk undersökning. Rör utan tillsats, analys direktmikroskopi (“cystor och maskägg”).</w:t>
      </w:r>
    </w:p>
    <w:p w14:paraId="53F2C794" w14:textId="77777777" w:rsidR="00054458" w:rsidRDefault="00054458" w:rsidP="00054458">
      <w:pPr>
        <w:spacing w:after="0" w:line="240" w:lineRule="auto"/>
        <w:rPr>
          <w:sz w:val="22"/>
          <w:szCs w:val="22"/>
          <w:u w:val="single"/>
        </w:rPr>
      </w:pPr>
      <w:r>
        <w:rPr>
          <w:sz w:val="22"/>
          <w:szCs w:val="22"/>
          <w:u w:val="single"/>
        </w:rPr>
        <w:br w:type="page"/>
      </w:r>
    </w:p>
    <w:p w14:paraId="23DF5827" w14:textId="77777777" w:rsidR="00054458" w:rsidRDefault="00054458" w:rsidP="00054458">
      <w:pPr>
        <w:spacing w:line="257" w:lineRule="auto"/>
        <w:rPr>
          <w:sz w:val="22"/>
          <w:szCs w:val="22"/>
        </w:rPr>
      </w:pPr>
      <w:r w:rsidRPr="1F006180">
        <w:rPr>
          <w:sz w:val="22"/>
          <w:szCs w:val="22"/>
          <w:u w:val="single"/>
        </w:rPr>
        <w:t>Behandling</w:t>
      </w:r>
      <w:r w:rsidRPr="1F006180">
        <w:rPr>
          <w:sz w:val="22"/>
          <w:szCs w:val="22"/>
        </w:rPr>
        <w:t>:</w:t>
      </w:r>
    </w:p>
    <w:p w14:paraId="4A458C69"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Albendazol. Vuxna och barn &gt;2 år: 400 mg x 1 som engångsdos</w:t>
      </w:r>
    </w:p>
    <w:p w14:paraId="6928737B"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Mebendazol (Vermox</w:t>
      </w:r>
      <w:r w:rsidRPr="616C1D00">
        <w:rPr>
          <w:sz w:val="22"/>
          <w:szCs w:val="22"/>
          <w:vertAlign w:val="superscript"/>
        </w:rPr>
        <w:t>®</w:t>
      </w:r>
      <w:r w:rsidRPr="616C1D00">
        <w:rPr>
          <w:sz w:val="22"/>
          <w:szCs w:val="22"/>
        </w:rPr>
        <w:t>). Dosering enligt FASS.</w:t>
      </w:r>
    </w:p>
    <w:p w14:paraId="4FE31FA2" w14:textId="77777777" w:rsidR="00054458" w:rsidRDefault="00054458" w:rsidP="00054458">
      <w:pPr>
        <w:tabs>
          <w:tab w:val="left" w:pos="0"/>
          <w:tab w:val="left" w:pos="720"/>
        </w:tabs>
        <w:spacing w:line="257" w:lineRule="auto"/>
        <w:rPr>
          <w:rFonts w:asciiTheme="majorHAnsi" w:eastAsiaTheme="majorEastAsia" w:hAnsiTheme="majorHAnsi" w:cstheme="majorBidi"/>
          <w:sz w:val="22"/>
          <w:szCs w:val="22"/>
        </w:rPr>
      </w:pPr>
      <w:r>
        <w:rPr>
          <w:sz w:val="22"/>
          <w:szCs w:val="22"/>
        </w:rPr>
        <w:br/>
      </w:r>
      <w:r w:rsidRPr="1F006180">
        <w:rPr>
          <w:rFonts w:asciiTheme="majorHAnsi" w:eastAsiaTheme="majorEastAsia" w:hAnsiTheme="majorHAnsi" w:cstheme="majorBidi"/>
          <w:b/>
          <w:bCs/>
          <w:color w:val="FF0000"/>
          <w:sz w:val="28"/>
          <w:szCs w:val="28"/>
        </w:rPr>
        <w:t>Kutan larva migrans</w:t>
      </w:r>
      <w:r w:rsidRPr="1F006180">
        <w:rPr>
          <w:rFonts w:asciiTheme="majorHAnsi" w:eastAsiaTheme="majorEastAsia" w:hAnsiTheme="majorHAnsi" w:cstheme="majorBidi"/>
          <w:b/>
          <w:bCs/>
          <w:color w:val="FF0000"/>
        </w:rPr>
        <w:t xml:space="preserve"> </w:t>
      </w:r>
      <w:r w:rsidRPr="1F006180">
        <w:rPr>
          <w:rFonts w:asciiTheme="majorHAnsi" w:eastAsiaTheme="majorEastAsia" w:hAnsiTheme="majorHAnsi" w:cstheme="majorBidi"/>
        </w:rPr>
        <w:t>(avser endast hundens eller kattens hakmask)</w:t>
      </w:r>
    </w:p>
    <w:p w14:paraId="57415D8C" w14:textId="77777777" w:rsidR="00054458" w:rsidRDefault="00054458" w:rsidP="00054458">
      <w:pPr>
        <w:spacing w:line="257" w:lineRule="auto"/>
        <w:rPr>
          <w:sz w:val="22"/>
          <w:szCs w:val="22"/>
          <w:u w:val="single"/>
        </w:rPr>
      </w:pPr>
      <w:r w:rsidRPr="616C1D00">
        <w:rPr>
          <w:sz w:val="22"/>
          <w:szCs w:val="22"/>
          <w:u w:val="single"/>
        </w:rPr>
        <w:t>Diagnostik</w:t>
      </w:r>
    </w:p>
    <w:p w14:paraId="01AE9995"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Typisk klinisk bild</w:t>
      </w:r>
    </w:p>
    <w:p w14:paraId="224694D0" w14:textId="77777777" w:rsidR="00054458" w:rsidRDefault="00054458" w:rsidP="00054458">
      <w:pPr>
        <w:spacing w:line="257" w:lineRule="auto"/>
        <w:rPr>
          <w:sz w:val="22"/>
          <w:szCs w:val="22"/>
          <w:u w:val="single"/>
        </w:rPr>
      </w:pPr>
      <w:r w:rsidRPr="616C1D00">
        <w:rPr>
          <w:sz w:val="22"/>
          <w:szCs w:val="22"/>
          <w:u w:val="single"/>
        </w:rPr>
        <w:t>Behandling:</w:t>
      </w:r>
    </w:p>
    <w:p w14:paraId="08C7C570" w14:textId="77777777" w:rsidR="00054458" w:rsidRDefault="00054458" w:rsidP="00054458">
      <w:pPr>
        <w:pStyle w:val="ListParagraph"/>
        <w:numPr>
          <w:ilvl w:val="0"/>
          <w:numId w:val="15"/>
        </w:numPr>
        <w:tabs>
          <w:tab w:val="left" w:pos="720"/>
        </w:tabs>
        <w:spacing w:line="257" w:lineRule="auto"/>
        <w:rPr>
          <w:sz w:val="22"/>
          <w:szCs w:val="22"/>
        </w:rPr>
      </w:pPr>
      <w:r w:rsidRPr="616C1D00">
        <w:rPr>
          <w:sz w:val="22"/>
          <w:szCs w:val="22"/>
        </w:rPr>
        <w:t>Ivermektin. Vuxna och barn &gt;15 kg: 0,2 mg/kg x 1 i 1-2 dgr.</w:t>
      </w:r>
    </w:p>
    <w:p w14:paraId="72EE03F2" w14:textId="77777777" w:rsidR="00054458" w:rsidRDefault="00054458" w:rsidP="00054458">
      <w:pPr>
        <w:pStyle w:val="ListParagraph"/>
        <w:numPr>
          <w:ilvl w:val="0"/>
          <w:numId w:val="15"/>
        </w:numPr>
        <w:tabs>
          <w:tab w:val="left" w:pos="720"/>
        </w:tabs>
        <w:spacing w:line="257" w:lineRule="auto"/>
        <w:rPr>
          <w:sz w:val="22"/>
          <w:szCs w:val="22"/>
        </w:rPr>
      </w:pPr>
      <w:r w:rsidRPr="616C1D00">
        <w:rPr>
          <w:sz w:val="22"/>
          <w:szCs w:val="22"/>
        </w:rPr>
        <w:t>Albendazol. Vuxna och barn &gt; 2 år: 400 mg x 1 i 3 dgr.</w:t>
      </w:r>
    </w:p>
    <w:p w14:paraId="301A45D7" w14:textId="77777777" w:rsidR="00054458" w:rsidRDefault="00054458" w:rsidP="00054458">
      <w:pPr>
        <w:tabs>
          <w:tab w:val="left" w:pos="720"/>
        </w:tabs>
        <w:spacing w:line="257" w:lineRule="auto"/>
        <w:rPr>
          <w:sz w:val="22"/>
          <w:szCs w:val="22"/>
        </w:rPr>
      </w:pPr>
      <w:r w:rsidRPr="616C1D00">
        <w:rPr>
          <w:sz w:val="22"/>
          <w:szCs w:val="22"/>
          <w:u w:val="single"/>
        </w:rPr>
        <w:t>Terapisvikt:</w:t>
      </w:r>
    </w:p>
    <w:p w14:paraId="7AF6045F" w14:textId="77777777" w:rsidR="00054458" w:rsidRDefault="00054458" w:rsidP="00054458">
      <w:pPr>
        <w:pStyle w:val="ListParagraph"/>
        <w:numPr>
          <w:ilvl w:val="0"/>
          <w:numId w:val="3"/>
        </w:numPr>
        <w:tabs>
          <w:tab w:val="left" w:pos="720"/>
        </w:tabs>
        <w:spacing w:line="257" w:lineRule="auto"/>
        <w:rPr>
          <w:sz w:val="22"/>
          <w:szCs w:val="22"/>
        </w:rPr>
      </w:pPr>
      <w:r w:rsidRPr="616C1D00">
        <w:rPr>
          <w:sz w:val="22"/>
          <w:szCs w:val="22"/>
        </w:rPr>
        <w:t>upprepad behandling eller förlängd albendazolkur kan övervägas.</w:t>
      </w:r>
    </w:p>
    <w:p w14:paraId="4B12A45A" w14:textId="77777777" w:rsidR="00054458" w:rsidRDefault="00054458" w:rsidP="00054458">
      <w:pPr>
        <w:spacing w:line="257" w:lineRule="auto"/>
        <w:rPr>
          <w:rFonts w:asciiTheme="majorHAnsi" w:eastAsiaTheme="majorEastAsia" w:hAnsiTheme="majorHAnsi" w:cstheme="majorBidi"/>
          <w:b/>
          <w:bCs/>
          <w:color w:val="FF0000"/>
          <w:sz w:val="28"/>
          <w:szCs w:val="28"/>
        </w:rPr>
      </w:pPr>
      <w:r w:rsidRPr="1F006180">
        <w:rPr>
          <w:sz w:val="22"/>
          <w:szCs w:val="22"/>
        </w:rPr>
        <w:t xml:space="preserve"> </w:t>
      </w:r>
      <w:r>
        <w:rPr>
          <w:sz w:val="22"/>
          <w:szCs w:val="22"/>
        </w:rPr>
        <w:br/>
      </w:r>
      <w:r w:rsidRPr="1F006180">
        <w:rPr>
          <w:rFonts w:asciiTheme="majorHAnsi" w:eastAsiaTheme="majorEastAsia" w:hAnsiTheme="majorHAnsi" w:cstheme="majorBidi"/>
          <w:b/>
          <w:bCs/>
          <w:i/>
          <w:iCs/>
          <w:color w:val="FF0000"/>
          <w:sz w:val="28"/>
          <w:szCs w:val="28"/>
        </w:rPr>
        <w:t>Strongyloides stercoralis</w:t>
      </w:r>
    </w:p>
    <w:p w14:paraId="2537E3A5" w14:textId="77777777" w:rsidR="00054458" w:rsidRDefault="00054458" w:rsidP="00054458">
      <w:pPr>
        <w:spacing w:line="257" w:lineRule="auto"/>
        <w:rPr>
          <w:sz w:val="22"/>
          <w:szCs w:val="22"/>
          <w:u w:val="single"/>
        </w:rPr>
      </w:pPr>
      <w:r w:rsidRPr="1F006180">
        <w:rPr>
          <w:sz w:val="22"/>
          <w:szCs w:val="22"/>
          <w:u w:val="single"/>
        </w:rPr>
        <w:t>Diagnostik:</w:t>
      </w:r>
    </w:p>
    <w:p w14:paraId="6C24E756" w14:textId="77777777" w:rsidR="00054458" w:rsidRDefault="00054458" w:rsidP="00054458">
      <w:pPr>
        <w:spacing w:line="257" w:lineRule="auto"/>
        <w:rPr>
          <w:sz w:val="22"/>
          <w:szCs w:val="22"/>
        </w:rPr>
      </w:pPr>
      <w:r w:rsidRPr="1F006180">
        <w:rPr>
          <w:sz w:val="22"/>
          <w:szCs w:val="22"/>
        </w:rPr>
        <w:t>Utredning av eosinofili eller ospecifika magtarm-besvär:</w:t>
      </w:r>
    </w:p>
    <w:p w14:paraId="5ECBC97F"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Antikroppsbestämning i serum. Analyseras på Folkhälsomyndigheten. Skiljer ej på aktiv eller tidigare genomgången infektion.</w:t>
      </w:r>
    </w:p>
    <w:p w14:paraId="4AFE05B2"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PCR Strongyloides. Fecesprov i burk utan tillsats (eller med tillsatt etanol). Två prov från två på varandra följande dagar rekommenderas för ökad känslighet. Analyseras på Folkhälsomyndigheten.</w:t>
      </w:r>
    </w:p>
    <w:p w14:paraId="0E2D6179"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Direktmikroskopi (“cystor och maskägg”) klinisk mikrobiologi, SU/S. Fecesprov: Burk utan tillsats (eller med SAF-lösning). Obs, flera skedar feces krävs per prov. Provtagning bör upprepas tre på varandra följande dagar. Larver kan påvisas, dock med låg diagnostisk känslighet (lägre än PCR).</w:t>
      </w:r>
    </w:p>
    <w:p w14:paraId="7E011055" w14:textId="77777777" w:rsidR="00054458" w:rsidRDefault="00054458" w:rsidP="00054458">
      <w:pPr>
        <w:spacing w:line="257" w:lineRule="auto"/>
        <w:rPr>
          <w:sz w:val="22"/>
          <w:szCs w:val="22"/>
        </w:rPr>
      </w:pPr>
      <w:r w:rsidRPr="1F006180">
        <w:rPr>
          <w:sz w:val="22"/>
          <w:szCs w:val="22"/>
        </w:rPr>
        <w:t>Misstanke om hyperinfektion hos immunsupprimerad patient:</w:t>
      </w:r>
    </w:p>
    <w:p w14:paraId="09DC819F"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Direktmikroskopi (“cystor och maskägg”) klinisk mikrobiologi, SU/S. Sputum eller BAL-prov utan tillsats. Fecesprov i burk utan tillsats (eller med SAF-lösning). Pga hög maskbörda kan larver normalt ses vid mikroskopi.</w:t>
      </w:r>
    </w:p>
    <w:p w14:paraId="6B65643C"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PCR Strongyloides. Sputum eller BAL-prov utan tillsats. Fecesprov i burk utan tillsats (eller med tillsatt etanol). Analyseras på Folkhälsomyndigheten.</w:t>
      </w:r>
    </w:p>
    <w:p w14:paraId="2BC349D5" w14:textId="77777777" w:rsidR="00054458" w:rsidRDefault="00054458" w:rsidP="00054458">
      <w:pPr>
        <w:spacing w:line="257" w:lineRule="auto"/>
        <w:rPr>
          <w:sz w:val="22"/>
          <w:szCs w:val="22"/>
        </w:rPr>
      </w:pPr>
      <w:r w:rsidRPr="1F006180">
        <w:rPr>
          <w:sz w:val="22"/>
          <w:szCs w:val="22"/>
        </w:rPr>
        <w:t>Screening inför immunsuppressiv behandling eller transplantation:</w:t>
      </w:r>
    </w:p>
    <w:p w14:paraId="7DF449EA"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Antikroppsbestämning i serum. Analyseras på Folkhälsomyndigheten.</w:t>
      </w:r>
    </w:p>
    <w:p w14:paraId="1FC49889" w14:textId="77777777" w:rsidR="00054458" w:rsidRDefault="00054458" w:rsidP="00054458">
      <w:pPr>
        <w:spacing w:line="257" w:lineRule="auto"/>
        <w:rPr>
          <w:sz w:val="22"/>
          <w:szCs w:val="22"/>
        </w:rPr>
      </w:pPr>
      <w:r w:rsidRPr="1F006180">
        <w:rPr>
          <w:sz w:val="22"/>
          <w:szCs w:val="22"/>
          <w:u w:val="single"/>
        </w:rPr>
        <w:t>Behandling</w:t>
      </w:r>
      <w:r w:rsidRPr="1F006180">
        <w:rPr>
          <w:sz w:val="22"/>
          <w:szCs w:val="22"/>
        </w:rPr>
        <w:t>:</w:t>
      </w:r>
    </w:p>
    <w:p w14:paraId="541C836E"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 xml:space="preserve">Ivermektin. Vuxna och barn &gt;15 kg: 0,2 mg/kg x 1 i 2 dgr. Till immunsupprimerade kan upprepad behandlingen efter 2-4 veckor övervägas. </w:t>
      </w:r>
    </w:p>
    <w:p w14:paraId="64EAED9F" w14:textId="77777777" w:rsidR="00054458" w:rsidRDefault="00054458" w:rsidP="00054458">
      <w:pPr>
        <w:pStyle w:val="ListParagraph"/>
        <w:numPr>
          <w:ilvl w:val="0"/>
          <w:numId w:val="15"/>
        </w:numPr>
        <w:tabs>
          <w:tab w:val="left" w:pos="720"/>
        </w:tabs>
        <w:spacing w:line="257" w:lineRule="auto"/>
        <w:rPr>
          <w:sz w:val="22"/>
          <w:szCs w:val="22"/>
        </w:rPr>
      </w:pPr>
      <w:r w:rsidRPr="616C1D00">
        <w:rPr>
          <w:sz w:val="22"/>
          <w:szCs w:val="22"/>
        </w:rPr>
        <w:t>För behandling av hyperinfektion eller disseminerad infektion krävs längre behandlingstid. Konsultera parasitkunnig specialistläkare.</w:t>
      </w:r>
    </w:p>
    <w:p w14:paraId="23AAE4B9" w14:textId="77777777" w:rsidR="00054458" w:rsidRDefault="00054458" w:rsidP="00054458">
      <w:pPr>
        <w:spacing w:after="0" w:line="240" w:lineRule="auto"/>
        <w:rPr>
          <w:sz w:val="22"/>
          <w:szCs w:val="22"/>
        </w:rPr>
      </w:pPr>
      <w:r>
        <w:rPr>
          <w:sz w:val="22"/>
          <w:szCs w:val="22"/>
        </w:rPr>
        <w:br w:type="page"/>
      </w:r>
    </w:p>
    <w:p w14:paraId="6E155FA0" w14:textId="77777777" w:rsidR="00054458" w:rsidRDefault="00054458" w:rsidP="00054458">
      <w:pPr>
        <w:spacing w:line="257" w:lineRule="auto"/>
        <w:rPr>
          <w:rFonts w:asciiTheme="majorHAnsi" w:eastAsiaTheme="majorEastAsia" w:hAnsiTheme="majorHAnsi" w:cstheme="majorBidi"/>
        </w:rPr>
      </w:pPr>
      <w:r w:rsidRPr="1F006180">
        <w:rPr>
          <w:rFonts w:asciiTheme="majorHAnsi" w:eastAsiaTheme="majorEastAsia" w:hAnsiTheme="majorHAnsi" w:cstheme="majorBidi"/>
          <w:b/>
          <w:bCs/>
          <w:color w:val="FF0000"/>
          <w:sz w:val="28"/>
          <w:szCs w:val="28"/>
        </w:rPr>
        <w:t>Andra rundmaskar</w:t>
      </w:r>
      <w:r w:rsidRPr="1F006180">
        <w:rPr>
          <w:rFonts w:asciiTheme="majorHAnsi" w:eastAsiaTheme="majorEastAsia" w:hAnsiTheme="majorHAnsi" w:cstheme="majorBidi"/>
          <w:color w:val="FF0000"/>
          <w:sz w:val="28"/>
          <w:szCs w:val="28"/>
        </w:rPr>
        <w:t xml:space="preserve"> </w:t>
      </w:r>
      <w:r w:rsidRPr="1F006180">
        <w:rPr>
          <w:rFonts w:asciiTheme="majorHAnsi" w:eastAsiaTheme="majorEastAsia" w:hAnsiTheme="majorHAnsi" w:cstheme="majorBidi"/>
        </w:rPr>
        <w:t xml:space="preserve">(Filariasis, </w:t>
      </w:r>
      <w:r w:rsidRPr="1F006180">
        <w:rPr>
          <w:rFonts w:asciiTheme="majorHAnsi" w:eastAsiaTheme="majorEastAsia" w:hAnsiTheme="majorHAnsi" w:cstheme="majorBidi"/>
          <w:i/>
          <w:iCs/>
        </w:rPr>
        <w:t xml:space="preserve">Gnathostoma </w:t>
      </w:r>
      <w:r w:rsidRPr="1F006180">
        <w:rPr>
          <w:rFonts w:asciiTheme="majorHAnsi" w:eastAsiaTheme="majorEastAsia" w:hAnsiTheme="majorHAnsi" w:cstheme="majorBidi"/>
        </w:rPr>
        <w:t xml:space="preserve">spp., </w:t>
      </w:r>
      <w:r w:rsidRPr="1F006180">
        <w:rPr>
          <w:rFonts w:asciiTheme="majorHAnsi" w:eastAsiaTheme="majorEastAsia" w:hAnsiTheme="majorHAnsi" w:cstheme="majorBidi"/>
          <w:i/>
          <w:iCs/>
        </w:rPr>
        <w:t>Angyostrongulus</w:t>
      </w:r>
      <w:r w:rsidRPr="1F006180">
        <w:rPr>
          <w:rFonts w:asciiTheme="majorHAnsi" w:eastAsiaTheme="majorEastAsia" w:hAnsiTheme="majorHAnsi" w:cstheme="majorBidi"/>
        </w:rPr>
        <w:t xml:space="preserve">, </w:t>
      </w:r>
      <w:r w:rsidRPr="1F006180">
        <w:rPr>
          <w:rFonts w:asciiTheme="majorHAnsi" w:eastAsiaTheme="majorEastAsia" w:hAnsiTheme="majorHAnsi" w:cstheme="majorBidi"/>
          <w:i/>
          <w:iCs/>
        </w:rPr>
        <w:t xml:space="preserve">Toxocara </w:t>
      </w:r>
      <w:proofErr w:type="gramStart"/>
      <w:r w:rsidRPr="1F006180">
        <w:rPr>
          <w:rFonts w:asciiTheme="majorHAnsi" w:eastAsiaTheme="majorEastAsia" w:hAnsiTheme="majorHAnsi" w:cstheme="majorBidi"/>
        </w:rPr>
        <w:t>m.fl.</w:t>
      </w:r>
      <w:proofErr w:type="gramEnd"/>
      <w:r w:rsidRPr="1F006180">
        <w:rPr>
          <w:rFonts w:asciiTheme="majorHAnsi" w:eastAsiaTheme="majorEastAsia" w:hAnsiTheme="majorHAnsi" w:cstheme="majorBidi"/>
        </w:rPr>
        <w:t>)</w:t>
      </w:r>
    </w:p>
    <w:p w14:paraId="450275D6" w14:textId="77777777" w:rsidR="00054458" w:rsidRDefault="00054458" w:rsidP="00054458">
      <w:pPr>
        <w:tabs>
          <w:tab w:val="left" w:pos="720"/>
        </w:tabs>
        <w:spacing w:line="257" w:lineRule="auto"/>
      </w:pPr>
      <w:r w:rsidRPr="616C1D00">
        <w:rPr>
          <w:sz w:val="22"/>
          <w:szCs w:val="22"/>
        </w:rPr>
        <w:t>Konsultera parasitkunnig specialistläkare.</w:t>
      </w:r>
    </w:p>
    <w:p w14:paraId="0A6F5E33" w14:textId="77777777" w:rsidR="00054458" w:rsidRDefault="00054458" w:rsidP="00054458">
      <w:pPr>
        <w:spacing w:line="257" w:lineRule="auto"/>
        <w:rPr>
          <w:rFonts w:asciiTheme="majorHAnsi" w:eastAsiaTheme="majorEastAsia" w:hAnsiTheme="majorHAnsi" w:cstheme="majorBidi"/>
          <w:sz w:val="28"/>
          <w:szCs w:val="28"/>
          <w:u w:val="single"/>
        </w:rPr>
      </w:pPr>
      <w:r w:rsidRPr="1F006180">
        <w:rPr>
          <w:b/>
          <w:bCs/>
          <w:sz w:val="22"/>
          <w:szCs w:val="22"/>
        </w:rPr>
        <w:t xml:space="preserve"> </w:t>
      </w:r>
      <w:r>
        <w:rPr>
          <w:b/>
          <w:bCs/>
          <w:sz w:val="22"/>
          <w:szCs w:val="22"/>
        </w:rPr>
        <w:br/>
      </w:r>
      <w:r w:rsidRPr="1F006180">
        <w:rPr>
          <w:rFonts w:asciiTheme="majorHAnsi" w:eastAsiaTheme="majorEastAsia" w:hAnsiTheme="majorHAnsi" w:cstheme="majorBidi"/>
          <w:i/>
          <w:iCs/>
          <w:sz w:val="28"/>
          <w:szCs w:val="28"/>
          <w:u w:val="single"/>
        </w:rPr>
        <w:t>Cestoder (bandmaskar)</w:t>
      </w:r>
    </w:p>
    <w:p w14:paraId="6D7D7AA1" w14:textId="77777777" w:rsidR="00054458" w:rsidRDefault="00054458" w:rsidP="00054458">
      <w:pPr>
        <w:spacing w:line="257" w:lineRule="auto"/>
        <w:rPr>
          <w:rFonts w:asciiTheme="majorHAnsi" w:eastAsiaTheme="majorEastAsia" w:hAnsiTheme="majorHAnsi" w:cstheme="majorBidi"/>
        </w:rPr>
      </w:pPr>
      <w:r w:rsidRPr="1F006180">
        <w:rPr>
          <w:rFonts w:asciiTheme="majorHAnsi" w:eastAsiaTheme="majorEastAsia" w:hAnsiTheme="majorHAnsi" w:cstheme="majorBidi"/>
          <w:b/>
          <w:bCs/>
          <w:i/>
          <w:iCs/>
          <w:color w:val="FF0000"/>
          <w:sz w:val="28"/>
          <w:szCs w:val="28"/>
        </w:rPr>
        <w:t>Taenia</w:t>
      </w:r>
      <w:r w:rsidRPr="1F006180">
        <w:rPr>
          <w:rFonts w:asciiTheme="majorHAnsi" w:eastAsiaTheme="majorEastAsia" w:hAnsiTheme="majorHAnsi" w:cstheme="majorBidi"/>
          <w:b/>
          <w:bCs/>
          <w:color w:val="FF0000"/>
          <w:sz w:val="28"/>
          <w:szCs w:val="28"/>
        </w:rPr>
        <w:t xml:space="preserve"> spp</w:t>
      </w:r>
      <w:r w:rsidRPr="1F006180">
        <w:rPr>
          <w:rFonts w:asciiTheme="majorHAnsi" w:eastAsiaTheme="majorEastAsia" w:hAnsiTheme="majorHAnsi" w:cstheme="majorBidi"/>
          <w:u w:val="single"/>
        </w:rPr>
        <w:t>.</w:t>
      </w:r>
      <w:r w:rsidRPr="1F006180">
        <w:rPr>
          <w:rFonts w:asciiTheme="majorHAnsi" w:eastAsiaTheme="majorEastAsia" w:hAnsiTheme="majorHAnsi" w:cstheme="majorBidi"/>
        </w:rPr>
        <w:t xml:space="preserve"> (infektion orsakad av adult mask i tarmen):</w:t>
      </w:r>
    </w:p>
    <w:p w14:paraId="01D663DC"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Svinbandmask (</w:t>
      </w:r>
      <w:r w:rsidRPr="1F006180">
        <w:rPr>
          <w:i/>
          <w:iCs/>
          <w:sz w:val="22"/>
          <w:szCs w:val="22"/>
        </w:rPr>
        <w:t>T solium, T asiatica</w:t>
      </w:r>
      <w:r w:rsidRPr="1F006180">
        <w:rPr>
          <w:sz w:val="22"/>
          <w:szCs w:val="22"/>
        </w:rPr>
        <w:t>) - människa huvudvärd, gris mellanvärd</w:t>
      </w:r>
    </w:p>
    <w:p w14:paraId="18C19BA8"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Nötbandmask (</w:t>
      </w:r>
      <w:r w:rsidRPr="1F006180">
        <w:rPr>
          <w:i/>
          <w:iCs/>
          <w:sz w:val="22"/>
          <w:szCs w:val="22"/>
        </w:rPr>
        <w:t>T saginata)</w:t>
      </w:r>
      <w:r w:rsidRPr="1F006180">
        <w:rPr>
          <w:sz w:val="22"/>
          <w:szCs w:val="22"/>
        </w:rPr>
        <w:t xml:space="preserve"> - människa huvudvärd, ko mellanvärd </w:t>
      </w:r>
    </w:p>
    <w:p w14:paraId="567D405E" w14:textId="77777777" w:rsidR="00054458" w:rsidRDefault="00054458" w:rsidP="00054458">
      <w:pPr>
        <w:spacing w:line="257" w:lineRule="auto"/>
        <w:rPr>
          <w:sz w:val="22"/>
          <w:szCs w:val="22"/>
        </w:rPr>
      </w:pPr>
      <w:r w:rsidRPr="1F006180">
        <w:rPr>
          <w:sz w:val="22"/>
          <w:szCs w:val="22"/>
          <w:u w:val="single"/>
        </w:rPr>
        <w:t>Diagnostik</w:t>
      </w:r>
      <w:r w:rsidRPr="1F006180">
        <w:rPr>
          <w:sz w:val="22"/>
          <w:szCs w:val="22"/>
        </w:rPr>
        <w:t xml:space="preserve"> (klinisk mikrobiologi, SU/S):</w:t>
      </w:r>
    </w:p>
    <w:p w14:paraId="1E1B39CE"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 xml:space="preserve">Direktmikroskopi (“cystor och maskägg”). Fecesprov: Burk utan tillsats (eller med SAF-lösning). Ägg av </w:t>
      </w:r>
      <w:r w:rsidRPr="1F006180">
        <w:rPr>
          <w:i/>
          <w:iCs/>
          <w:sz w:val="22"/>
          <w:szCs w:val="22"/>
        </w:rPr>
        <w:t xml:space="preserve">Taenia </w:t>
      </w:r>
      <w:r w:rsidRPr="1F006180">
        <w:rPr>
          <w:sz w:val="22"/>
          <w:szCs w:val="22"/>
        </w:rPr>
        <w:t>spp. kan påvisas. Upprepad provtagning rekommenderas för att öka känsligheten då ägg kan utsöndras intermittent.</w:t>
      </w:r>
    </w:p>
    <w:p w14:paraId="15855DA5"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 xml:space="preserve">Utsöndrat masksegment (proglottid) </w:t>
      </w:r>
      <w:r>
        <w:rPr>
          <w:sz w:val="22"/>
          <w:szCs w:val="22"/>
        </w:rPr>
        <w:t>analyseras med</w:t>
      </w:r>
      <w:r w:rsidRPr="1F006180">
        <w:rPr>
          <w:sz w:val="22"/>
          <w:szCs w:val="22"/>
        </w:rPr>
        <w:t xml:space="preserve"> mikroskopisk undersökning. Rör utan tillsats, analys direktmikroskopi (“cystor och maskägg”).</w:t>
      </w:r>
    </w:p>
    <w:p w14:paraId="38663332" w14:textId="77777777" w:rsidR="00054458" w:rsidRDefault="00054458" w:rsidP="00054458">
      <w:pPr>
        <w:pStyle w:val="ListParagraph"/>
        <w:numPr>
          <w:ilvl w:val="0"/>
          <w:numId w:val="15"/>
        </w:numPr>
        <w:tabs>
          <w:tab w:val="left" w:pos="0"/>
          <w:tab w:val="left" w:pos="720"/>
        </w:tabs>
        <w:spacing w:line="257" w:lineRule="auto"/>
        <w:rPr>
          <w:sz w:val="22"/>
          <w:szCs w:val="22"/>
        </w:rPr>
      </w:pPr>
      <w:r>
        <w:rPr>
          <w:sz w:val="22"/>
          <w:szCs w:val="22"/>
        </w:rPr>
        <w:t>Ägg och masksegment kan normalt inte artbestämmas till genusnivå via mikroskopi. Sekvensering för artbestämning kan göras på Folkhälsomyndigheten. Prov skickas då direkt från laboratoriet. Artbestämning rekommenderas vid primärdiagnostik.</w:t>
      </w:r>
    </w:p>
    <w:p w14:paraId="43C6DE1B" w14:textId="77777777" w:rsidR="00054458" w:rsidRDefault="00054458" w:rsidP="00054458">
      <w:pPr>
        <w:spacing w:line="257" w:lineRule="auto"/>
        <w:rPr>
          <w:sz w:val="22"/>
          <w:szCs w:val="22"/>
        </w:rPr>
      </w:pPr>
      <w:r w:rsidRPr="1F006180">
        <w:rPr>
          <w:sz w:val="22"/>
          <w:szCs w:val="22"/>
          <w:u w:val="single"/>
        </w:rPr>
        <w:t>Behandling</w:t>
      </w:r>
      <w:r w:rsidRPr="1F006180">
        <w:rPr>
          <w:sz w:val="22"/>
          <w:szCs w:val="22"/>
        </w:rPr>
        <w:t>:</w:t>
      </w:r>
    </w:p>
    <w:p w14:paraId="3F437C96"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Prazikvantel. Vuxna och barn: 10 mg/kg x 1 som engångsdos.</w:t>
      </w:r>
    </w:p>
    <w:p w14:paraId="1B0F6AF9" w14:textId="77777777" w:rsidR="00054458" w:rsidRDefault="00054458" w:rsidP="00054458">
      <w:pPr>
        <w:spacing w:line="257" w:lineRule="auto"/>
        <w:rPr>
          <w:rFonts w:asciiTheme="majorHAnsi" w:eastAsiaTheme="majorEastAsia" w:hAnsiTheme="majorHAnsi" w:cstheme="majorBidi"/>
        </w:rPr>
      </w:pPr>
      <w:r>
        <w:br/>
      </w:r>
      <w:r w:rsidRPr="1F006180">
        <w:rPr>
          <w:rFonts w:asciiTheme="majorHAnsi" w:eastAsiaTheme="majorEastAsia" w:hAnsiTheme="majorHAnsi" w:cstheme="majorBidi"/>
          <w:b/>
          <w:bCs/>
          <w:color w:val="FF0000"/>
          <w:sz w:val="28"/>
          <w:szCs w:val="28"/>
        </w:rPr>
        <w:t>Cysticercos</w:t>
      </w:r>
      <w:r w:rsidRPr="1F006180">
        <w:rPr>
          <w:rFonts w:asciiTheme="majorHAnsi" w:eastAsiaTheme="majorEastAsia" w:hAnsiTheme="majorHAnsi" w:cstheme="majorBidi"/>
          <w:b/>
          <w:bCs/>
          <w:sz w:val="28"/>
          <w:szCs w:val="28"/>
        </w:rPr>
        <w:t xml:space="preserve"> </w:t>
      </w:r>
      <w:r w:rsidRPr="1F006180">
        <w:rPr>
          <w:rFonts w:asciiTheme="majorHAnsi" w:eastAsiaTheme="majorEastAsia" w:hAnsiTheme="majorHAnsi" w:cstheme="majorBidi"/>
        </w:rPr>
        <w:t xml:space="preserve">(disseminerad infektion orsakad av larvstadiet av </w:t>
      </w:r>
      <w:r w:rsidRPr="1F006180">
        <w:rPr>
          <w:rFonts w:asciiTheme="majorHAnsi" w:eastAsiaTheme="majorEastAsia" w:hAnsiTheme="majorHAnsi" w:cstheme="majorBidi"/>
          <w:i/>
          <w:iCs/>
        </w:rPr>
        <w:t>T solium</w:t>
      </w:r>
      <w:r w:rsidRPr="1F006180">
        <w:rPr>
          <w:rFonts w:asciiTheme="majorHAnsi" w:eastAsiaTheme="majorEastAsia" w:hAnsiTheme="majorHAnsi" w:cstheme="majorBidi"/>
        </w:rPr>
        <w:t>)</w:t>
      </w:r>
    </w:p>
    <w:p w14:paraId="39879C30" w14:textId="77777777" w:rsidR="00054458" w:rsidRDefault="00054458" w:rsidP="00054458">
      <w:pPr>
        <w:tabs>
          <w:tab w:val="left" w:pos="720"/>
        </w:tabs>
        <w:spacing w:line="257" w:lineRule="auto"/>
        <w:rPr>
          <w:sz w:val="22"/>
          <w:szCs w:val="22"/>
        </w:rPr>
      </w:pPr>
      <w:r w:rsidRPr="616C1D00">
        <w:rPr>
          <w:sz w:val="22"/>
          <w:szCs w:val="22"/>
        </w:rPr>
        <w:t>Konsultera parasitkunnig specialistläkare.</w:t>
      </w:r>
    </w:p>
    <w:p w14:paraId="227FAD17" w14:textId="77777777" w:rsidR="00054458" w:rsidRDefault="00054458" w:rsidP="00054458">
      <w:pPr>
        <w:tabs>
          <w:tab w:val="left" w:pos="720"/>
        </w:tabs>
        <w:spacing w:line="257" w:lineRule="auto"/>
        <w:rPr>
          <w:rFonts w:asciiTheme="majorHAnsi" w:eastAsiaTheme="majorEastAsia" w:hAnsiTheme="majorHAnsi" w:cstheme="majorBidi"/>
          <w:b/>
          <w:bCs/>
          <w:color w:val="FF0000"/>
          <w:sz w:val="28"/>
          <w:szCs w:val="28"/>
        </w:rPr>
      </w:pPr>
      <w:r>
        <w:rPr>
          <w:sz w:val="22"/>
          <w:szCs w:val="22"/>
        </w:rPr>
        <w:br/>
      </w:r>
      <w:r w:rsidRPr="1F006180">
        <w:rPr>
          <w:rFonts w:asciiTheme="majorHAnsi" w:eastAsiaTheme="majorEastAsia" w:hAnsiTheme="majorHAnsi" w:cstheme="majorBidi"/>
          <w:b/>
          <w:bCs/>
          <w:color w:val="FF0000"/>
          <w:sz w:val="28"/>
          <w:szCs w:val="28"/>
        </w:rPr>
        <w:t>Andra bandmaskar</w:t>
      </w:r>
    </w:p>
    <w:p w14:paraId="1720020E"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i/>
          <w:iCs/>
          <w:sz w:val="22"/>
          <w:szCs w:val="22"/>
        </w:rPr>
        <w:t xml:space="preserve">Dibothriocephalus </w:t>
      </w:r>
      <w:r w:rsidRPr="1F006180">
        <w:rPr>
          <w:sz w:val="22"/>
          <w:szCs w:val="22"/>
        </w:rPr>
        <w:t>spp (</w:t>
      </w:r>
      <w:proofErr w:type="gramStart"/>
      <w:r w:rsidRPr="1F006180">
        <w:rPr>
          <w:sz w:val="22"/>
          <w:szCs w:val="22"/>
        </w:rPr>
        <w:t>f.d.</w:t>
      </w:r>
      <w:proofErr w:type="gramEnd"/>
      <w:r w:rsidRPr="1F006180">
        <w:rPr>
          <w:sz w:val="22"/>
          <w:szCs w:val="22"/>
        </w:rPr>
        <w:t xml:space="preserve"> </w:t>
      </w:r>
      <w:r w:rsidRPr="1F006180">
        <w:rPr>
          <w:i/>
          <w:iCs/>
          <w:sz w:val="22"/>
          <w:szCs w:val="22"/>
        </w:rPr>
        <w:t>Diphyllobotrium latum</w:t>
      </w:r>
      <w:r w:rsidRPr="1F006180">
        <w:rPr>
          <w:sz w:val="22"/>
          <w:szCs w:val="22"/>
        </w:rPr>
        <w:t xml:space="preserve">), fiskbandmask - människa huvudvärd, fisk mellanvärd </w:t>
      </w:r>
    </w:p>
    <w:p w14:paraId="41FB9D7D"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i/>
          <w:iCs/>
          <w:sz w:val="22"/>
          <w:szCs w:val="22"/>
        </w:rPr>
        <w:t xml:space="preserve">Hymenolepis nana </w:t>
      </w:r>
      <w:r w:rsidRPr="1F006180">
        <w:rPr>
          <w:sz w:val="22"/>
          <w:szCs w:val="22"/>
        </w:rPr>
        <w:t xml:space="preserve">(dvärgbandmask) - människa en av huvudvärdar. Kräver ingen mellanvärd. Person-person smitta förekommer.  </w:t>
      </w:r>
    </w:p>
    <w:p w14:paraId="6CD5AC69" w14:textId="77777777" w:rsidR="00054458" w:rsidRDefault="00054458" w:rsidP="00054458">
      <w:pPr>
        <w:spacing w:line="257" w:lineRule="auto"/>
        <w:rPr>
          <w:sz w:val="22"/>
          <w:szCs w:val="22"/>
        </w:rPr>
      </w:pPr>
      <w:r w:rsidRPr="1F006180">
        <w:rPr>
          <w:sz w:val="22"/>
          <w:szCs w:val="22"/>
          <w:u w:val="single"/>
        </w:rPr>
        <w:t xml:space="preserve">Diagnostik </w:t>
      </w:r>
      <w:r w:rsidRPr="1F006180">
        <w:rPr>
          <w:sz w:val="22"/>
          <w:szCs w:val="22"/>
        </w:rPr>
        <w:t xml:space="preserve">(klinisk mikrobiologi, SU/S): </w:t>
      </w:r>
    </w:p>
    <w:p w14:paraId="5C44167A"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sz w:val="22"/>
          <w:szCs w:val="22"/>
        </w:rPr>
        <w:t xml:space="preserve">Direktmikroskopi (“cystor och maskägg”). Fecesprov: Burk utan tillsats (eller med SAF-lösning). Ägg kan påvisas och artbestämmas. Upprepad provtagning rekommenderas för att öka känsligheten då ägg kan utsöndras intermittent.  </w:t>
      </w:r>
    </w:p>
    <w:p w14:paraId="3B1F3A89" w14:textId="77777777" w:rsidR="00054458" w:rsidRDefault="00054458" w:rsidP="00054458">
      <w:pPr>
        <w:spacing w:line="257" w:lineRule="auto"/>
        <w:rPr>
          <w:sz w:val="22"/>
          <w:szCs w:val="22"/>
        </w:rPr>
      </w:pPr>
      <w:r w:rsidRPr="1F006180">
        <w:rPr>
          <w:sz w:val="22"/>
          <w:szCs w:val="22"/>
          <w:u w:val="single"/>
        </w:rPr>
        <w:t>Behandling</w:t>
      </w:r>
      <w:r w:rsidRPr="1F006180">
        <w:rPr>
          <w:sz w:val="22"/>
          <w:szCs w:val="22"/>
        </w:rPr>
        <w:t xml:space="preserve">: </w:t>
      </w:r>
    </w:p>
    <w:p w14:paraId="3815690B"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i/>
          <w:iCs/>
          <w:sz w:val="22"/>
          <w:szCs w:val="22"/>
        </w:rPr>
        <w:t xml:space="preserve">Dibothriocephalus </w:t>
      </w:r>
      <w:r w:rsidRPr="1F006180">
        <w:rPr>
          <w:sz w:val="22"/>
          <w:szCs w:val="22"/>
        </w:rPr>
        <w:t>spp</w:t>
      </w:r>
      <w:r w:rsidRPr="1F006180">
        <w:rPr>
          <w:i/>
          <w:iCs/>
          <w:sz w:val="22"/>
          <w:szCs w:val="22"/>
        </w:rPr>
        <w:t xml:space="preserve">: </w:t>
      </w:r>
      <w:r w:rsidRPr="1F006180">
        <w:rPr>
          <w:sz w:val="22"/>
          <w:szCs w:val="22"/>
        </w:rPr>
        <w:t>Prazikvantel. Vuxna och barn: 10 mg/kg x 1 som engångsdos.</w:t>
      </w:r>
    </w:p>
    <w:p w14:paraId="286BAB95" w14:textId="77777777" w:rsidR="00054458" w:rsidRDefault="00054458" w:rsidP="00054458">
      <w:pPr>
        <w:pStyle w:val="ListParagraph"/>
        <w:numPr>
          <w:ilvl w:val="0"/>
          <w:numId w:val="15"/>
        </w:numPr>
        <w:tabs>
          <w:tab w:val="left" w:pos="0"/>
          <w:tab w:val="left" w:pos="720"/>
        </w:tabs>
        <w:spacing w:line="257" w:lineRule="auto"/>
        <w:rPr>
          <w:sz w:val="22"/>
          <w:szCs w:val="22"/>
        </w:rPr>
      </w:pPr>
      <w:r w:rsidRPr="1F006180">
        <w:rPr>
          <w:i/>
          <w:iCs/>
          <w:sz w:val="22"/>
          <w:szCs w:val="22"/>
        </w:rPr>
        <w:t xml:space="preserve">Hymenolepis nana: </w:t>
      </w:r>
      <w:r w:rsidRPr="1F006180">
        <w:rPr>
          <w:sz w:val="22"/>
          <w:szCs w:val="22"/>
        </w:rPr>
        <w:t>Prazikvantel. Vuxna och barn: 25 mg/kg x 1 som engångsdos. Upprepad behandlingsomgång efter 1-2 veckor kan övervägas.</w:t>
      </w:r>
    </w:p>
    <w:p w14:paraId="45A22BC6" w14:textId="77777777" w:rsidR="00054458" w:rsidRDefault="00054458" w:rsidP="00054458">
      <w:pPr>
        <w:tabs>
          <w:tab w:val="left" w:pos="0"/>
          <w:tab w:val="left" w:pos="720"/>
        </w:tabs>
        <w:spacing w:line="257" w:lineRule="auto"/>
        <w:rPr>
          <w:rFonts w:asciiTheme="majorHAnsi" w:eastAsiaTheme="majorEastAsia" w:hAnsiTheme="majorHAnsi" w:cstheme="majorBidi"/>
        </w:rPr>
      </w:pPr>
      <w:r>
        <w:rPr>
          <w:sz w:val="22"/>
          <w:szCs w:val="22"/>
        </w:rPr>
        <w:br/>
      </w:r>
      <w:r w:rsidRPr="1F006180">
        <w:rPr>
          <w:rFonts w:asciiTheme="majorHAnsi" w:eastAsiaTheme="majorEastAsia" w:hAnsiTheme="majorHAnsi" w:cstheme="majorBidi"/>
          <w:b/>
          <w:bCs/>
          <w:color w:val="FF0000"/>
          <w:sz w:val="28"/>
          <w:szCs w:val="28"/>
        </w:rPr>
        <w:t>Ecchinococcos</w:t>
      </w:r>
      <w:r w:rsidRPr="1F006180">
        <w:rPr>
          <w:rFonts w:asciiTheme="majorHAnsi" w:eastAsiaTheme="majorEastAsia" w:hAnsiTheme="majorHAnsi" w:cstheme="majorBidi"/>
          <w:b/>
          <w:bCs/>
        </w:rPr>
        <w:t xml:space="preserve"> </w:t>
      </w:r>
      <w:r w:rsidRPr="1F006180">
        <w:rPr>
          <w:rFonts w:asciiTheme="majorHAnsi" w:eastAsiaTheme="majorEastAsia" w:hAnsiTheme="majorHAnsi" w:cstheme="majorBidi"/>
        </w:rPr>
        <w:t>(dvärgbandmask)</w:t>
      </w:r>
    </w:p>
    <w:p w14:paraId="7976310E" w14:textId="77777777" w:rsidR="00054458" w:rsidRDefault="00054458" w:rsidP="00054458">
      <w:pPr>
        <w:tabs>
          <w:tab w:val="left" w:pos="720"/>
        </w:tabs>
        <w:spacing w:line="257" w:lineRule="auto"/>
        <w:rPr>
          <w:rFonts w:asciiTheme="majorHAnsi" w:eastAsiaTheme="majorEastAsia" w:hAnsiTheme="majorHAnsi" w:cstheme="majorBidi"/>
          <w:sz w:val="28"/>
          <w:szCs w:val="28"/>
          <w:u w:val="single"/>
        </w:rPr>
      </w:pPr>
      <w:r w:rsidRPr="616C1D00">
        <w:rPr>
          <w:sz w:val="22"/>
          <w:szCs w:val="22"/>
        </w:rPr>
        <w:t>Konsultera parasitkunnig specialistläkare.</w:t>
      </w:r>
      <w:r>
        <w:rPr>
          <w:sz w:val="22"/>
          <w:szCs w:val="22"/>
        </w:rPr>
        <w:br/>
      </w:r>
      <w:r>
        <w:rPr>
          <w:sz w:val="22"/>
          <w:szCs w:val="22"/>
        </w:rPr>
        <w:br/>
      </w:r>
      <w:r w:rsidRPr="1F006180">
        <w:rPr>
          <w:rFonts w:asciiTheme="majorHAnsi" w:eastAsiaTheme="majorEastAsia" w:hAnsiTheme="majorHAnsi" w:cstheme="majorBidi"/>
          <w:i/>
          <w:iCs/>
          <w:sz w:val="28"/>
          <w:szCs w:val="28"/>
          <w:u w:val="single"/>
        </w:rPr>
        <w:t>Trematoder (flundror)</w:t>
      </w:r>
    </w:p>
    <w:p w14:paraId="4644D607" w14:textId="77777777" w:rsidR="00054458" w:rsidRDefault="00054458" w:rsidP="00054458">
      <w:pPr>
        <w:spacing w:line="257" w:lineRule="auto"/>
        <w:rPr>
          <w:rFonts w:asciiTheme="majorHAnsi" w:eastAsiaTheme="majorEastAsia" w:hAnsiTheme="majorHAnsi" w:cstheme="majorBidi"/>
          <w:b/>
          <w:bCs/>
          <w:color w:val="FF0000"/>
          <w:sz w:val="28"/>
          <w:szCs w:val="28"/>
        </w:rPr>
      </w:pPr>
      <w:r w:rsidRPr="1F006180">
        <w:rPr>
          <w:rFonts w:asciiTheme="majorHAnsi" w:eastAsiaTheme="majorEastAsia" w:hAnsiTheme="majorHAnsi" w:cstheme="majorBidi"/>
          <w:b/>
          <w:bCs/>
          <w:i/>
          <w:iCs/>
          <w:color w:val="FF0000"/>
          <w:sz w:val="28"/>
          <w:szCs w:val="28"/>
        </w:rPr>
        <w:t xml:space="preserve">Schistosoma </w:t>
      </w:r>
      <w:r w:rsidRPr="1F006180">
        <w:rPr>
          <w:rFonts w:asciiTheme="majorHAnsi" w:eastAsiaTheme="majorEastAsia" w:hAnsiTheme="majorHAnsi" w:cstheme="majorBidi"/>
          <w:b/>
          <w:bCs/>
          <w:color w:val="FF0000"/>
          <w:sz w:val="28"/>
          <w:szCs w:val="28"/>
        </w:rPr>
        <w:t>spp.</w:t>
      </w:r>
    </w:p>
    <w:p w14:paraId="59D3B2C4" w14:textId="77777777" w:rsidR="00054458" w:rsidRDefault="00054458" w:rsidP="00054458">
      <w:pPr>
        <w:spacing w:line="257" w:lineRule="auto"/>
        <w:rPr>
          <w:sz w:val="22"/>
          <w:szCs w:val="22"/>
          <w:u w:val="single"/>
        </w:rPr>
      </w:pPr>
      <w:r w:rsidRPr="006F57B1">
        <w:rPr>
          <w:sz w:val="22"/>
          <w:szCs w:val="22"/>
          <w:u w:val="single"/>
        </w:rPr>
        <w:t>Diagnostik:</w:t>
      </w:r>
    </w:p>
    <w:p w14:paraId="297DFC72" w14:textId="77777777" w:rsidR="00054458" w:rsidRDefault="00054458" w:rsidP="00054458">
      <w:pPr>
        <w:pStyle w:val="ListParagraph"/>
        <w:numPr>
          <w:ilvl w:val="0"/>
          <w:numId w:val="13"/>
        </w:numPr>
        <w:rPr>
          <w:sz w:val="22"/>
          <w:szCs w:val="22"/>
        </w:rPr>
      </w:pPr>
      <w:r w:rsidRPr="1F006180">
        <w:rPr>
          <w:sz w:val="22"/>
          <w:szCs w:val="22"/>
        </w:rPr>
        <w:t>Antikroppsbestämning i serum. Analyseras på Folkhälsomyndigheten.</w:t>
      </w:r>
    </w:p>
    <w:p w14:paraId="614A62D3" w14:textId="77777777" w:rsidR="00054458" w:rsidRDefault="00054458" w:rsidP="00054458">
      <w:pPr>
        <w:pStyle w:val="ListParagraph"/>
        <w:numPr>
          <w:ilvl w:val="1"/>
          <w:numId w:val="13"/>
        </w:numPr>
        <w:rPr>
          <w:sz w:val="22"/>
          <w:szCs w:val="22"/>
        </w:rPr>
      </w:pPr>
      <w:r w:rsidRPr="1F006180">
        <w:rPr>
          <w:sz w:val="22"/>
          <w:szCs w:val="22"/>
        </w:rPr>
        <w:t>Kan påvisas fr o m 6-8 veckor efter infektionstillfället</w:t>
      </w:r>
    </w:p>
    <w:p w14:paraId="7DBE2871" w14:textId="77777777" w:rsidR="00054458" w:rsidRDefault="00054458" w:rsidP="00054458">
      <w:pPr>
        <w:pStyle w:val="ListParagraph"/>
        <w:numPr>
          <w:ilvl w:val="1"/>
          <w:numId w:val="13"/>
        </w:numPr>
        <w:rPr>
          <w:sz w:val="22"/>
          <w:szCs w:val="22"/>
        </w:rPr>
      </w:pPr>
      <w:r w:rsidRPr="1F006180">
        <w:rPr>
          <w:sz w:val="22"/>
          <w:szCs w:val="22"/>
        </w:rPr>
        <w:t>Kan bli positivt vid subakut infektion (s.k. Katayama feber) och vid kronisk infektion, både vid låg maskbörda (efter tillfällig exposition) och vid hög maskbörda (efter upprepad exposition).</w:t>
      </w:r>
    </w:p>
    <w:p w14:paraId="0322778F" w14:textId="77777777" w:rsidR="00054458" w:rsidRPr="00202340" w:rsidRDefault="00054458" w:rsidP="00054458">
      <w:pPr>
        <w:pStyle w:val="ListParagraph"/>
        <w:numPr>
          <w:ilvl w:val="2"/>
          <w:numId w:val="13"/>
        </w:numPr>
        <w:rPr>
          <w:sz w:val="22"/>
          <w:szCs w:val="22"/>
        </w:rPr>
      </w:pPr>
      <w:r w:rsidRPr="00D31956">
        <w:rPr>
          <w:sz w:val="22"/>
          <w:szCs w:val="22"/>
        </w:rPr>
        <w:t xml:space="preserve">Vid positivt antikroppstest kan antigenpåvisning i serum utföras för att skilja på aktiv och tidigare genomgången infektion. Beställs separat. Kan bli aktuellt vid svårvärderade fall samt </w:t>
      </w:r>
      <w:r w:rsidRPr="00202340">
        <w:rPr>
          <w:sz w:val="22"/>
          <w:szCs w:val="22"/>
        </w:rPr>
        <w:t>som kontroll efter behandling vid misstanke om behandlingssvikt.</w:t>
      </w:r>
    </w:p>
    <w:p w14:paraId="5C5149D7" w14:textId="77777777" w:rsidR="00054458" w:rsidRDefault="00054458" w:rsidP="00054458">
      <w:pPr>
        <w:pStyle w:val="ListParagraph"/>
        <w:numPr>
          <w:ilvl w:val="0"/>
          <w:numId w:val="13"/>
        </w:numPr>
        <w:rPr>
          <w:sz w:val="22"/>
          <w:szCs w:val="22"/>
        </w:rPr>
      </w:pPr>
      <w:r w:rsidRPr="1F006180">
        <w:rPr>
          <w:sz w:val="22"/>
          <w:szCs w:val="22"/>
        </w:rPr>
        <w:t xml:space="preserve">Direktmikroskopi (klinisk mikrobiologi, SU/S) för påvisning av maskägg. </w:t>
      </w:r>
    </w:p>
    <w:p w14:paraId="358AB358" w14:textId="77777777" w:rsidR="00054458" w:rsidRDefault="00054458" w:rsidP="00054458">
      <w:pPr>
        <w:pStyle w:val="ListParagraph"/>
        <w:numPr>
          <w:ilvl w:val="1"/>
          <w:numId w:val="13"/>
        </w:numPr>
        <w:rPr>
          <w:sz w:val="22"/>
          <w:szCs w:val="22"/>
        </w:rPr>
      </w:pPr>
      <w:r w:rsidRPr="1F006180">
        <w:rPr>
          <w:sz w:val="22"/>
          <w:szCs w:val="22"/>
        </w:rPr>
        <w:t>Kan påvisas fr o m 10-12 veckor efter infektionstillfället</w:t>
      </w:r>
    </w:p>
    <w:p w14:paraId="250F1994" w14:textId="77777777" w:rsidR="00054458" w:rsidRDefault="00054458" w:rsidP="00054458">
      <w:pPr>
        <w:pStyle w:val="ListParagraph"/>
        <w:numPr>
          <w:ilvl w:val="1"/>
          <w:numId w:val="13"/>
        </w:numPr>
        <w:rPr>
          <w:sz w:val="22"/>
          <w:szCs w:val="22"/>
        </w:rPr>
      </w:pPr>
      <w:r>
        <w:rPr>
          <w:sz w:val="22"/>
          <w:szCs w:val="22"/>
        </w:rPr>
        <w:t>Låg</w:t>
      </w:r>
      <w:r w:rsidRPr="1F006180">
        <w:rPr>
          <w:sz w:val="22"/>
          <w:szCs w:val="22"/>
        </w:rPr>
        <w:t xml:space="preserve"> känslighet. Bäst prestanda vid kronisk infektion med hög maskbörda.</w:t>
      </w:r>
    </w:p>
    <w:p w14:paraId="4F54F7BD" w14:textId="77777777" w:rsidR="00054458" w:rsidRDefault="00054458" w:rsidP="00054458">
      <w:pPr>
        <w:pStyle w:val="ListParagraph"/>
        <w:numPr>
          <w:ilvl w:val="1"/>
          <w:numId w:val="13"/>
        </w:numPr>
        <w:rPr>
          <w:sz w:val="22"/>
          <w:szCs w:val="22"/>
        </w:rPr>
      </w:pPr>
      <w:r w:rsidRPr="1F006180">
        <w:rPr>
          <w:sz w:val="22"/>
          <w:szCs w:val="22"/>
        </w:rPr>
        <w:t>Provmaterial beror på klinisk manifestation/misstänkt art.</w:t>
      </w:r>
    </w:p>
    <w:p w14:paraId="09B0F79D" w14:textId="77777777" w:rsidR="00054458" w:rsidRDefault="00054458" w:rsidP="00054458">
      <w:pPr>
        <w:pStyle w:val="ListParagraph"/>
        <w:numPr>
          <w:ilvl w:val="2"/>
          <w:numId w:val="13"/>
        </w:numPr>
        <w:rPr>
          <w:sz w:val="22"/>
          <w:szCs w:val="22"/>
        </w:rPr>
      </w:pPr>
      <w:r w:rsidRPr="1F006180">
        <w:rPr>
          <w:sz w:val="22"/>
          <w:szCs w:val="22"/>
        </w:rPr>
        <w:t>Urin (</w:t>
      </w:r>
      <w:r w:rsidRPr="1F006180">
        <w:rPr>
          <w:i/>
          <w:iCs/>
          <w:sz w:val="22"/>
          <w:szCs w:val="22"/>
        </w:rPr>
        <w:t>S. haematobium</w:t>
      </w:r>
      <w:r w:rsidRPr="1F006180">
        <w:rPr>
          <w:sz w:val="22"/>
          <w:szCs w:val="22"/>
        </w:rPr>
        <w:t xml:space="preserve">). Urin samlas under 4 timmar. Prov för ”direktmikroskopi Schistosoma”. </w:t>
      </w:r>
    </w:p>
    <w:p w14:paraId="6517EF5D" w14:textId="77777777" w:rsidR="00054458" w:rsidRDefault="00054458" w:rsidP="00054458">
      <w:pPr>
        <w:pStyle w:val="ListParagraph"/>
        <w:numPr>
          <w:ilvl w:val="2"/>
          <w:numId w:val="13"/>
        </w:numPr>
        <w:rPr>
          <w:sz w:val="22"/>
          <w:szCs w:val="22"/>
        </w:rPr>
      </w:pPr>
      <w:r w:rsidRPr="1F006180">
        <w:rPr>
          <w:sz w:val="22"/>
          <w:szCs w:val="22"/>
        </w:rPr>
        <w:t xml:space="preserve">Feces (främst </w:t>
      </w:r>
      <w:r w:rsidRPr="1F006180">
        <w:rPr>
          <w:i/>
          <w:iCs/>
          <w:sz w:val="22"/>
          <w:szCs w:val="22"/>
        </w:rPr>
        <w:t xml:space="preserve">S. mansoni, S. intercalatum, S. mekongi och S. japonicum, </w:t>
      </w:r>
      <w:r w:rsidRPr="1F006180">
        <w:rPr>
          <w:sz w:val="22"/>
          <w:szCs w:val="22"/>
        </w:rPr>
        <w:t>men även andra arter). Prov för ”cystor och maskägg”. Upprepade prover ger ökad känslighet.</w:t>
      </w:r>
    </w:p>
    <w:p w14:paraId="6246BEDD" w14:textId="77777777" w:rsidR="00054458" w:rsidRDefault="00054458" w:rsidP="00054458">
      <w:pPr>
        <w:spacing w:line="257" w:lineRule="auto"/>
        <w:rPr>
          <w:sz w:val="22"/>
          <w:szCs w:val="22"/>
        </w:rPr>
      </w:pPr>
      <w:r w:rsidRPr="616C1D00">
        <w:rPr>
          <w:sz w:val="22"/>
          <w:szCs w:val="22"/>
          <w:u w:val="single"/>
        </w:rPr>
        <w:t>Behandling</w:t>
      </w:r>
      <w:r w:rsidRPr="616C1D00">
        <w:rPr>
          <w:sz w:val="22"/>
          <w:szCs w:val="22"/>
        </w:rPr>
        <w:t>:</w:t>
      </w:r>
    </w:p>
    <w:p w14:paraId="4F151CB2" w14:textId="77777777" w:rsidR="00054458" w:rsidRDefault="00054458" w:rsidP="00054458">
      <w:pPr>
        <w:pStyle w:val="ListParagraph"/>
        <w:numPr>
          <w:ilvl w:val="0"/>
          <w:numId w:val="12"/>
        </w:numPr>
        <w:rPr>
          <w:sz w:val="22"/>
          <w:szCs w:val="22"/>
        </w:rPr>
      </w:pPr>
      <w:r w:rsidRPr="1F006180">
        <w:rPr>
          <w:i/>
          <w:iCs/>
          <w:sz w:val="22"/>
          <w:szCs w:val="22"/>
        </w:rPr>
        <w:t xml:space="preserve">S. haematobium, S. mansoni, S. intercalatum: </w:t>
      </w:r>
      <w:r w:rsidRPr="1F006180">
        <w:rPr>
          <w:sz w:val="22"/>
          <w:szCs w:val="22"/>
        </w:rPr>
        <w:t>Prazikvantel. Vuxna och barn: 40 mg/kg x 1 som engångsdos.</w:t>
      </w:r>
    </w:p>
    <w:p w14:paraId="77FAAE87" w14:textId="77777777" w:rsidR="00054458" w:rsidRDefault="00054458" w:rsidP="00054458">
      <w:pPr>
        <w:pStyle w:val="ListParagraph"/>
        <w:numPr>
          <w:ilvl w:val="0"/>
          <w:numId w:val="12"/>
        </w:numPr>
        <w:rPr>
          <w:sz w:val="22"/>
          <w:szCs w:val="22"/>
        </w:rPr>
      </w:pPr>
      <w:r w:rsidRPr="1F006180">
        <w:rPr>
          <w:i/>
          <w:iCs/>
          <w:sz w:val="22"/>
          <w:szCs w:val="22"/>
        </w:rPr>
        <w:t>S. japonicum, S. mekongi</w:t>
      </w:r>
      <w:r w:rsidRPr="1F006180">
        <w:rPr>
          <w:sz w:val="22"/>
          <w:szCs w:val="22"/>
        </w:rPr>
        <w:t>: Prazikvantel. Vuxna och barn: 30 mg/kg x 2 under 1 dag.</w:t>
      </w:r>
    </w:p>
    <w:p w14:paraId="67067763" w14:textId="77777777" w:rsidR="00054458" w:rsidRPr="00E728EF" w:rsidRDefault="00054458" w:rsidP="00054458">
      <w:pPr>
        <w:pStyle w:val="ListParagraph"/>
        <w:numPr>
          <w:ilvl w:val="0"/>
          <w:numId w:val="4"/>
        </w:numPr>
        <w:spacing w:line="257" w:lineRule="auto"/>
        <w:rPr>
          <w:sz w:val="22"/>
          <w:szCs w:val="22"/>
        </w:rPr>
      </w:pPr>
      <w:r w:rsidRPr="00E728EF">
        <w:rPr>
          <w:sz w:val="22"/>
          <w:szCs w:val="22"/>
        </w:rPr>
        <w:t xml:space="preserve">Upprepad behandlingsomgång efter 2-6 veckor kan övervägas för ev förbättrad cure rate.  </w:t>
      </w:r>
    </w:p>
    <w:p w14:paraId="7E1F0506" w14:textId="77777777" w:rsidR="00054458" w:rsidRDefault="00054458" w:rsidP="00054458">
      <w:pPr>
        <w:pStyle w:val="ListParagraph"/>
        <w:numPr>
          <w:ilvl w:val="0"/>
          <w:numId w:val="11"/>
        </w:numPr>
        <w:spacing w:line="257" w:lineRule="auto"/>
        <w:rPr>
          <w:sz w:val="22"/>
          <w:szCs w:val="22"/>
        </w:rPr>
      </w:pPr>
      <w:r w:rsidRPr="1F006180">
        <w:rPr>
          <w:sz w:val="22"/>
          <w:szCs w:val="22"/>
        </w:rPr>
        <w:t>Prazikvantel har endast effekt på adulta maskar (dvs sällan effektivt före 8 veckor från infektionstillfälle). Ges med fördel tidigast 10-12 veckor efter infektionstillfälle.</w:t>
      </w:r>
    </w:p>
    <w:p w14:paraId="0710C53F" w14:textId="77777777" w:rsidR="00054458" w:rsidRDefault="00054458" w:rsidP="00054458">
      <w:pPr>
        <w:pStyle w:val="ListParagraph"/>
        <w:numPr>
          <w:ilvl w:val="0"/>
          <w:numId w:val="11"/>
        </w:numPr>
        <w:rPr>
          <w:sz w:val="22"/>
          <w:szCs w:val="22"/>
        </w:rPr>
      </w:pPr>
      <w:r w:rsidRPr="1F006180">
        <w:rPr>
          <w:sz w:val="22"/>
          <w:szCs w:val="22"/>
        </w:rPr>
        <w:t>Om behandling ges tidigt i förloppet (tidigare än 12 veckor från infektionstillfälle) bör behandling upprepas när det gått minst 12 veckor från sista möjliga infektionstillfälle.</w:t>
      </w:r>
    </w:p>
    <w:p w14:paraId="296BC45A" w14:textId="77777777" w:rsidR="00054458" w:rsidRDefault="00054458" w:rsidP="00054458">
      <w:pPr>
        <w:pStyle w:val="ListParagraph"/>
        <w:numPr>
          <w:ilvl w:val="0"/>
          <w:numId w:val="11"/>
        </w:numPr>
        <w:rPr>
          <w:sz w:val="22"/>
          <w:szCs w:val="22"/>
        </w:rPr>
      </w:pPr>
      <w:r w:rsidRPr="616C1D00">
        <w:rPr>
          <w:sz w:val="22"/>
          <w:szCs w:val="22"/>
        </w:rPr>
        <w:t>För behandling av Katayama feber, konsultera parasitkunnig specialistläkare.</w:t>
      </w:r>
    </w:p>
    <w:p w14:paraId="26586898" w14:textId="77777777" w:rsidR="00054458" w:rsidRDefault="00054458" w:rsidP="00054458">
      <w:pPr>
        <w:spacing w:line="257" w:lineRule="auto"/>
        <w:rPr>
          <w:rFonts w:asciiTheme="majorHAnsi" w:eastAsiaTheme="majorEastAsia" w:hAnsiTheme="majorHAnsi" w:cstheme="majorBidi"/>
          <w:b/>
          <w:bCs/>
          <w:color w:val="FF0000"/>
          <w:sz w:val="28"/>
          <w:szCs w:val="28"/>
        </w:rPr>
      </w:pPr>
      <w:r>
        <w:rPr>
          <w:sz w:val="22"/>
          <w:szCs w:val="22"/>
        </w:rPr>
        <w:br/>
      </w:r>
      <w:r w:rsidRPr="1F006180">
        <w:rPr>
          <w:rFonts w:asciiTheme="majorHAnsi" w:eastAsiaTheme="majorEastAsia" w:hAnsiTheme="majorHAnsi" w:cstheme="majorBidi"/>
          <w:b/>
          <w:bCs/>
          <w:color w:val="FF0000"/>
          <w:sz w:val="28"/>
          <w:szCs w:val="28"/>
        </w:rPr>
        <w:t>Leverflundror</w:t>
      </w:r>
    </w:p>
    <w:p w14:paraId="28B15607" w14:textId="77777777" w:rsidR="00054458" w:rsidRDefault="00054458" w:rsidP="00054458">
      <w:pPr>
        <w:spacing w:line="257" w:lineRule="auto"/>
        <w:rPr>
          <w:sz w:val="22"/>
          <w:szCs w:val="22"/>
          <w:u w:val="single"/>
        </w:rPr>
      </w:pPr>
      <w:r w:rsidRPr="1F006180">
        <w:rPr>
          <w:sz w:val="22"/>
          <w:szCs w:val="22"/>
          <w:u w:val="single"/>
        </w:rPr>
        <w:t>Diagnostik:</w:t>
      </w:r>
    </w:p>
    <w:p w14:paraId="363E16F9" w14:textId="77777777" w:rsidR="00054458" w:rsidRDefault="00054458" w:rsidP="00054458">
      <w:pPr>
        <w:spacing w:line="257" w:lineRule="auto"/>
        <w:rPr>
          <w:sz w:val="22"/>
          <w:szCs w:val="22"/>
        </w:rPr>
      </w:pPr>
      <w:r w:rsidRPr="616C1D00">
        <w:rPr>
          <w:sz w:val="22"/>
          <w:szCs w:val="22"/>
        </w:rPr>
        <w:t xml:space="preserve">Val av diagnostisk metod avgörs av flundrans livscykel och aktuellt infektionsstadium. </w:t>
      </w:r>
    </w:p>
    <w:p w14:paraId="07040C6D" w14:textId="77777777" w:rsidR="00054458" w:rsidRDefault="00054458" w:rsidP="00054458">
      <w:pPr>
        <w:pStyle w:val="ListParagraph"/>
        <w:numPr>
          <w:ilvl w:val="0"/>
          <w:numId w:val="13"/>
        </w:numPr>
        <w:rPr>
          <w:sz w:val="22"/>
          <w:szCs w:val="22"/>
        </w:rPr>
      </w:pPr>
      <w:r w:rsidRPr="24AA8864">
        <w:rPr>
          <w:sz w:val="22"/>
          <w:szCs w:val="22"/>
        </w:rPr>
        <w:t xml:space="preserve">Antikroppsbestämning i serum. Analyseras på Folkhälsomyndigheten. </w:t>
      </w:r>
    </w:p>
    <w:p w14:paraId="415D6D64" w14:textId="77777777" w:rsidR="00054458" w:rsidRDefault="00054458" w:rsidP="00054458">
      <w:pPr>
        <w:pStyle w:val="ListParagraph"/>
        <w:numPr>
          <w:ilvl w:val="0"/>
          <w:numId w:val="13"/>
        </w:numPr>
        <w:rPr>
          <w:sz w:val="22"/>
          <w:szCs w:val="22"/>
        </w:rPr>
      </w:pPr>
      <w:r w:rsidRPr="24AA8864">
        <w:rPr>
          <w:sz w:val="22"/>
          <w:szCs w:val="22"/>
        </w:rPr>
        <w:t xml:space="preserve">Direktmikroskopi (klinisk mikrobiologi, SU/S) </w:t>
      </w:r>
    </w:p>
    <w:p w14:paraId="383A6D38" w14:textId="77777777" w:rsidR="00054458" w:rsidRDefault="00054458" w:rsidP="00054458">
      <w:pPr>
        <w:pStyle w:val="ListParagraph"/>
        <w:numPr>
          <w:ilvl w:val="1"/>
          <w:numId w:val="13"/>
        </w:numPr>
        <w:rPr>
          <w:sz w:val="22"/>
          <w:szCs w:val="22"/>
        </w:rPr>
      </w:pPr>
      <w:r w:rsidRPr="616C1D00">
        <w:rPr>
          <w:sz w:val="22"/>
          <w:szCs w:val="22"/>
        </w:rPr>
        <w:t>påvisning av maskägg i feces ”cystor och maskägg”.</w:t>
      </w:r>
    </w:p>
    <w:p w14:paraId="347CD9A8" w14:textId="77777777" w:rsidR="00054458" w:rsidRDefault="00054458" w:rsidP="00054458">
      <w:pPr>
        <w:pStyle w:val="ListParagraph"/>
        <w:numPr>
          <w:ilvl w:val="1"/>
          <w:numId w:val="13"/>
        </w:numPr>
        <w:rPr>
          <w:sz w:val="22"/>
          <w:szCs w:val="22"/>
        </w:rPr>
      </w:pPr>
      <w:r w:rsidRPr="616C1D00">
        <w:rPr>
          <w:sz w:val="22"/>
          <w:szCs w:val="22"/>
        </w:rPr>
        <w:t>Artbestämning av flundra påvisad vid endoskopi/ERCP. Rör utan tillsats, analys direktmikroskopi.</w:t>
      </w:r>
    </w:p>
    <w:p w14:paraId="34B6D37B" w14:textId="77777777" w:rsidR="00054458" w:rsidRDefault="00054458" w:rsidP="00054458">
      <w:pPr>
        <w:spacing w:line="257" w:lineRule="auto"/>
        <w:rPr>
          <w:sz w:val="22"/>
          <w:szCs w:val="22"/>
          <w:u w:val="single"/>
        </w:rPr>
      </w:pPr>
      <w:r w:rsidRPr="1F006180">
        <w:rPr>
          <w:sz w:val="22"/>
          <w:szCs w:val="22"/>
          <w:u w:val="single"/>
        </w:rPr>
        <w:t>Behandling:</w:t>
      </w:r>
    </w:p>
    <w:p w14:paraId="64DBDA2B" w14:textId="77777777" w:rsidR="00054458" w:rsidRDefault="00054458" w:rsidP="00054458">
      <w:pPr>
        <w:pStyle w:val="ListParagraph"/>
        <w:numPr>
          <w:ilvl w:val="0"/>
          <w:numId w:val="12"/>
        </w:numPr>
        <w:spacing w:line="257" w:lineRule="auto"/>
        <w:rPr>
          <w:sz w:val="22"/>
          <w:szCs w:val="22"/>
        </w:rPr>
      </w:pPr>
      <w:r w:rsidRPr="616C1D00">
        <w:rPr>
          <w:i/>
          <w:iCs/>
          <w:sz w:val="22"/>
          <w:szCs w:val="22"/>
        </w:rPr>
        <w:t xml:space="preserve">Fasciola hepatica: </w:t>
      </w:r>
      <w:r w:rsidRPr="616C1D00">
        <w:rPr>
          <w:sz w:val="22"/>
          <w:szCs w:val="22"/>
        </w:rPr>
        <w:t xml:space="preserve">Triklabendazol. Vuxna och barn &gt;6 år: 10 mg/kg x 2 under 1 dag. Upprepad behandlingskur efter några veckor kan övervägas. </w:t>
      </w:r>
    </w:p>
    <w:p w14:paraId="614D7E35" w14:textId="77777777" w:rsidR="00054458" w:rsidRDefault="00054458" w:rsidP="00054458">
      <w:pPr>
        <w:pStyle w:val="ListParagraph"/>
        <w:numPr>
          <w:ilvl w:val="0"/>
          <w:numId w:val="12"/>
        </w:numPr>
        <w:rPr>
          <w:sz w:val="22"/>
          <w:szCs w:val="22"/>
        </w:rPr>
      </w:pPr>
      <w:r w:rsidRPr="616C1D00">
        <w:rPr>
          <w:sz w:val="22"/>
          <w:szCs w:val="22"/>
        </w:rPr>
        <w:t>Andra leverflundror (</w:t>
      </w:r>
      <w:r w:rsidRPr="616C1D00">
        <w:rPr>
          <w:i/>
          <w:iCs/>
          <w:sz w:val="22"/>
          <w:szCs w:val="22"/>
        </w:rPr>
        <w:t>Clonorchis, Opistorchis, Fasciolopsis buski</w:t>
      </w:r>
      <w:r w:rsidRPr="616C1D00">
        <w:rPr>
          <w:sz w:val="22"/>
          <w:szCs w:val="22"/>
        </w:rPr>
        <w:t>): Prazikvantel. 25 mg/kg x 3 i 2 dgr.</w:t>
      </w:r>
    </w:p>
    <w:p w14:paraId="74EFA83E" w14:textId="77777777" w:rsidR="00054458" w:rsidRDefault="00054458" w:rsidP="00054458">
      <w:pPr>
        <w:rPr>
          <w:rFonts w:asciiTheme="majorHAnsi" w:eastAsiaTheme="majorEastAsia" w:hAnsiTheme="majorHAnsi" w:cstheme="majorBidi"/>
          <w:b/>
          <w:bCs/>
          <w:color w:val="FF0000"/>
          <w:sz w:val="28"/>
          <w:szCs w:val="28"/>
        </w:rPr>
      </w:pPr>
      <w:r>
        <w:rPr>
          <w:sz w:val="22"/>
          <w:szCs w:val="22"/>
        </w:rPr>
        <w:br/>
      </w:r>
      <w:r w:rsidRPr="1F006180">
        <w:rPr>
          <w:rFonts w:asciiTheme="majorHAnsi" w:eastAsiaTheme="majorEastAsia" w:hAnsiTheme="majorHAnsi" w:cstheme="majorBidi"/>
          <w:b/>
          <w:bCs/>
          <w:color w:val="FF0000"/>
          <w:sz w:val="28"/>
          <w:szCs w:val="28"/>
        </w:rPr>
        <w:t>Lungflundra (</w:t>
      </w:r>
      <w:r w:rsidRPr="1F006180">
        <w:rPr>
          <w:rFonts w:asciiTheme="majorHAnsi" w:eastAsiaTheme="majorEastAsia" w:hAnsiTheme="majorHAnsi" w:cstheme="majorBidi"/>
          <w:b/>
          <w:bCs/>
          <w:i/>
          <w:iCs/>
          <w:color w:val="FF0000"/>
          <w:sz w:val="28"/>
          <w:szCs w:val="28"/>
        </w:rPr>
        <w:t xml:space="preserve">Paragonimus </w:t>
      </w:r>
      <w:r w:rsidRPr="1F006180">
        <w:rPr>
          <w:rFonts w:asciiTheme="majorHAnsi" w:eastAsiaTheme="majorEastAsia" w:hAnsiTheme="majorHAnsi" w:cstheme="majorBidi"/>
          <w:b/>
          <w:bCs/>
          <w:color w:val="FF0000"/>
          <w:sz w:val="28"/>
          <w:szCs w:val="28"/>
        </w:rPr>
        <w:t>spp.)</w:t>
      </w:r>
    </w:p>
    <w:p w14:paraId="29164F6E" w14:textId="77777777" w:rsidR="00054458" w:rsidRDefault="00054458" w:rsidP="00054458">
      <w:pPr>
        <w:tabs>
          <w:tab w:val="left" w:pos="720"/>
        </w:tabs>
        <w:spacing w:line="257" w:lineRule="auto"/>
        <w:rPr>
          <w:rFonts w:asciiTheme="majorHAnsi" w:eastAsiaTheme="majorEastAsia" w:hAnsiTheme="majorHAnsi" w:cstheme="majorBidi"/>
          <w:b/>
          <w:bCs/>
          <w:sz w:val="28"/>
          <w:szCs w:val="28"/>
        </w:rPr>
      </w:pPr>
      <w:r w:rsidRPr="616C1D00">
        <w:rPr>
          <w:sz w:val="22"/>
          <w:szCs w:val="22"/>
        </w:rPr>
        <w:t>Konsultera parasitkunnig specialistläkare.</w:t>
      </w:r>
      <w:r>
        <w:rPr>
          <w:sz w:val="22"/>
          <w:szCs w:val="22"/>
        </w:rPr>
        <w:br/>
      </w:r>
      <w:r>
        <w:rPr>
          <w:sz w:val="22"/>
          <w:szCs w:val="22"/>
        </w:rPr>
        <w:br/>
      </w:r>
      <w:r w:rsidRPr="1F006180">
        <w:rPr>
          <w:rFonts w:asciiTheme="majorHAnsi" w:eastAsiaTheme="majorEastAsia" w:hAnsiTheme="majorHAnsi" w:cstheme="majorBidi"/>
          <w:b/>
          <w:bCs/>
          <w:sz w:val="28"/>
          <w:szCs w:val="28"/>
        </w:rPr>
        <w:t>Protozoer</w:t>
      </w:r>
    </w:p>
    <w:p w14:paraId="57F20102" w14:textId="77777777" w:rsidR="00054458" w:rsidRDefault="00054458" w:rsidP="00054458">
      <w:pPr>
        <w:spacing w:line="257" w:lineRule="auto"/>
        <w:rPr>
          <w:rFonts w:asciiTheme="majorHAnsi" w:eastAsiaTheme="majorEastAsia" w:hAnsiTheme="majorHAnsi" w:cstheme="majorBidi"/>
          <w:sz w:val="28"/>
          <w:szCs w:val="28"/>
          <w:u w:val="single"/>
        </w:rPr>
      </w:pPr>
      <w:r w:rsidRPr="1F006180">
        <w:rPr>
          <w:rFonts w:asciiTheme="majorHAnsi" w:eastAsiaTheme="majorEastAsia" w:hAnsiTheme="majorHAnsi" w:cstheme="majorBidi"/>
          <w:sz w:val="28"/>
          <w:szCs w:val="28"/>
          <w:u w:val="single"/>
        </w:rPr>
        <w:t>Tarmprotozoer</w:t>
      </w:r>
    </w:p>
    <w:p w14:paraId="7A1D7F97" w14:textId="77777777" w:rsidR="00054458" w:rsidRDefault="00054458" w:rsidP="00054458">
      <w:pPr>
        <w:spacing w:line="257" w:lineRule="auto"/>
        <w:rPr>
          <w:rFonts w:asciiTheme="majorHAnsi" w:eastAsiaTheme="majorEastAsia" w:hAnsiTheme="majorHAnsi" w:cstheme="majorBidi"/>
          <w:b/>
          <w:bCs/>
          <w:i/>
          <w:iCs/>
          <w:color w:val="FF0000"/>
          <w:sz w:val="28"/>
          <w:szCs w:val="28"/>
        </w:rPr>
      </w:pPr>
      <w:r w:rsidRPr="1F006180">
        <w:rPr>
          <w:rFonts w:asciiTheme="majorHAnsi" w:eastAsiaTheme="majorEastAsia" w:hAnsiTheme="majorHAnsi" w:cstheme="majorBidi"/>
          <w:b/>
          <w:bCs/>
          <w:i/>
          <w:iCs/>
          <w:color w:val="FF0000"/>
          <w:sz w:val="28"/>
          <w:szCs w:val="28"/>
        </w:rPr>
        <w:t xml:space="preserve">Entamoeba histolytica </w:t>
      </w:r>
    </w:p>
    <w:p w14:paraId="58B4CA33" w14:textId="77777777" w:rsidR="00054458" w:rsidRDefault="00054458" w:rsidP="00054458">
      <w:pPr>
        <w:spacing w:line="257" w:lineRule="auto"/>
        <w:rPr>
          <w:sz w:val="22"/>
          <w:szCs w:val="22"/>
        </w:rPr>
      </w:pPr>
      <w:r w:rsidRPr="616C1D00">
        <w:rPr>
          <w:sz w:val="22"/>
          <w:szCs w:val="22"/>
          <w:u w:val="single"/>
        </w:rPr>
        <w:t>Diagnostik</w:t>
      </w:r>
      <w:r w:rsidRPr="616C1D00">
        <w:rPr>
          <w:sz w:val="22"/>
          <w:szCs w:val="22"/>
        </w:rPr>
        <w:t xml:space="preserve"> </w:t>
      </w:r>
    </w:p>
    <w:p w14:paraId="2ABDFA98" w14:textId="77777777" w:rsidR="00054458" w:rsidRDefault="00054458" w:rsidP="00054458">
      <w:pPr>
        <w:tabs>
          <w:tab w:val="left" w:pos="720"/>
        </w:tabs>
        <w:spacing w:line="257" w:lineRule="auto"/>
        <w:rPr>
          <w:sz w:val="22"/>
          <w:szCs w:val="22"/>
        </w:rPr>
      </w:pPr>
      <w:r w:rsidRPr="616C1D00">
        <w:rPr>
          <w:i/>
          <w:iCs/>
          <w:sz w:val="22"/>
          <w:szCs w:val="22"/>
        </w:rPr>
        <w:t>Entamoeba histolytica</w:t>
      </w:r>
      <w:r w:rsidRPr="616C1D00">
        <w:rPr>
          <w:sz w:val="22"/>
          <w:szCs w:val="22"/>
        </w:rPr>
        <w:t xml:space="preserve"> enterit:</w:t>
      </w:r>
    </w:p>
    <w:p w14:paraId="55435A8E" w14:textId="77777777" w:rsidR="00054458" w:rsidRDefault="00054458" w:rsidP="00054458">
      <w:pPr>
        <w:pStyle w:val="ListParagraph"/>
        <w:numPr>
          <w:ilvl w:val="0"/>
          <w:numId w:val="13"/>
        </w:numPr>
        <w:tabs>
          <w:tab w:val="left" w:pos="0"/>
          <w:tab w:val="left" w:pos="1440"/>
        </w:tabs>
        <w:spacing w:line="257" w:lineRule="auto"/>
        <w:rPr>
          <w:sz w:val="22"/>
          <w:szCs w:val="22"/>
        </w:rPr>
      </w:pPr>
      <w:r w:rsidRPr="1F006180">
        <w:rPr>
          <w:sz w:val="22"/>
          <w:szCs w:val="22"/>
        </w:rPr>
        <w:t>”Parasit-PCR” feces. Klinisk mikrobiologi, SU/S. Hög känslighet.</w:t>
      </w:r>
    </w:p>
    <w:p w14:paraId="13F5E26A" w14:textId="77777777" w:rsidR="00054458" w:rsidRDefault="00054458" w:rsidP="00054458">
      <w:pPr>
        <w:tabs>
          <w:tab w:val="left" w:pos="720"/>
        </w:tabs>
        <w:spacing w:line="257" w:lineRule="auto"/>
        <w:rPr>
          <w:sz w:val="22"/>
          <w:szCs w:val="22"/>
        </w:rPr>
      </w:pPr>
      <w:r w:rsidRPr="616C1D00">
        <w:rPr>
          <w:sz w:val="22"/>
          <w:szCs w:val="22"/>
        </w:rPr>
        <w:t xml:space="preserve">Extraintestinal </w:t>
      </w:r>
      <w:r w:rsidRPr="616C1D00">
        <w:rPr>
          <w:i/>
          <w:iCs/>
          <w:sz w:val="22"/>
          <w:szCs w:val="22"/>
        </w:rPr>
        <w:t>Entamoeba histolytica</w:t>
      </w:r>
      <w:r w:rsidRPr="616C1D00">
        <w:rPr>
          <w:sz w:val="22"/>
          <w:szCs w:val="22"/>
        </w:rPr>
        <w:t xml:space="preserve"> infektion (amöbaabscess):</w:t>
      </w:r>
    </w:p>
    <w:p w14:paraId="5AFBB467" w14:textId="77777777" w:rsidR="00054458" w:rsidRDefault="00054458" w:rsidP="00054458">
      <w:pPr>
        <w:pStyle w:val="ListParagraph"/>
        <w:numPr>
          <w:ilvl w:val="0"/>
          <w:numId w:val="2"/>
        </w:numPr>
        <w:rPr>
          <w:sz w:val="22"/>
          <w:szCs w:val="22"/>
        </w:rPr>
      </w:pPr>
      <w:r w:rsidRPr="616C1D00">
        <w:rPr>
          <w:sz w:val="22"/>
          <w:szCs w:val="22"/>
        </w:rPr>
        <w:t xml:space="preserve">Antikroppsbestämning i serum. Analyseras på Folkhälsomyndigheten. </w:t>
      </w:r>
    </w:p>
    <w:p w14:paraId="0544C098" w14:textId="77777777" w:rsidR="00054458" w:rsidRDefault="00054458" w:rsidP="00054458">
      <w:pPr>
        <w:pStyle w:val="ListParagraph"/>
        <w:numPr>
          <w:ilvl w:val="0"/>
          <w:numId w:val="2"/>
        </w:numPr>
        <w:rPr>
          <w:sz w:val="22"/>
          <w:szCs w:val="22"/>
        </w:rPr>
      </w:pPr>
      <w:r w:rsidRPr="616C1D00">
        <w:rPr>
          <w:sz w:val="22"/>
          <w:szCs w:val="22"/>
        </w:rPr>
        <w:t>”Parasit-PCR” abscessaspirat. Klinisk mikrobiologi, SU/S. Metoden är ej validerad för abscessaspirat, men ett positivt resultat ger diagnos.</w:t>
      </w:r>
    </w:p>
    <w:p w14:paraId="399D2D48" w14:textId="77777777" w:rsidR="00054458" w:rsidRDefault="00054458" w:rsidP="00054458">
      <w:pPr>
        <w:pStyle w:val="ListParagraph"/>
        <w:numPr>
          <w:ilvl w:val="0"/>
          <w:numId w:val="2"/>
        </w:numPr>
        <w:rPr>
          <w:sz w:val="22"/>
          <w:szCs w:val="22"/>
        </w:rPr>
      </w:pPr>
      <w:r w:rsidRPr="616C1D00">
        <w:rPr>
          <w:sz w:val="22"/>
          <w:szCs w:val="22"/>
        </w:rPr>
        <w:t>”Parasit-PCR” feces. Klinisk mikrobiologi, SU/S. Ett negativt resultat kan inte utesluta amöbaabscess då extraintestinal amöbainfektion kan förekomma utan påvisbara protozoer i feces.</w:t>
      </w:r>
    </w:p>
    <w:p w14:paraId="5DDF077C" w14:textId="77777777" w:rsidR="00054458" w:rsidRDefault="00054458" w:rsidP="00054458">
      <w:pPr>
        <w:spacing w:line="257" w:lineRule="auto"/>
        <w:rPr>
          <w:sz w:val="22"/>
          <w:szCs w:val="22"/>
        </w:rPr>
      </w:pPr>
      <w:r w:rsidRPr="616C1D00">
        <w:rPr>
          <w:sz w:val="22"/>
          <w:szCs w:val="22"/>
          <w:u w:val="single"/>
        </w:rPr>
        <w:t>Behandling (enterit och extraintestinal infektion)</w:t>
      </w:r>
      <w:r w:rsidRPr="616C1D00">
        <w:rPr>
          <w:sz w:val="22"/>
          <w:szCs w:val="22"/>
        </w:rPr>
        <w:t xml:space="preserve">: </w:t>
      </w:r>
    </w:p>
    <w:p w14:paraId="502F0234" w14:textId="77777777" w:rsidR="00054458" w:rsidRDefault="00054458" w:rsidP="00054458">
      <w:pPr>
        <w:pStyle w:val="ListParagraph"/>
        <w:numPr>
          <w:ilvl w:val="0"/>
          <w:numId w:val="10"/>
        </w:numPr>
        <w:rPr>
          <w:sz w:val="22"/>
          <w:szCs w:val="22"/>
        </w:rPr>
      </w:pPr>
      <w:r w:rsidRPr="1F006180">
        <w:rPr>
          <w:sz w:val="22"/>
          <w:szCs w:val="22"/>
        </w:rPr>
        <w:t>Metronidazol (behandling av aktivt trofozoitstadium). Vuxna: 500-800 mg x 3 i 7-10 dagar. (den högre dosen och den längre behandlingstiden ges vid mer allvarlig sjukdomsbild). Barn: se FASS.</w:t>
      </w:r>
    </w:p>
    <w:p w14:paraId="36745CC8" w14:textId="77777777" w:rsidR="00054458" w:rsidRDefault="00054458" w:rsidP="00054458">
      <w:pPr>
        <w:pStyle w:val="ListParagraph"/>
        <w:numPr>
          <w:ilvl w:val="0"/>
          <w:numId w:val="10"/>
        </w:numPr>
        <w:rPr>
          <w:sz w:val="22"/>
          <w:szCs w:val="22"/>
        </w:rPr>
      </w:pPr>
      <w:r w:rsidRPr="1F006180">
        <w:rPr>
          <w:sz w:val="22"/>
          <w:szCs w:val="22"/>
        </w:rPr>
        <w:t xml:space="preserve">Uppföljande behandling (för eradikering av intraluminalt cyststadium): Paromomycin. Vuxna och barn: 10 mg/kg x 3 i 7 dgr. </w:t>
      </w:r>
    </w:p>
    <w:p w14:paraId="291840F8" w14:textId="77777777" w:rsidR="00054458" w:rsidRDefault="00054458" w:rsidP="00054458">
      <w:pPr>
        <w:pStyle w:val="ListParagraph"/>
        <w:numPr>
          <w:ilvl w:val="0"/>
          <w:numId w:val="10"/>
        </w:numPr>
        <w:spacing w:line="257" w:lineRule="auto"/>
        <w:rPr>
          <w:sz w:val="22"/>
          <w:szCs w:val="22"/>
        </w:rPr>
      </w:pPr>
      <w:r w:rsidRPr="616C1D00">
        <w:rPr>
          <w:sz w:val="22"/>
          <w:szCs w:val="22"/>
        </w:rPr>
        <w:t xml:space="preserve">Vid amöbaabscess övervägs perkutant dränage om terapisvikt efter 5 dagars behandling och/eller om stora abscesser (&gt;5 cm), särskilt vid lokalisation i vänster leverlob pga ökad rupturrisk. </w:t>
      </w:r>
    </w:p>
    <w:p w14:paraId="22813B8B" w14:textId="77777777" w:rsidR="00054458" w:rsidRDefault="00054458" w:rsidP="00054458">
      <w:pPr>
        <w:spacing w:line="257" w:lineRule="auto"/>
        <w:rPr>
          <w:sz w:val="22"/>
          <w:szCs w:val="22"/>
        </w:rPr>
      </w:pPr>
      <w:r w:rsidRPr="616C1D00">
        <w:rPr>
          <w:sz w:val="22"/>
          <w:szCs w:val="22"/>
        </w:rPr>
        <w:t xml:space="preserve"> </w:t>
      </w:r>
      <w:r w:rsidRPr="616C1D00">
        <w:rPr>
          <w:sz w:val="22"/>
          <w:szCs w:val="22"/>
          <w:u w:val="single"/>
        </w:rPr>
        <w:t>Behandling av asymptomatiskt bärarskap i tarmen</w:t>
      </w:r>
      <w:r w:rsidRPr="616C1D00">
        <w:rPr>
          <w:sz w:val="22"/>
          <w:szCs w:val="22"/>
        </w:rPr>
        <w:t xml:space="preserve">: </w:t>
      </w:r>
    </w:p>
    <w:p w14:paraId="52D607FB" w14:textId="77777777" w:rsidR="00054458" w:rsidRDefault="00054458" w:rsidP="00054458">
      <w:pPr>
        <w:pStyle w:val="ListParagraph"/>
        <w:numPr>
          <w:ilvl w:val="0"/>
          <w:numId w:val="9"/>
        </w:numPr>
        <w:rPr>
          <w:sz w:val="22"/>
          <w:szCs w:val="22"/>
        </w:rPr>
      </w:pPr>
      <w:r w:rsidRPr="1F006180">
        <w:rPr>
          <w:sz w:val="22"/>
          <w:szCs w:val="22"/>
        </w:rPr>
        <w:t>Paromomycin: Vuxna och barn: 10 mg/kg x 3 i 7 dgr.</w:t>
      </w:r>
      <w:r>
        <w:rPr>
          <w:sz w:val="22"/>
          <w:szCs w:val="22"/>
        </w:rPr>
        <w:br/>
      </w:r>
    </w:p>
    <w:p w14:paraId="77FD02C5" w14:textId="77777777" w:rsidR="00054458" w:rsidRDefault="00054458" w:rsidP="00054458">
      <w:pPr>
        <w:spacing w:line="257" w:lineRule="auto"/>
        <w:rPr>
          <w:rFonts w:asciiTheme="majorHAnsi" w:eastAsiaTheme="majorEastAsia" w:hAnsiTheme="majorHAnsi" w:cstheme="majorBidi"/>
          <w:b/>
          <w:bCs/>
          <w:i/>
          <w:iCs/>
          <w:color w:val="FF0000"/>
          <w:sz w:val="28"/>
          <w:szCs w:val="28"/>
        </w:rPr>
      </w:pPr>
      <w:r w:rsidRPr="1F006180">
        <w:rPr>
          <w:rFonts w:asciiTheme="majorHAnsi" w:eastAsiaTheme="majorEastAsia" w:hAnsiTheme="majorHAnsi" w:cstheme="majorBidi"/>
          <w:b/>
          <w:bCs/>
          <w:i/>
          <w:iCs/>
          <w:color w:val="FF0000"/>
          <w:sz w:val="28"/>
          <w:szCs w:val="28"/>
        </w:rPr>
        <w:t xml:space="preserve">Giardia </w:t>
      </w:r>
    </w:p>
    <w:p w14:paraId="4060308F" w14:textId="77777777" w:rsidR="00054458" w:rsidRDefault="00054458" w:rsidP="00054458">
      <w:pPr>
        <w:spacing w:line="257" w:lineRule="auto"/>
        <w:rPr>
          <w:sz w:val="22"/>
          <w:szCs w:val="22"/>
          <w:u w:val="single"/>
        </w:rPr>
      </w:pPr>
      <w:r w:rsidRPr="1F006180">
        <w:rPr>
          <w:sz w:val="22"/>
          <w:szCs w:val="22"/>
          <w:u w:val="single"/>
        </w:rPr>
        <w:t>Diagnostik:</w:t>
      </w:r>
    </w:p>
    <w:p w14:paraId="4533B47E"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”Parasit-PCR” feces. Klinisk mikrobiologi, SU/S. Hög känslighet.</w:t>
      </w:r>
    </w:p>
    <w:p w14:paraId="6BA017BE"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”Cystor och maskägg” feces. Klinisk mikrobiologi, SU/S. Lägre känslighet jämfört med PCR.</w:t>
      </w:r>
    </w:p>
    <w:p w14:paraId="77BBC948" w14:textId="77777777" w:rsidR="00054458" w:rsidRDefault="00054458" w:rsidP="00054458">
      <w:pPr>
        <w:spacing w:line="257" w:lineRule="auto"/>
        <w:rPr>
          <w:sz w:val="22"/>
          <w:szCs w:val="22"/>
        </w:rPr>
      </w:pPr>
      <w:r w:rsidRPr="616C1D00">
        <w:rPr>
          <w:sz w:val="22"/>
          <w:szCs w:val="22"/>
          <w:u w:val="single"/>
        </w:rPr>
        <w:t>Behandling</w:t>
      </w:r>
      <w:r w:rsidRPr="616C1D00">
        <w:rPr>
          <w:sz w:val="22"/>
          <w:szCs w:val="22"/>
        </w:rPr>
        <w:t>:</w:t>
      </w:r>
    </w:p>
    <w:p w14:paraId="7A25D9B2" w14:textId="77777777" w:rsidR="00054458" w:rsidRDefault="00054458" w:rsidP="00054458">
      <w:pPr>
        <w:pStyle w:val="ListParagraph"/>
        <w:numPr>
          <w:ilvl w:val="0"/>
          <w:numId w:val="1"/>
        </w:numPr>
        <w:spacing w:line="257" w:lineRule="auto"/>
        <w:rPr>
          <w:sz w:val="22"/>
          <w:szCs w:val="22"/>
        </w:rPr>
      </w:pPr>
      <w:r w:rsidRPr="616C1D00">
        <w:rPr>
          <w:sz w:val="22"/>
          <w:szCs w:val="22"/>
        </w:rPr>
        <w:t>Metronidazol. Vuxna: 400 mg x 3 i 5-7 dgr. Barn: Se FASS.</w:t>
      </w:r>
    </w:p>
    <w:p w14:paraId="191D7C53" w14:textId="77777777" w:rsidR="00054458" w:rsidRDefault="00054458" w:rsidP="00054458">
      <w:pPr>
        <w:spacing w:line="257" w:lineRule="auto"/>
        <w:rPr>
          <w:sz w:val="22"/>
          <w:szCs w:val="22"/>
        </w:rPr>
      </w:pPr>
      <w:r w:rsidRPr="616C1D00">
        <w:rPr>
          <w:sz w:val="22"/>
          <w:szCs w:val="22"/>
          <w:u w:val="single"/>
        </w:rPr>
        <w:t>Alternativ vid terapisvikt:</w:t>
      </w:r>
    </w:p>
    <w:p w14:paraId="1B373CF8" w14:textId="77777777" w:rsidR="00054458" w:rsidRDefault="00054458" w:rsidP="00054458">
      <w:pPr>
        <w:pStyle w:val="ListParagraph"/>
        <w:numPr>
          <w:ilvl w:val="0"/>
          <w:numId w:val="8"/>
        </w:numPr>
        <w:rPr>
          <w:sz w:val="22"/>
          <w:szCs w:val="22"/>
        </w:rPr>
      </w:pPr>
      <w:r w:rsidRPr="616C1D00">
        <w:rPr>
          <w:sz w:val="22"/>
          <w:szCs w:val="22"/>
        </w:rPr>
        <w:t xml:space="preserve">Albendazol i kombination med metronidazol. Vuxna: Albendazol 400 mg x 2 + metronidazol 400 mg x 3 i 7 dgr. Barn: Albendazol 10-15 mg/kg x 1 (max 400 mg) + metronidazol enl FASS i 7 dgr. </w:t>
      </w:r>
    </w:p>
    <w:p w14:paraId="312AAE24" w14:textId="77777777" w:rsidR="00054458" w:rsidRDefault="00054458" w:rsidP="00054458">
      <w:pPr>
        <w:pStyle w:val="ListParagraph"/>
        <w:numPr>
          <w:ilvl w:val="0"/>
          <w:numId w:val="8"/>
        </w:numPr>
        <w:spacing w:line="257" w:lineRule="auto"/>
        <w:rPr>
          <w:sz w:val="22"/>
          <w:szCs w:val="22"/>
        </w:rPr>
      </w:pPr>
      <w:r w:rsidRPr="616C1D00">
        <w:rPr>
          <w:sz w:val="22"/>
          <w:szCs w:val="22"/>
        </w:rPr>
        <w:t>Quinakrin (Mepakrin). Vuxna: 100 mg x 3 i 5-7 dgr. Barn: 2 mg/kg x 3 i 5-7 dgr.</w:t>
      </w:r>
    </w:p>
    <w:p w14:paraId="4D676FD2" w14:textId="77777777" w:rsidR="00054458" w:rsidRDefault="00054458" w:rsidP="00054458">
      <w:pPr>
        <w:pStyle w:val="ListParagraph"/>
        <w:numPr>
          <w:ilvl w:val="1"/>
          <w:numId w:val="8"/>
        </w:numPr>
        <w:rPr>
          <w:sz w:val="22"/>
          <w:szCs w:val="22"/>
        </w:rPr>
      </w:pPr>
      <w:r w:rsidRPr="1F006180">
        <w:rPr>
          <w:sz w:val="22"/>
          <w:szCs w:val="22"/>
        </w:rPr>
        <w:t>Viss risk för hemolytisk anemi hos patienter med Glukos-6PD-brist</w:t>
      </w:r>
    </w:p>
    <w:p w14:paraId="1439B5D7" w14:textId="77777777" w:rsidR="00054458" w:rsidRDefault="00054458" w:rsidP="00054458">
      <w:pPr>
        <w:pStyle w:val="ListParagraph"/>
        <w:numPr>
          <w:ilvl w:val="1"/>
          <w:numId w:val="8"/>
        </w:numPr>
        <w:rPr>
          <w:sz w:val="22"/>
          <w:szCs w:val="22"/>
        </w:rPr>
      </w:pPr>
      <w:r w:rsidRPr="1F006180">
        <w:rPr>
          <w:sz w:val="22"/>
          <w:szCs w:val="22"/>
        </w:rPr>
        <w:t>Kan ge reversibel gulfärgning av huden</w:t>
      </w:r>
    </w:p>
    <w:p w14:paraId="0501B7D3" w14:textId="77777777" w:rsidR="00054458" w:rsidRDefault="00054458" w:rsidP="00054458">
      <w:pPr>
        <w:pStyle w:val="ListParagraph"/>
        <w:numPr>
          <w:ilvl w:val="1"/>
          <w:numId w:val="8"/>
        </w:numPr>
        <w:rPr>
          <w:sz w:val="22"/>
          <w:szCs w:val="22"/>
        </w:rPr>
      </w:pPr>
      <w:r w:rsidRPr="1F006180">
        <w:rPr>
          <w:sz w:val="22"/>
          <w:szCs w:val="22"/>
        </w:rPr>
        <w:t>Försiktighet vid anamnes på psykiatrisk sjukdom pga möjlig risk för psykiska biverkningar</w:t>
      </w:r>
      <w:r>
        <w:rPr>
          <w:sz w:val="22"/>
          <w:szCs w:val="22"/>
        </w:rPr>
        <w:br/>
      </w:r>
    </w:p>
    <w:p w14:paraId="2DF5CE67" w14:textId="77777777" w:rsidR="00054458" w:rsidRDefault="00054458" w:rsidP="00054458">
      <w:pPr>
        <w:spacing w:line="257" w:lineRule="auto"/>
        <w:rPr>
          <w:rFonts w:asciiTheme="majorHAnsi" w:eastAsiaTheme="majorEastAsia" w:hAnsiTheme="majorHAnsi" w:cstheme="majorBidi"/>
          <w:b/>
          <w:bCs/>
          <w:i/>
          <w:iCs/>
          <w:color w:val="FF0000"/>
          <w:sz w:val="28"/>
          <w:szCs w:val="28"/>
        </w:rPr>
      </w:pPr>
      <w:r w:rsidRPr="1F006180">
        <w:rPr>
          <w:rFonts w:asciiTheme="majorHAnsi" w:eastAsiaTheme="majorEastAsia" w:hAnsiTheme="majorHAnsi" w:cstheme="majorBidi"/>
          <w:b/>
          <w:bCs/>
          <w:i/>
          <w:iCs/>
          <w:color w:val="FF0000"/>
          <w:sz w:val="28"/>
          <w:szCs w:val="28"/>
        </w:rPr>
        <w:t>Cryptosporidium</w:t>
      </w:r>
    </w:p>
    <w:p w14:paraId="49FC1A76" w14:textId="77777777" w:rsidR="00054458" w:rsidRDefault="00054458" w:rsidP="00054458">
      <w:pPr>
        <w:spacing w:line="257" w:lineRule="auto"/>
        <w:rPr>
          <w:sz w:val="22"/>
          <w:szCs w:val="22"/>
          <w:u w:val="single"/>
        </w:rPr>
      </w:pPr>
      <w:r w:rsidRPr="1F006180">
        <w:rPr>
          <w:sz w:val="22"/>
          <w:szCs w:val="22"/>
          <w:u w:val="single"/>
        </w:rPr>
        <w:t>Diagnostik:</w:t>
      </w:r>
    </w:p>
    <w:p w14:paraId="679000EC" w14:textId="77777777" w:rsidR="00054458" w:rsidRDefault="00054458" w:rsidP="00054458">
      <w:pPr>
        <w:pStyle w:val="ListParagraph"/>
        <w:numPr>
          <w:ilvl w:val="0"/>
          <w:numId w:val="15"/>
        </w:numPr>
        <w:tabs>
          <w:tab w:val="left" w:pos="720"/>
        </w:tabs>
        <w:spacing w:line="257" w:lineRule="auto"/>
        <w:rPr>
          <w:sz w:val="22"/>
          <w:szCs w:val="22"/>
        </w:rPr>
      </w:pPr>
      <w:r w:rsidRPr="616C1D00">
        <w:rPr>
          <w:sz w:val="22"/>
          <w:szCs w:val="22"/>
        </w:rPr>
        <w:t>”Parasit-PCR” feces. Klinisk mikrobiologi, SU/S. Hög känslighet för påvisning av de två vanligaste arterna (</w:t>
      </w:r>
      <w:r w:rsidRPr="616C1D00">
        <w:rPr>
          <w:i/>
          <w:iCs/>
          <w:sz w:val="22"/>
          <w:szCs w:val="22"/>
        </w:rPr>
        <w:t xml:space="preserve">C. parvum </w:t>
      </w:r>
      <w:r w:rsidRPr="616C1D00">
        <w:rPr>
          <w:sz w:val="22"/>
          <w:szCs w:val="22"/>
        </w:rPr>
        <w:t xml:space="preserve">och </w:t>
      </w:r>
      <w:r w:rsidRPr="616C1D00">
        <w:rPr>
          <w:i/>
          <w:iCs/>
          <w:sz w:val="22"/>
          <w:szCs w:val="22"/>
        </w:rPr>
        <w:t>C. hominis</w:t>
      </w:r>
      <w:r w:rsidRPr="616C1D00">
        <w:rPr>
          <w:sz w:val="22"/>
          <w:szCs w:val="22"/>
        </w:rPr>
        <w:t xml:space="preserve">). </w:t>
      </w:r>
    </w:p>
    <w:p w14:paraId="1A8058B2" w14:textId="77777777" w:rsidR="00054458" w:rsidRDefault="00054458" w:rsidP="00054458">
      <w:pPr>
        <w:pStyle w:val="ListParagraph"/>
        <w:numPr>
          <w:ilvl w:val="0"/>
          <w:numId w:val="15"/>
        </w:numPr>
        <w:tabs>
          <w:tab w:val="left" w:pos="0"/>
          <w:tab w:val="left" w:pos="720"/>
        </w:tabs>
        <w:spacing w:line="257" w:lineRule="auto"/>
        <w:rPr>
          <w:sz w:val="22"/>
          <w:szCs w:val="22"/>
        </w:rPr>
      </w:pPr>
      <w:r w:rsidRPr="616C1D00">
        <w:rPr>
          <w:sz w:val="22"/>
          <w:szCs w:val="22"/>
        </w:rPr>
        <w:t xml:space="preserve">”Cystor och maskägg” feces. Klinisk mikrobiologi, SU/S. Kan påvisa alla </w:t>
      </w:r>
      <w:r w:rsidRPr="616C1D00">
        <w:rPr>
          <w:i/>
          <w:iCs/>
          <w:sz w:val="22"/>
          <w:szCs w:val="22"/>
        </w:rPr>
        <w:t>Cryptosporidium-arter.</w:t>
      </w:r>
      <w:r w:rsidRPr="616C1D00">
        <w:rPr>
          <w:sz w:val="22"/>
          <w:szCs w:val="22"/>
        </w:rPr>
        <w:t xml:space="preserve"> Specifik frågeställning skall framgå på remissen för att öka känsligheten. Rekommenderas som kompletterande diagnostik om PCR är negativ och om hög misstanke på </w:t>
      </w:r>
      <w:r w:rsidRPr="616C1D00">
        <w:rPr>
          <w:i/>
          <w:iCs/>
          <w:sz w:val="22"/>
          <w:szCs w:val="22"/>
        </w:rPr>
        <w:t>Cryptosporidium</w:t>
      </w:r>
      <w:r w:rsidRPr="616C1D00">
        <w:rPr>
          <w:sz w:val="22"/>
          <w:szCs w:val="22"/>
        </w:rPr>
        <w:t xml:space="preserve"> infektion. </w:t>
      </w:r>
    </w:p>
    <w:p w14:paraId="48D75AE9" w14:textId="77777777" w:rsidR="00054458" w:rsidRDefault="00054458" w:rsidP="00054458">
      <w:pPr>
        <w:spacing w:line="257" w:lineRule="auto"/>
        <w:rPr>
          <w:sz w:val="22"/>
          <w:szCs w:val="22"/>
        </w:rPr>
      </w:pPr>
      <w:r w:rsidRPr="616C1D00">
        <w:rPr>
          <w:sz w:val="22"/>
          <w:szCs w:val="22"/>
        </w:rPr>
        <w:t xml:space="preserve"> </w:t>
      </w:r>
      <w:r w:rsidRPr="616C1D00">
        <w:rPr>
          <w:sz w:val="22"/>
          <w:szCs w:val="22"/>
          <w:u w:val="single"/>
        </w:rPr>
        <w:t>Behandling</w:t>
      </w:r>
      <w:r w:rsidRPr="616C1D00">
        <w:rPr>
          <w:sz w:val="22"/>
          <w:szCs w:val="22"/>
        </w:rPr>
        <w:t xml:space="preserve">: </w:t>
      </w:r>
    </w:p>
    <w:p w14:paraId="08C789F8" w14:textId="77777777" w:rsidR="00054458" w:rsidRDefault="00054458" w:rsidP="00054458">
      <w:pPr>
        <w:pStyle w:val="ListParagraph"/>
        <w:numPr>
          <w:ilvl w:val="0"/>
          <w:numId w:val="8"/>
        </w:numPr>
        <w:rPr>
          <w:sz w:val="22"/>
          <w:szCs w:val="22"/>
        </w:rPr>
      </w:pPr>
      <w:r w:rsidRPr="616C1D00">
        <w:rPr>
          <w:sz w:val="22"/>
          <w:szCs w:val="22"/>
        </w:rPr>
        <w:t>Immunfrisk</w:t>
      </w:r>
    </w:p>
    <w:p w14:paraId="6A04A317" w14:textId="77777777" w:rsidR="00054458" w:rsidRDefault="00054458" w:rsidP="00054458">
      <w:pPr>
        <w:pStyle w:val="ListParagraph"/>
        <w:numPr>
          <w:ilvl w:val="1"/>
          <w:numId w:val="8"/>
        </w:numPr>
        <w:rPr>
          <w:sz w:val="22"/>
          <w:szCs w:val="22"/>
        </w:rPr>
      </w:pPr>
      <w:r w:rsidRPr="1F006180">
        <w:rPr>
          <w:sz w:val="22"/>
          <w:szCs w:val="22"/>
        </w:rPr>
        <w:t>Ingen specifik behandling i normalfallet. Självbegränsande.</w:t>
      </w:r>
    </w:p>
    <w:p w14:paraId="4EF1ABCE" w14:textId="77777777" w:rsidR="00054458" w:rsidRDefault="00054458" w:rsidP="00054458">
      <w:pPr>
        <w:pStyle w:val="ListParagraph"/>
        <w:numPr>
          <w:ilvl w:val="1"/>
          <w:numId w:val="8"/>
        </w:numPr>
        <w:spacing w:line="257" w:lineRule="auto"/>
        <w:rPr>
          <w:sz w:val="22"/>
          <w:szCs w:val="22"/>
        </w:rPr>
      </w:pPr>
      <w:r w:rsidRPr="616C1D00">
        <w:rPr>
          <w:sz w:val="22"/>
          <w:szCs w:val="22"/>
        </w:rPr>
        <w:t>Nitazoxanid (licenspreparat) i undantagsfall. Vuxna: 500 mg x 2 i 3 dgr.</w:t>
      </w:r>
    </w:p>
    <w:p w14:paraId="2858E0BE" w14:textId="77777777" w:rsidR="00054458" w:rsidRDefault="00054458" w:rsidP="00054458">
      <w:pPr>
        <w:pStyle w:val="ListParagraph"/>
        <w:numPr>
          <w:ilvl w:val="0"/>
          <w:numId w:val="8"/>
        </w:numPr>
        <w:spacing w:line="257" w:lineRule="auto"/>
        <w:rPr>
          <w:sz w:val="22"/>
          <w:szCs w:val="22"/>
        </w:rPr>
      </w:pPr>
      <w:r w:rsidRPr="616C1D00">
        <w:rPr>
          <w:sz w:val="22"/>
          <w:szCs w:val="22"/>
        </w:rPr>
        <w:t>Grav immunnedsättning (T-cells defekt)</w:t>
      </w:r>
    </w:p>
    <w:p w14:paraId="74B2A9DE" w14:textId="77777777" w:rsidR="00054458" w:rsidRDefault="00054458" w:rsidP="00054458">
      <w:pPr>
        <w:pStyle w:val="ListParagraph"/>
        <w:numPr>
          <w:ilvl w:val="1"/>
          <w:numId w:val="8"/>
        </w:numPr>
        <w:rPr>
          <w:sz w:val="22"/>
          <w:szCs w:val="22"/>
        </w:rPr>
      </w:pPr>
      <w:r w:rsidRPr="616C1D00">
        <w:rPr>
          <w:sz w:val="22"/>
          <w:szCs w:val="22"/>
        </w:rPr>
        <w:t>Reduktion av immunsuppression om möjligt</w:t>
      </w:r>
    </w:p>
    <w:p w14:paraId="052BA97B" w14:textId="77777777" w:rsidR="00054458" w:rsidRDefault="00054458" w:rsidP="00054458">
      <w:pPr>
        <w:pStyle w:val="ListParagraph"/>
        <w:numPr>
          <w:ilvl w:val="1"/>
          <w:numId w:val="8"/>
        </w:numPr>
        <w:rPr>
          <w:sz w:val="22"/>
          <w:szCs w:val="22"/>
        </w:rPr>
      </w:pPr>
      <w:r w:rsidRPr="616C1D00">
        <w:rPr>
          <w:sz w:val="22"/>
          <w:szCs w:val="22"/>
        </w:rPr>
        <w:t>Nitazoxanid (licenspreparat). Vuxna: 500 (-1000 mg) x 2. Barn 1-3 år: 100 mg x 2. Barn 4-11 år: 200 mg x 2. Behandlingstid 2 (-3) veckor.</w:t>
      </w:r>
    </w:p>
    <w:p w14:paraId="771182A9" w14:textId="77777777" w:rsidR="00054458" w:rsidRDefault="00054458" w:rsidP="00054458">
      <w:pPr>
        <w:pStyle w:val="ListParagraph"/>
        <w:numPr>
          <w:ilvl w:val="1"/>
          <w:numId w:val="8"/>
        </w:numPr>
        <w:rPr>
          <w:sz w:val="22"/>
          <w:szCs w:val="22"/>
        </w:rPr>
      </w:pPr>
      <w:r w:rsidRPr="616C1D00">
        <w:rPr>
          <w:sz w:val="22"/>
          <w:szCs w:val="22"/>
        </w:rPr>
        <w:t>Alternativ:</w:t>
      </w:r>
    </w:p>
    <w:p w14:paraId="75CE8953" w14:textId="77777777" w:rsidR="00054458" w:rsidRDefault="00054458" w:rsidP="00054458">
      <w:pPr>
        <w:pStyle w:val="ListParagraph"/>
        <w:numPr>
          <w:ilvl w:val="2"/>
          <w:numId w:val="8"/>
        </w:numPr>
        <w:rPr>
          <w:sz w:val="22"/>
          <w:szCs w:val="22"/>
        </w:rPr>
      </w:pPr>
      <w:r w:rsidRPr="1F006180">
        <w:rPr>
          <w:sz w:val="22"/>
          <w:szCs w:val="22"/>
        </w:rPr>
        <w:t>Nitazoxanid i kombination med Azitromycin</w:t>
      </w:r>
    </w:p>
    <w:p w14:paraId="0F771FC7" w14:textId="77777777" w:rsidR="00054458" w:rsidRDefault="00054458" w:rsidP="00054458">
      <w:pPr>
        <w:pStyle w:val="ListParagraph"/>
        <w:numPr>
          <w:ilvl w:val="2"/>
          <w:numId w:val="8"/>
        </w:numPr>
        <w:rPr>
          <w:sz w:val="22"/>
          <w:szCs w:val="22"/>
        </w:rPr>
      </w:pPr>
      <w:r w:rsidRPr="1F006180">
        <w:rPr>
          <w:sz w:val="22"/>
          <w:szCs w:val="22"/>
        </w:rPr>
        <w:t>Paromomycin i kombination med Azitromycin</w:t>
      </w:r>
      <w:r>
        <w:rPr>
          <w:sz w:val="22"/>
          <w:szCs w:val="22"/>
        </w:rPr>
        <w:br/>
      </w:r>
    </w:p>
    <w:p w14:paraId="680ADB0D" w14:textId="77777777" w:rsidR="00054458" w:rsidRDefault="00054458" w:rsidP="00054458">
      <w:pPr>
        <w:spacing w:line="257" w:lineRule="auto"/>
        <w:rPr>
          <w:rFonts w:asciiTheme="majorHAnsi" w:eastAsiaTheme="majorEastAsia" w:hAnsiTheme="majorHAnsi" w:cstheme="majorBidi"/>
          <w:b/>
          <w:bCs/>
          <w:i/>
          <w:iCs/>
          <w:color w:val="FF0000"/>
          <w:sz w:val="28"/>
          <w:szCs w:val="28"/>
        </w:rPr>
      </w:pPr>
      <w:r w:rsidRPr="1F006180">
        <w:rPr>
          <w:rFonts w:asciiTheme="majorHAnsi" w:eastAsiaTheme="majorEastAsia" w:hAnsiTheme="majorHAnsi" w:cstheme="majorBidi"/>
          <w:b/>
          <w:bCs/>
          <w:i/>
          <w:iCs/>
          <w:color w:val="FF0000"/>
          <w:sz w:val="28"/>
          <w:szCs w:val="28"/>
        </w:rPr>
        <w:t>Cyclospora</w:t>
      </w:r>
    </w:p>
    <w:p w14:paraId="03825FB0" w14:textId="77777777" w:rsidR="00054458" w:rsidRDefault="00054458" w:rsidP="00054458">
      <w:pPr>
        <w:spacing w:line="257" w:lineRule="auto"/>
        <w:rPr>
          <w:sz w:val="22"/>
          <w:szCs w:val="22"/>
        </w:rPr>
      </w:pPr>
      <w:r w:rsidRPr="1F006180">
        <w:rPr>
          <w:sz w:val="22"/>
          <w:szCs w:val="22"/>
        </w:rPr>
        <w:t xml:space="preserve">Kan påvisas med mikroskopisk analys (”cystor och maskägg”). Vid specifik frågeställning görs en särskild färgning som ger en ökad känslighet vid mikroskopi. </w:t>
      </w:r>
      <w:r w:rsidRPr="1F006180">
        <w:rPr>
          <w:i/>
          <w:iCs/>
          <w:sz w:val="22"/>
          <w:szCs w:val="22"/>
        </w:rPr>
        <w:t>Cyclospora</w:t>
      </w:r>
      <w:r w:rsidRPr="1F006180">
        <w:rPr>
          <w:sz w:val="22"/>
          <w:szCs w:val="22"/>
        </w:rPr>
        <w:t xml:space="preserve"> kan också detekteras med s.k. snabb-PCR (Filmarray-panel). klinisk mikrobiologi (virologen), Sahlgrenska. </w:t>
      </w:r>
    </w:p>
    <w:p w14:paraId="3B9D8DDF" w14:textId="77777777" w:rsidR="00054458" w:rsidRDefault="00054458" w:rsidP="00054458">
      <w:pPr>
        <w:spacing w:line="257" w:lineRule="auto"/>
        <w:rPr>
          <w:sz w:val="22"/>
          <w:szCs w:val="22"/>
        </w:rPr>
      </w:pPr>
      <w:r w:rsidRPr="616C1D00">
        <w:rPr>
          <w:sz w:val="22"/>
          <w:szCs w:val="22"/>
          <w:u w:val="single"/>
        </w:rPr>
        <w:t>Behandling</w:t>
      </w:r>
      <w:r w:rsidRPr="616C1D00">
        <w:rPr>
          <w:sz w:val="22"/>
          <w:szCs w:val="22"/>
        </w:rPr>
        <w:t xml:space="preserve">: </w:t>
      </w:r>
    </w:p>
    <w:p w14:paraId="265880ED" w14:textId="77777777" w:rsidR="00054458" w:rsidRDefault="00054458" w:rsidP="00054458">
      <w:pPr>
        <w:pStyle w:val="ListParagraph"/>
        <w:numPr>
          <w:ilvl w:val="0"/>
          <w:numId w:val="8"/>
        </w:numPr>
        <w:rPr>
          <w:sz w:val="22"/>
          <w:szCs w:val="22"/>
        </w:rPr>
      </w:pPr>
      <w:r w:rsidRPr="616C1D00">
        <w:rPr>
          <w:sz w:val="22"/>
          <w:szCs w:val="22"/>
        </w:rPr>
        <w:t>Ofta självbegränsande. Vid milda symptom, ingen behandling</w:t>
      </w:r>
    </w:p>
    <w:p w14:paraId="2C56C091" w14:textId="77777777" w:rsidR="00054458" w:rsidRDefault="00054458" w:rsidP="00054458">
      <w:pPr>
        <w:pStyle w:val="ListParagraph"/>
        <w:numPr>
          <w:ilvl w:val="0"/>
          <w:numId w:val="8"/>
        </w:numPr>
        <w:rPr>
          <w:sz w:val="22"/>
          <w:szCs w:val="22"/>
        </w:rPr>
      </w:pPr>
      <w:r w:rsidRPr="616C1D00">
        <w:rPr>
          <w:sz w:val="22"/>
          <w:szCs w:val="22"/>
        </w:rPr>
        <w:t>Vid uttalade diarréer eller riskfaktorer för svårare sjukdom (</w:t>
      </w:r>
      <w:proofErr w:type="gramStart"/>
      <w:r w:rsidRPr="616C1D00">
        <w:rPr>
          <w:sz w:val="22"/>
          <w:szCs w:val="22"/>
        </w:rPr>
        <w:t>t.ex.</w:t>
      </w:r>
      <w:proofErr w:type="gramEnd"/>
      <w:r w:rsidRPr="616C1D00">
        <w:rPr>
          <w:sz w:val="22"/>
          <w:szCs w:val="22"/>
        </w:rPr>
        <w:t xml:space="preserve"> immunsuppression):</w:t>
      </w:r>
    </w:p>
    <w:p w14:paraId="1726448F" w14:textId="77777777" w:rsidR="00054458" w:rsidRDefault="00054458" w:rsidP="00054458">
      <w:pPr>
        <w:pStyle w:val="ListParagraph"/>
        <w:numPr>
          <w:ilvl w:val="1"/>
          <w:numId w:val="8"/>
        </w:numPr>
        <w:rPr>
          <w:sz w:val="22"/>
          <w:szCs w:val="22"/>
        </w:rPr>
      </w:pPr>
      <w:r w:rsidRPr="1F006180">
        <w:rPr>
          <w:sz w:val="22"/>
          <w:szCs w:val="22"/>
        </w:rPr>
        <w:t>Trimetoprim-sulfametoxazol. Vuxna: 160/800 mg x 2 i 7 dgr. Barn &gt;6 år: 80/400 mg x 2 i 7 dgr.</w:t>
      </w:r>
    </w:p>
    <w:p w14:paraId="3220D92C" w14:textId="77777777" w:rsidR="00054458" w:rsidRPr="007B04E2" w:rsidRDefault="00054458" w:rsidP="00054458">
      <w:pPr>
        <w:pStyle w:val="ListParagraph"/>
        <w:numPr>
          <w:ilvl w:val="1"/>
          <w:numId w:val="8"/>
        </w:numPr>
        <w:spacing w:after="0" w:line="240" w:lineRule="auto"/>
        <w:rPr>
          <w:sz w:val="22"/>
          <w:szCs w:val="22"/>
        </w:rPr>
      </w:pPr>
      <w:r w:rsidRPr="007B04E2">
        <w:rPr>
          <w:sz w:val="22"/>
          <w:szCs w:val="22"/>
        </w:rPr>
        <w:t>Ciprofloxacin. Vuxna: 500 mg x 2 i 7 dgr. Barn: 10 mg/kg x 2 i 7 dgr.</w:t>
      </w:r>
      <w:r w:rsidRPr="007B04E2">
        <w:rPr>
          <w:sz w:val="22"/>
          <w:szCs w:val="22"/>
        </w:rPr>
        <w:br/>
      </w:r>
      <w:r w:rsidRPr="007B04E2">
        <w:rPr>
          <w:sz w:val="22"/>
          <w:szCs w:val="22"/>
        </w:rPr>
        <w:br w:type="page"/>
      </w:r>
    </w:p>
    <w:p w14:paraId="313841CE" w14:textId="77777777" w:rsidR="00054458" w:rsidRDefault="00054458" w:rsidP="00054458">
      <w:pPr>
        <w:spacing w:line="257" w:lineRule="auto"/>
        <w:rPr>
          <w:rFonts w:asciiTheme="majorHAnsi" w:eastAsiaTheme="majorEastAsia" w:hAnsiTheme="majorHAnsi" w:cstheme="majorBidi"/>
          <w:b/>
          <w:bCs/>
          <w:i/>
          <w:iCs/>
          <w:color w:val="FF0000"/>
          <w:sz w:val="28"/>
          <w:szCs w:val="28"/>
        </w:rPr>
      </w:pPr>
      <w:r w:rsidRPr="1F006180">
        <w:rPr>
          <w:rFonts w:asciiTheme="majorHAnsi" w:eastAsiaTheme="majorEastAsia" w:hAnsiTheme="majorHAnsi" w:cstheme="majorBidi"/>
          <w:b/>
          <w:bCs/>
          <w:i/>
          <w:iCs/>
          <w:color w:val="FF0000"/>
          <w:sz w:val="28"/>
          <w:szCs w:val="28"/>
        </w:rPr>
        <w:t>Cystoisospora belli</w:t>
      </w:r>
    </w:p>
    <w:p w14:paraId="564146FD" w14:textId="77777777" w:rsidR="00054458" w:rsidRDefault="00054458" w:rsidP="00054458">
      <w:pPr>
        <w:spacing w:line="257" w:lineRule="auto"/>
        <w:rPr>
          <w:sz w:val="22"/>
          <w:szCs w:val="22"/>
        </w:rPr>
      </w:pPr>
      <w:r w:rsidRPr="1F006180">
        <w:rPr>
          <w:sz w:val="22"/>
          <w:szCs w:val="22"/>
        </w:rPr>
        <w:t>Kan påvisas med mikroskopisk analys (”cystor och maskägg”). Vid specifik frågeställning görs en särskild färgning som ger en ökad känslighet vid mikroskopi.</w:t>
      </w:r>
    </w:p>
    <w:p w14:paraId="214D38DF" w14:textId="77777777" w:rsidR="00054458" w:rsidRDefault="00054458" w:rsidP="00054458">
      <w:pPr>
        <w:spacing w:line="257" w:lineRule="auto"/>
        <w:rPr>
          <w:sz w:val="22"/>
          <w:szCs w:val="22"/>
        </w:rPr>
      </w:pPr>
      <w:r w:rsidRPr="1F006180">
        <w:rPr>
          <w:sz w:val="22"/>
          <w:szCs w:val="22"/>
          <w:u w:val="single"/>
        </w:rPr>
        <w:t>Behandling</w:t>
      </w:r>
      <w:r w:rsidRPr="1F006180">
        <w:rPr>
          <w:sz w:val="22"/>
          <w:szCs w:val="22"/>
        </w:rPr>
        <w:t xml:space="preserve">: </w:t>
      </w:r>
    </w:p>
    <w:p w14:paraId="2A8B7823" w14:textId="77777777" w:rsidR="00054458" w:rsidRDefault="00054458" w:rsidP="00054458">
      <w:pPr>
        <w:pStyle w:val="ListParagraph"/>
        <w:numPr>
          <w:ilvl w:val="0"/>
          <w:numId w:val="8"/>
        </w:numPr>
        <w:rPr>
          <w:i/>
          <w:iCs/>
          <w:sz w:val="22"/>
          <w:szCs w:val="22"/>
        </w:rPr>
      </w:pPr>
      <w:r w:rsidRPr="616C1D00">
        <w:rPr>
          <w:sz w:val="22"/>
          <w:szCs w:val="22"/>
        </w:rPr>
        <w:t xml:space="preserve">Se behandling för </w:t>
      </w:r>
      <w:r w:rsidRPr="616C1D00">
        <w:rPr>
          <w:i/>
          <w:iCs/>
          <w:sz w:val="22"/>
          <w:szCs w:val="22"/>
        </w:rPr>
        <w:t>Cyclospora</w:t>
      </w:r>
      <w:r>
        <w:rPr>
          <w:i/>
          <w:iCs/>
          <w:sz w:val="22"/>
          <w:szCs w:val="22"/>
        </w:rPr>
        <w:br/>
      </w:r>
    </w:p>
    <w:p w14:paraId="438CA83D" w14:textId="77777777" w:rsidR="00054458" w:rsidRDefault="00054458" w:rsidP="00054458">
      <w:pPr>
        <w:spacing w:line="257" w:lineRule="auto"/>
        <w:rPr>
          <w:rFonts w:asciiTheme="majorHAnsi" w:eastAsiaTheme="majorEastAsia" w:hAnsiTheme="majorHAnsi" w:cstheme="majorBidi"/>
          <w:b/>
          <w:bCs/>
          <w:i/>
          <w:iCs/>
          <w:color w:val="FF0000"/>
          <w:sz w:val="28"/>
          <w:szCs w:val="28"/>
        </w:rPr>
      </w:pPr>
      <w:r w:rsidRPr="1F006180">
        <w:rPr>
          <w:rFonts w:asciiTheme="majorHAnsi" w:eastAsiaTheme="majorEastAsia" w:hAnsiTheme="majorHAnsi" w:cstheme="majorBidi"/>
          <w:b/>
          <w:bCs/>
          <w:i/>
          <w:iCs/>
          <w:color w:val="FF0000"/>
          <w:sz w:val="28"/>
          <w:szCs w:val="28"/>
        </w:rPr>
        <w:t>Balantidium coli</w:t>
      </w:r>
    </w:p>
    <w:p w14:paraId="061EF79E" w14:textId="77777777" w:rsidR="00054458" w:rsidRDefault="00054458" w:rsidP="00054458">
      <w:pPr>
        <w:spacing w:line="257" w:lineRule="auto"/>
        <w:rPr>
          <w:sz w:val="22"/>
          <w:szCs w:val="22"/>
        </w:rPr>
      </w:pPr>
      <w:r w:rsidRPr="1F006180">
        <w:rPr>
          <w:sz w:val="22"/>
          <w:szCs w:val="22"/>
        </w:rPr>
        <w:t>Kan påvisas med mikroskopisk analys (”cystor och maskägg”).</w:t>
      </w:r>
    </w:p>
    <w:p w14:paraId="6D0E1880" w14:textId="77777777" w:rsidR="00054458" w:rsidRDefault="00054458" w:rsidP="00054458">
      <w:pPr>
        <w:spacing w:line="257" w:lineRule="auto"/>
        <w:rPr>
          <w:sz w:val="22"/>
          <w:szCs w:val="22"/>
        </w:rPr>
      </w:pPr>
      <w:r w:rsidRPr="1F006180">
        <w:rPr>
          <w:sz w:val="22"/>
          <w:szCs w:val="22"/>
          <w:u w:val="single"/>
        </w:rPr>
        <w:t>Behandling</w:t>
      </w:r>
      <w:r w:rsidRPr="1F006180">
        <w:rPr>
          <w:sz w:val="22"/>
          <w:szCs w:val="22"/>
        </w:rPr>
        <w:t xml:space="preserve">: </w:t>
      </w:r>
    </w:p>
    <w:p w14:paraId="50CED7DE" w14:textId="77777777" w:rsidR="00054458" w:rsidRDefault="00054458" w:rsidP="00054458">
      <w:pPr>
        <w:pStyle w:val="ListParagraph"/>
        <w:numPr>
          <w:ilvl w:val="0"/>
          <w:numId w:val="8"/>
        </w:numPr>
        <w:rPr>
          <w:sz w:val="22"/>
          <w:szCs w:val="22"/>
        </w:rPr>
      </w:pPr>
      <w:r w:rsidRPr="616C1D00">
        <w:rPr>
          <w:sz w:val="22"/>
          <w:szCs w:val="22"/>
        </w:rPr>
        <w:t>Endast om tarmsymptom</w:t>
      </w:r>
    </w:p>
    <w:p w14:paraId="2A3C32BF" w14:textId="77777777" w:rsidR="00054458" w:rsidRDefault="00054458" w:rsidP="00054458">
      <w:pPr>
        <w:pStyle w:val="ListParagraph"/>
        <w:numPr>
          <w:ilvl w:val="0"/>
          <w:numId w:val="8"/>
        </w:numPr>
        <w:rPr>
          <w:sz w:val="22"/>
          <w:szCs w:val="22"/>
        </w:rPr>
      </w:pPr>
      <w:r w:rsidRPr="616C1D00">
        <w:rPr>
          <w:sz w:val="22"/>
          <w:szCs w:val="22"/>
        </w:rPr>
        <w:t xml:space="preserve">Doxycyklin. Vuxna och barn &gt;12 år: 100 mg x 2 i 10 dagar. </w:t>
      </w:r>
    </w:p>
    <w:p w14:paraId="62738DB8" w14:textId="77777777" w:rsidR="00054458" w:rsidRDefault="00054458" w:rsidP="00054458">
      <w:pPr>
        <w:pStyle w:val="ListParagraph"/>
        <w:numPr>
          <w:ilvl w:val="0"/>
          <w:numId w:val="8"/>
        </w:numPr>
        <w:rPr>
          <w:sz w:val="22"/>
          <w:szCs w:val="22"/>
        </w:rPr>
      </w:pPr>
      <w:r w:rsidRPr="616C1D00">
        <w:rPr>
          <w:sz w:val="22"/>
          <w:szCs w:val="22"/>
        </w:rPr>
        <w:t xml:space="preserve">Alternativ: Metronidazol (se dosering </w:t>
      </w:r>
      <w:r w:rsidRPr="616C1D00">
        <w:rPr>
          <w:i/>
          <w:iCs/>
          <w:sz w:val="22"/>
          <w:szCs w:val="22"/>
        </w:rPr>
        <w:t>Entamoeba histolytica</w:t>
      </w:r>
      <w:r w:rsidRPr="616C1D00">
        <w:rPr>
          <w:sz w:val="22"/>
          <w:szCs w:val="22"/>
        </w:rPr>
        <w:t>).</w:t>
      </w:r>
    </w:p>
    <w:p w14:paraId="0610BEDD" w14:textId="77777777" w:rsidR="00054458" w:rsidRDefault="00054458" w:rsidP="00054458">
      <w:pPr>
        <w:rPr>
          <w:rFonts w:asciiTheme="majorHAnsi" w:eastAsiaTheme="majorEastAsia" w:hAnsiTheme="majorHAnsi" w:cstheme="majorBidi"/>
          <w:b/>
          <w:bCs/>
          <w:i/>
          <w:iCs/>
          <w:color w:val="FF0000"/>
          <w:sz w:val="28"/>
          <w:szCs w:val="28"/>
        </w:rPr>
      </w:pPr>
      <w:r>
        <w:rPr>
          <w:sz w:val="22"/>
          <w:szCs w:val="22"/>
        </w:rPr>
        <w:br/>
      </w:r>
      <w:r w:rsidRPr="1F006180">
        <w:rPr>
          <w:rFonts w:asciiTheme="majorHAnsi" w:eastAsiaTheme="majorEastAsia" w:hAnsiTheme="majorHAnsi" w:cstheme="majorBidi"/>
          <w:b/>
          <w:bCs/>
          <w:i/>
          <w:iCs/>
          <w:color w:val="FF0000"/>
          <w:sz w:val="28"/>
          <w:szCs w:val="28"/>
        </w:rPr>
        <w:t xml:space="preserve">Blastocystis </w:t>
      </w:r>
      <w:r w:rsidRPr="1F006180">
        <w:rPr>
          <w:rFonts w:asciiTheme="majorHAnsi" w:eastAsiaTheme="majorEastAsia" w:hAnsiTheme="majorHAnsi" w:cstheme="majorBidi"/>
          <w:b/>
          <w:bCs/>
          <w:color w:val="FF0000"/>
          <w:sz w:val="28"/>
          <w:szCs w:val="28"/>
        </w:rPr>
        <w:t>spp.</w:t>
      </w:r>
      <w:r w:rsidRPr="1F006180">
        <w:rPr>
          <w:rFonts w:asciiTheme="majorHAnsi" w:eastAsiaTheme="majorEastAsia" w:hAnsiTheme="majorHAnsi" w:cstheme="majorBidi"/>
          <w:b/>
          <w:bCs/>
          <w:i/>
          <w:iCs/>
          <w:color w:val="FF0000"/>
          <w:sz w:val="28"/>
          <w:szCs w:val="28"/>
        </w:rPr>
        <w:t xml:space="preserve"> </w:t>
      </w:r>
    </w:p>
    <w:p w14:paraId="4B76D0CB" w14:textId="77777777" w:rsidR="00054458" w:rsidRDefault="00054458" w:rsidP="00054458">
      <w:pPr>
        <w:spacing w:line="257" w:lineRule="auto"/>
        <w:rPr>
          <w:sz w:val="22"/>
          <w:szCs w:val="22"/>
        </w:rPr>
      </w:pPr>
      <w:r w:rsidRPr="1F006180">
        <w:rPr>
          <w:sz w:val="22"/>
          <w:szCs w:val="22"/>
        </w:rPr>
        <w:t xml:space="preserve">Kan påvisas med mikroskopisk analys (”cystor och maskägg”). </w:t>
      </w:r>
    </w:p>
    <w:p w14:paraId="2834D18A" w14:textId="77777777" w:rsidR="00054458" w:rsidRDefault="00054458" w:rsidP="00054458">
      <w:pPr>
        <w:spacing w:line="257" w:lineRule="auto"/>
        <w:rPr>
          <w:sz w:val="22"/>
          <w:szCs w:val="22"/>
        </w:rPr>
      </w:pPr>
      <w:r w:rsidRPr="24AA8864">
        <w:rPr>
          <w:sz w:val="22"/>
          <w:szCs w:val="22"/>
        </w:rPr>
        <w:t xml:space="preserve">Förekomst av </w:t>
      </w:r>
      <w:r w:rsidRPr="24AA8864">
        <w:rPr>
          <w:i/>
          <w:iCs/>
          <w:sz w:val="22"/>
          <w:szCs w:val="22"/>
        </w:rPr>
        <w:t xml:space="preserve">Blastocystis </w:t>
      </w:r>
      <w:r w:rsidRPr="24AA8864">
        <w:rPr>
          <w:sz w:val="22"/>
          <w:szCs w:val="22"/>
        </w:rPr>
        <w:t xml:space="preserve">spp. i tarmen utan associerade tarmsymptom är vanligt och skall inte behandlas. Den kliniska relevansen av </w:t>
      </w:r>
      <w:r w:rsidRPr="24AA8864">
        <w:rPr>
          <w:i/>
          <w:iCs/>
          <w:sz w:val="22"/>
          <w:szCs w:val="22"/>
        </w:rPr>
        <w:t>Blastocystis</w:t>
      </w:r>
      <w:r w:rsidRPr="24AA8864">
        <w:rPr>
          <w:sz w:val="22"/>
          <w:szCs w:val="22"/>
        </w:rPr>
        <w:t xml:space="preserve"> hos patienter med samtidiga tarmsymptom är omdebatterad och det finns ingen konsensus kring om behandling verkligen gör nytta. Om annan orsak till diarré har uteslutits, kan en behandlingskur övervägas, men återfall av symptom efter behandling är vanligt. Behandlingsalternativ är i så fall i första hand metronidazol (se dosering </w:t>
      </w:r>
      <w:r w:rsidRPr="24AA8864">
        <w:rPr>
          <w:i/>
          <w:iCs/>
          <w:sz w:val="22"/>
          <w:szCs w:val="22"/>
        </w:rPr>
        <w:t>Entamoeba histolytica</w:t>
      </w:r>
      <w:r w:rsidRPr="24AA8864">
        <w:rPr>
          <w:sz w:val="22"/>
          <w:szCs w:val="22"/>
        </w:rPr>
        <w:t xml:space="preserve">) och i andra hand trimetoprim-sulfametoxazol (i 7 dgr). </w:t>
      </w:r>
    </w:p>
    <w:p w14:paraId="0D577427" w14:textId="77777777" w:rsidR="00054458" w:rsidRDefault="00054458" w:rsidP="00054458">
      <w:pPr>
        <w:spacing w:line="257" w:lineRule="auto"/>
        <w:rPr>
          <w:rFonts w:asciiTheme="majorHAnsi" w:eastAsiaTheme="majorEastAsia" w:hAnsiTheme="majorHAnsi" w:cstheme="majorBidi"/>
          <w:b/>
          <w:bCs/>
          <w:i/>
          <w:iCs/>
          <w:color w:val="FF0000"/>
          <w:sz w:val="28"/>
          <w:szCs w:val="28"/>
        </w:rPr>
      </w:pPr>
      <w:r>
        <w:rPr>
          <w:sz w:val="22"/>
          <w:szCs w:val="22"/>
        </w:rPr>
        <w:br/>
      </w:r>
      <w:r w:rsidRPr="1F006180">
        <w:rPr>
          <w:rFonts w:asciiTheme="majorHAnsi" w:eastAsiaTheme="majorEastAsia" w:hAnsiTheme="majorHAnsi" w:cstheme="majorBidi"/>
          <w:b/>
          <w:bCs/>
          <w:i/>
          <w:iCs/>
          <w:color w:val="FF0000"/>
          <w:sz w:val="28"/>
          <w:szCs w:val="28"/>
        </w:rPr>
        <w:t>Dientamoeba fragilis</w:t>
      </w:r>
    </w:p>
    <w:p w14:paraId="6F0FA78D" w14:textId="77777777" w:rsidR="00054458" w:rsidRDefault="00054458" w:rsidP="00054458">
      <w:pPr>
        <w:spacing w:line="257" w:lineRule="auto"/>
        <w:rPr>
          <w:sz w:val="22"/>
          <w:szCs w:val="22"/>
        </w:rPr>
      </w:pPr>
      <w:r w:rsidRPr="616C1D00">
        <w:rPr>
          <w:sz w:val="22"/>
          <w:szCs w:val="22"/>
        </w:rPr>
        <w:t xml:space="preserve">Kan påvisas med mikroskopisk analys (”cystor och maskägg”), men känsligheten är låg. Känsligheten ökar om provet tas i rör med SAF-lösning. Vid specifik frågeställning kan SAF-rör beställas från parasitlab, klinisk mikrobiologi, Sahlgrenska. </w:t>
      </w:r>
    </w:p>
    <w:p w14:paraId="469BAC95" w14:textId="77777777" w:rsidR="00054458" w:rsidRDefault="00054458" w:rsidP="00054458">
      <w:pPr>
        <w:spacing w:line="257" w:lineRule="auto"/>
        <w:rPr>
          <w:rFonts w:asciiTheme="majorHAnsi" w:eastAsiaTheme="majorEastAsia" w:hAnsiTheme="majorHAnsi" w:cstheme="majorBidi"/>
          <w:sz w:val="28"/>
          <w:szCs w:val="28"/>
          <w:u w:val="single"/>
        </w:rPr>
      </w:pPr>
      <w:r w:rsidRPr="1F006180">
        <w:rPr>
          <w:sz w:val="22"/>
          <w:szCs w:val="22"/>
        </w:rPr>
        <w:t xml:space="preserve">Förekomst av </w:t>
      </w:r>
      <w:r w:rsidRPr="1F006180">
        <w:rPr>
          <w:i/>
          <w:iCs/>
          <w:sz w:val="22"/>
          <w:szCs w:val="22"/>
        </w:rPr>
        <w:t>D fragilis</w:t>
      </w:r>
      <w:r w:rsidRPr="1F006180">
        <w:rPr>
          <w:sz w:val="22"/>
          <w:szCs w:val="22"/>
        </w:rPr>
        <w:t xml:space="preserve"> i tarmen utan associerade tarmsymptom är vanligt och skall inte behandlas. </w:t>
      </w:r>
      <w:r w:rsidRPr="1F006180">
        <w:rPr>
          <w:i/>
          <w:iCs/>
          <w:sz w:val="22"/>
          <w:szCs w:val="22"/>
        </w:rPr>
        <w:t>D fragilis</w:t>
      </w:r>
      <w:r w:rsidRPr="1F006180">
        <w:rPr>
          <w:sz w:val="22"/>
          <w:szCs w:val="22"/>
        </w:rPr>
        <w:t xml:space="preserve"> förmåga att orsaka symtomatisk infektion är inte säkert fastställd. Vid misstanke om tarmsymptom orsakade av </w:t>
      </w:r>
      <w:r w:rsidRPr="1F006180">
        <w:rPr>
          <w:i/>
          <w:iCs/>
          <w:sz w:val="22"/>
          <w:szCs w:val="22"/>
        </w:rPr>
        <w:t>D fragilis</w:t>
      </w:r>
      <w:r w:rsidRPr="1F006180">
        <w:rPr>
          <w:sz w:val="22"/>
          <w:szCs w:val="22"/>
        </w:rPr>
        <w:t xml:space="preserve"> (annan genes till tarmsymptom utesluten) kan behandling övervägas. I första hand rekommenderas metronidazol (se dosering </w:t>
      </w:r>
      <w:r w:rsidRPr="1F006180">
        <w:rPr>
          <w:i/>
          <w:iCs/>
          <w:sz w:val="22"/>
          <w:szCs w:val="22"/>
        </w:rPr>
        <w:t>Entamoeba histolytica</w:t>
      </w:r>
      <w:r w:rsidRPr="1F006180">
        <w:rPr>
          <w:sz w:val="22"/>
          <w:szCs w:val="22"/>
        </w:rPr>
        <w:t>).</w:t>
      </w:r>
      <w:r>
        <w:rPr>
          <w:sz w:val="22"/>
          <w:szCs w:val="22"/>
        </w:rPr>
        <w:br/>
      </w:r>
      <w:r>
        <w:rPr>
          <w:sz w:val="22"/>
          <w:szCs w:val="22"/>
        </w:rPr>
        <w:br/>
      </w:r>
      <w:r w:rsidRPr="1F006180">
        <w:rPr>
          <w:rFonts w:asciiTheme="majorHAnsi" w:eastAsiaTheme="majorEastAsia" w:hAnsiTheme="majorHAnsi" w:cstheme="majorBidi"/>
          <w:sz w:val="28"/>
          <w:szCs w:val="28"/>
          <w:u w:val="single"/>
        </w:rPr>
        <w:t>Protozoer i blod/vävnad</w:t>
      </w:r>
    </w:p>
    <w:p w14:paraId="5D389A62" w14:textId="77777777" w:rsidR="00054458" w:rsidRDefault="00054458" w:rsidP="00054458">
      <w:pPr>
        <w:spacing w:line="257" w:lineRule="auto"/>
        <w:rPr>
          <w:rFonts w:asciiTheme="majorHAnsi" w:eastAsiaTheme="majorEastAsia" w:hAnsiTheme="majorHAnsi" w:cstheme="majorBidi"/>
          <w:b/>
          <w:bCs/>
          <w:i/>
          <w:iCs/>
          <w:color w:val="FF0000"/>
          <w:sz w:val="28"/>
          <w:szCs w:val="28"/>
        </w:rPr>
      </w:pPr>
      <w:r w:rsidRPr="1F006180">
        <w:rPr>
          <w:rFonts w:asciiTheme="majorHAnsi" w:eastAsiaTheme="majorEastAsia" w:hAnsiTheme="majorHAnsi" w:cstheme="majorBidi"/>
          <w:b/>
          <w:bCs/>
          <w:i/>
          <w:iCs/>
          <w:color w:val="FF0000"/>
          <w:sz w:val="28"/>
          <w:szCs w:val="28"/>
        </w:rPr>
        <w:t>Malaria</w:t>
      </w:r>
    </w:p>
    <w:p w14:paraId="5F877BAA" w14:textId="77777777" w:rsidR="00054458" w:rsidRDefault="00054458" w:rsidP="00054458">
      <w:pPr>
        <w:spacing w:line="257" w:lineRule="auto"/>
        <w:rPr>
          <w:i/>
          <w:iCs/>
          <w:sz w:val="22"/>
          <w:szCs w:val="22"/>
        </w:rPr>
      </w:pPr>
      <w:r w:rsidRPr="1F006180">
        <w:rPr>
          <w:sz w:val="22"/>
          <w:szCs w:val="22"/>
        </w:rPr>
        <w:t>Se separat rutin.</w:t>
      </w:r>
    </w:p>
    <w:p w14:paraId="6BA00F55" w14:textId="77777777" w:rsidR="00054458" w:rsidRDefault="00054458" w:rsidP="00054458">
      <w:pPr>
        <w:spacing w:line="257" w:lineRule="auto"/>
        <w:rPr>
          <w:rFonts w:asciiTheme="majorHAnsi" w:eastAsiaTheme="majorEastAsia" w:hAnsiTheme="majorHAnsi" w:cstheme="majorBidi"/>
          <w:b/>
          <w:bCs/>
          <w:i/>
          <w:iCs/>
          <w:color w:val="FF0000"/>
          <w:sz w:val="28"/>
          <w:szCs w:val="28"/>
        </w:rPr>
      </w:pPr>
      <w:r w:rsidRPr="1F006180">
        <w:rPr>
          <w:rFonts w:asciiTheme="majorHAnsi" w:eastAsiaTheme="majorEastAsia" w:hAnsiTheme="majorHAnsi" w:cstheme="majorBidi"/>
          <w:b/>
          <w:bCs/>
          <w:i/>
          <w:iCs/>
          <w:color w:val="FF0000"/>
          <w:sz w:val="28"/>
          <w:szCs w:val="28"/>
        </w:rPr>
        <w:t>Leishmania, Trypanosoma, Babesia, frilevande amöbor, toxoplasma</w:t>
      </w:r>
    </w:p>
    <w:p w14:paraId="76792344" w14:textId="77777777" w:rsidR="00054458" w:rsidRDefault="00054458" w:rsidP="00054458">
      <w:pPr>
        <w:spacing w:line="257" w:lineRule="auto"/>
        <w:rPr>
          <w:sz w:val="22"/>
          <w:szCs w:val="22"/>
        </w:rPr>
      </w:pPr>
      <w:r w:rsidRPr="616C1D00">
        <w:rPr>
          <w:sz w:val="22"/>
          <w:szCs w:val="22"/>
        </w:rPr>
        <w:t>Konsultera parasitkunnig</w:t>
      </w:r>
      <w:r w:rsidRPr="616C1D00">
        <w:rPr>
          <w:color w:val="000000" w:themeColor="text2"/>
          <w:sz w:val="22"/>
          <w:szCs w:val="22"/>
        </w:rPr>
        <w:t xml:space="preserve"> specialistläkare.</w:t>
      </w:r>
      <w:r>
        <w:rPr>
          <w:color w:val="000000" w:themeColor="text2"/>
          <w:sz w:val="22"/>
          <w:szCs w:val="22"/>
        </w:rPr>
        <w:br/>
      </w:r>
    </w:p>
    <w:p w14:paraId="204ADD6B" w14:textId="77777777" w:rsidR="00054458" w:rsidRDefault="00054458" w:rsidP="00054458">
      <w:pPr>
        <w:spacing w:after="0" w:line="240" w:lineRule="auto"/>
        <w:rPr>
          <w:rFonts w:asciiTheme="majorHAnsi" w:eastAsiaTheme="majorEastAsia" w:hAnsiTheme="majorHAnsi" w:cstheme="majorBidi"/>
          <w:b/>
          <w:bCs/>
          <w:sz w:val="28"/>
          <w:szCs w:val="28"/>
        </w:rPr>
      </w:pPr>
      <w:r>
        <w:rPr>
          <w:rFonts w:asciiTheme="majorHAnsi" w:eastAsiaTheme="majorEastAsia" w:hAnsiTheme="majorHAnsi" w:cstheme="majorBidi"/>
          <w:b/>
          <w:bCs/>
          <w:sz w:val="28"/>
          <w:szCs w:val="28"/>
        </w:rPr>
        <w:br w:type="page"/>
      </w:r>
    </w:p>
    <w:p w14:paraId="731D1321" w14:textId="77777777" w:rsidR="00054458" w:rsidRDefault="00054458" w:rsidP="00054458">
      <w:pPr>
        <w:spacing w:after="0" w:line="240" w:lineRule="auto"/>
        <w:rPr>
          <w:rFonts w:asciiTheme="majorHAnsi" w:eastAsiaTheme="majorEastAsia" w:hAnsiTheme="majorHAnsi" w:cstheme="majorBidi"/>
          <w:b/>
          <w:bCs/>
          <w:sz w:val="28"/>
          <w:szCs w:val="28"/>
        </w:rPr>
      </w:pPr>
      <w:r w:rsidRPr="616C1D00">
        <w:rPr>
          <w:rFonts w:asciiTheme="majorHAnsi" w:eastAsiaTheme="majorEastAsia" w:hAnsiTheme="majorHAnsi" w:cstheme="majorBidi"/>
          <w:b/>
          <w:bCs/>
          <w:sz w:val="28"/>
          <w:szCs w:val="28"/>
        </w:rPr>
        <w:t>Läkemedelsinformation icke godkända läkemedel</w:t>
      </w:r>
    </w:p>
    <w:p w14:paraId="3D73E135" w14:textId="77777777" w:rsidR="00054458" w:rsidRPr="00776D9F" w:rsidRDefault="00054458" w:rsidP="00054458">
      <w:pPr>
        <w:spacing w:after="0" w:line="240" w:lineRule="auto"/>
        <w:rPr>
          <w:color w:val="000000" w:themeColor="text2"/>
          <w:sz w:val="22"/>
          <w:szCs w:val="22"/>
          <w:lang w:val="en-GB"/>
        </w:rPr>
      </w:pPr>
    </w:p>
    <w:tbl>
      <w:tblPr>
        <w:tblStyle w:val="TableGrid"/>
        <w:tblW w:w="9015" w:type="dxa"/>
        <w:tblBorders>
          <w:top w:val="none" w:sz="4" w:space="0" w:color="000000" w:themeColor="text2"/>
          <w:left w:val="none" w:sz="4" w:space="0" w:color="000000" w:themeColor="text2"/>
          <w:bottom w:val="none" w:sz="4" w:space="0" w:color="000000" w:themeColor="text2"/>
          <w:right w:val="none" w:sz="4" w:space="0" w:color="000000" w:themeColor="text2"/>
          <w:insideH w:val="none" w:sz="4" w:space="0" w:color="000000" w:themeColor="text2"/>
          <w:insideV w:val="none" w:sz="4" w:space="0" w:color="000000" w:themeColor="text2"/>
        </w:tblBorders>
        <w:tblLayout w:type="fixed"/>
        <w:tblLook w:val="04A0" w:firstRow="1" w:lastRow="0" w:firstColumn="1" w:lastColumn="0" w:noHBand="0" w:noVBand="1"/>
      </w:tblPr>
      <w:tblGrid>
        <w:gridCol w:w="2250"/>
        <w:gridCol w:w="6765"/>
      </w:tblGrid>
      <w:tr w:rsidR="00054458" w14:paraId="17F41B0A" w14:textId="77777777">
        <w:trPr>
          <w:trHeight w:val="424"/>
        </w:trPr>
        <w:tc>
          <w:tcPr>
            <w:tcW w:w="2250"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219390C9" w14:textId="77777777" w:rsidR="00054458" w:rsidRDefault="00054458">
            <w:pPr>
              <w:rPr>
                <w:color w:val="000000" w:themeColor="text2"/>
                <w:sz w:val="22"/>
                <w:szCs w:val="22"/>
                <w:lang w:val="en-GB"/>
              </w:rPr>
            </w:pPr>
            <w:r w:rsidRPr="1F006180">
              <w:rPr>
                <w:color w:val="000000" w:themeColor="text2"/>
                <w:sz w:val="22"/>
                <w:szCs w:val="22"/>
                <w:lang w:val="en-GB"/>
              </w:rPr>
              <w:t>albendazol</w:t>
            </w:r>
          </w:p>
        </w:tc>
        <w:tc>
          <w:tcPr>
            <w:tcW w:w="6765"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35264364" w14:textId="77777777" w:rsidR="00054458" w:rsidRDefault="00054458">
            <w:pPr>
              <w:rPr>
                <w:sz w:val="22"/>
                <w:szCs w:val="22"/>
              </w:rPr>
            </w:pPr>
            <w:r w:rsidRPr="616C1D00">
              <w:rPr>
                <w:sz w:val="22"/>
                <w:szCs w:val="22"/>
              </w:rPr>
              <w:t xml:space="preserve">kliniklicens finns (Infektionsmottagningen) </w:t>
            </w:r>
          </w:p>
        </w:tc>
      </w:tr>
      <w:tr w:rsidR="00054458" w14:paraId="3188E45F" w14:textId="77777777">
        <w:trPr>
          <w:trHeight w:val="424"/>
        </w:trPr>
        <w:tc>
          <w:tcPr>
            <w:tcW w:w="2250"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0ABDFB98" w14:textId="77777777" w:rsidR="00054458" w:rsidRDefault="00054458">
            <w:pPr>
              <w:rPr>
                <w:color w:val="000000" w:themeColor="text2"/>
                <w:sz w:val="22"/>
                <w:szCs w:val="22"/>
                <w:lang w:val="en-GB"/>
              </w:rPr>
            </w:pPr>
            <w:r w:rsidRPr="11969B24">
              <w:rPr>
                <w:color w:val="000000" w:themeColor="text2"/>
                <w:sz w:val="22"/>
                <w:szCs w:val="22"/>
                <w:lang w:val="en-GB"/>
              </w:rPr>
              <w:t>ivermektin</w:t>
            </w:r>
          </w:p>
        </w:tc>
        <w:tc>
          <w:tcPr>
            <w:tcW w:w="6765"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3569A919" w14:textId="77777777" w:rsidR="00054458" w:rsidRDefault="00054458">
            <w:pPr>
              <w:rPr>
                <w:sz w:val="22"/>
                <w:szCs w:val="22"/>
              </w:rPr>
            </w:pPr>
            <w:r w:rsidRPr="11969B24">
              <w:rPr>
                <w:sz w:val="22"/>
                <w:szCs w:val="22"/>
              </w:rPr>
              <w:t>numera godkänt läkemedel</w:t>
            </w:r>
          </w:p>
        </w:tc>
      </w:tr>
      <w:tr w:rsidR="00054458" w14:paraId="4917BC11" w14:textId="77777777">
        <w:trPr>
          <w:trHeight w:val="424"/>
        </w:trPr>
        <w:tc>
          <w:tcPr>
            <w:tcW w:w="2250"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6BADE481" w14:textId="77777777" w:rsidR="00054458" w:rsidRDefault="00054458">
            <w:pPr>
              <w:rPr>
                <w:color w:val="000000" w:themeColor="text2"/>
                <w:sz w:val="22"/>
                <w:szCs w:val="22"/>
                <w:lang w:val="en-GB"/>
              </w:rPr>
            </w:pPr>
            <w:r w:rsidRPr="1F006180">
              <w:rPr>
                <w:color w:val="000000" w:themeColor="text2"/>
                <w:sz w:val="22"/>
                <w:szCs w:val="22"/>
                <w:lang w:val="en-GB"/>
              </w:rPr>
              <w:t>nitazoxanid</w:t>
            </w:r>
          </w:p>
        </w:tc>
        <w:tc>
          <w:tcPr>
            <w:tcW w:w="6765"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09241A75" w14:textId="77777777" w:rsidR="00054458" w:rsidRDefault="00054458">
            <w:pPr>
              <w:rPr>
                <w:sz w:val="22"/>
                <w:szCs w:val="22"/>
              </w:rPr>
            </w:pPr>
            <w:r w:rsidRPr="1F006180">
              <w:rPr>
                <w:sz w:val="22"/>
                <w:szCs w:val="22"/>
              </w:rPr>
              <w:t>enskild licens krävs</w:t>
            </w:r>
          </w:p>
        </w:tc>
      </w:tr>
      <w:tr w:rsidR="00054458" w14:paraId="597B9F9F" w14:textId="77777777">
        <w:trPr>
          <w:trHeight w:val="424"/>
        </w:trPr>
        <w:tc>
          <w:tcPr>
            <w:tcW w:w="2250"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2E96AF8B" w14:textId="77777777" w:rsidR="00054458" w:rsidRDefault="00054458">
            <w:pPr>
              <w:rPr>
                <w:color w:val="000000" w:themeColor="text2"/>
                <w:sz w:val="22"/>
                <w:szCs w:val="22"/>
                <w:lang w:val="en-GB"/>
              </w:rPr>
            </w:pPr>
            <w:r w:rsidRPr="1F006180">
              <w:rPr>
                <w:color w:val="000000" w:themeColor="text2"/>
                <w:sz w:val="22"/>
                <w:szCs w:val="22"/>
                <w:lang w:val="en-GB"/>
              </w:rPr>
              <w:t>paromomycin</w:t>
            </w:r>
          </w:p>
        </w:tc>
        <w:tc>
          <w:tcPr>
            <w:tcW w:w="6765"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65D93964" w14:textId="77777777" w:rsidR="00054458" w:rsidRDefault="00054458">
            <w:pPr>
              <w:rPr>
                <w:sz w:val="22"/>
                <w:szCs w:val="22"/>
              </w:rPr>
            </w:pPr>
            <w:r w:rsidRPr="616C1D00">
              <w:rPr>
                <w:sz w:val="22"/>
                <w:szCs w:val="22"/>
              </w:rPr>
              <w:t>kliniklicens finns (Infektionsmottagningen)</w:t>
            </w:r>
          </w:p>
        </w:tc>
      </w:tr>
      <w:tr w:rsidR="00054458" w14:paraId="572312F2" w14:textId="77777777">
        <w:trPr>
          <w:trHeight w:val="424"/>
        </w:trPr>
        <w:tc>
          <w:tcPr>
            <w:tcW w:w="2250"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76A77EFC" w14:textId="77777777" w:rsidR="00054458" w:rsidRDefault="00054458">
            <w:pPr>
              <w:rPr>
                <w:color w:val="000000" w:themeColor="text2"/>
                <w:sz w:val="22"/>
                <w:szCs w:val="22"/>
                <w:lang w:val="en-GB"/>
              </w:rPr>
            </w:pPr>
            <w:r w:rsidRPr="1F006180">
              <w:rPr>
                <w:color w:val="000000" w:themeColor="text2"/>
                <w:sz w:val="22"/>
                <w:szCs w:val="22"/>
                <w:lang w:val="en-GB"/>
              </w:rPr>
              <w:t>prazikvantel</w:t>
            </w:r>
          </w:p>
        </w:tc>
        <w:tc>
          <w:tcPr>
            <w:tcW w:w="6765"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12BF7CCA" w14:textId="77777777" w:rsidR="00054458" w:rsidRDefault="00054458">
            <w:pPr>
              <w:rPr>
                <w:sz w:val="22"/>
                <w:szCs w:val="22"/>
              </w:rPr>
            </w:pPr>
            <w:r w:rsidRPr="616C1D00">
              <w:rPr>
                <w:sz w:val="22"/>
                <w:szCs w:val="22"/>
              </w:rPr>
              <w:t>kliniklicens finns (Infektionsmottagningen)</w:t>
            </w:r>
          </w:p>
        </w:tc>
      </w:tr>
      <w:tr w:rsidR="00054458" w14:paraId="23071A18" w14:textId="77777777">
        <w:trPr>
          <w:trHeight w:val="424"/>
        </w:trPr>
        <w:tc>
          <w:tcPr>
            <w:tcW w:w="2250"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779AA547" w14:textId="77777777" w:rsidR="00054458" w:rsidRDefault="00054458">
            <w:pPr>
              <w:rPr>
                <w:color w:val="000000" w:themeColor="text2"/>
                <w:sz w:val="22"/>
                <w:szCs w:val="22"/>
                <w:lang w:val="en-GB"/>
              </w:rPr>
            </w:pPr>
            <w:r w:rsidRPr="1F006180">
              <w:rPr>
                <w:color w:val="000000" w:themeColor="text2"/>
                <w:sz w:val="22"/>
                <w:szCs w:val="22"/>
                <w:lang w:val="en-GB"/>
              </w:rPr>
              <w:t>quinakrin (mepakrin)</w:t>
            </w:r>
          </w:p>
        </w:tc>
        <w:tc>
          <w:tcPr>
            <w:tcW w:w="6765"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02C38D0F" w14:textId="77777777" w:rsidR="00054458" w:rsidRDefault="00054458">
            <w:pPr>
              <w:rPr>
                <w:sz w:val="22"/>
                <w:szCs w:val="22"/>
              </w:rPr>
            </w:pPr>
            <w:r w:rsidRPr="616C1D00">
              <w:rPr>
                <w:sz w:val="22"/>
                <w:szCs w:val="22"/>
              </w:rPr>
              <w:t>kliniklicens finns (Infektionsmottagningen)</w:t>
            </w:r>
          </w:p>
        </w:tc>
      </w:tr>
      <w:tr w:rsidR="00054458" w14:paraId="62792744" w14:textId="77777777">
        <w:trPr>
          <w:trHeight w:val="424"/>
        </w:trPr>
        <w:tc>
          <w:tcPr>
            <w:tcW w:w="2250"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6280D38D" w14:textId="77777777" w:rsidR="00054458" w:rsidRDefault="00054458">
            <w:pPr>
              <w:rPr>
                <w:color w:val="000000" w:themeColor="text2"/>
                <w:sz w:val="22"/>
                <w:szCs w:val="22"/>
                <w:lang w:val="en-GB"/>
              </w:rPr>
            </w:pPr>
            <w:r w:rsidRPr="1F006180">
              <w:rPr>
                <w:color w:val="000000" w:themeColor="text2"/>
                <w:sz w:val="22"/>
                <w:szCs w:val="22"/>
                <w:lang w:val="en-GB"/>
              </w:rPr>
              <w:t>triklabendazol</w:t>
            </w:r>
          </w:p>
        </w:tc>
        <w:tc>
          <w:tcPr>
            <w:tcW w:w="6765" w:type="dxa"/>
            <w:tcBorders>
              <w:top w:val="none" w:sz="8" w:space="0" w:color="000000" w:themeColor="text2"/>
              <w:left w:val="none" w:sz="8" w:space="0" w:color="000000" w:themeColor="text2"/>
              <w:bottom w:val="none" w:sz="8" w:space="0" w:color="000000" w:themeColor="text2"/>
              <w:right w:val="none" w:sz="8" w:space="0" w:color="000000" w:themeColor="text2"/>
            </w:tcBorders>
            <w:tcMar>
              <w:left w:w="108" w:type="dxa"/>
              <w:right w:w="108" w:type="dxa"/>
            </w:tcMar>
          </w:tcPr>
          <w:p w14:paraId="0340A7FC" w14:textId="77777777" w:rsidR="00054458" w:rsidRDefault="00054458">
            <w:pPr>
              <w:rPr>
                <w:sz w:val="22"/>
                <w:szCs w:val="22"/>
              </w:rPr>
            </w:pPr>
            <w:r w:rsidRPr="1F006180">
              <w:rPr>
                <w:sz w:val="22"/>
                <w:szCs w:val="22"/>
              </w:rPr>
              <w:t>enskild licens krävs</w:t>
            </w:r>
          </w:p>
        </w:tc>
      </w:tr>
    </w:tbl>
    <w:p w14:paraId="5CE448CD" w14:textId="77777777" w:rsidR="00054458" w:rsidRDefault="00054458" w:rsidP="00054458">
      <w:pPr>
        <w:spacing w:line="240" w:lineRule="auto"/>
        <w:rPr>
          <w:rFonts w:asciiTheme="majorHAnsi" w:eastAsiaTheme="majorEastAsia" w:hAnsiTheme="majorHAnsi" w:cstheme="majorBidi"/>
          <w:b/>
          <w:bCs/>
          <w:sz w:val="28"/>
          <w:szCs w:val="28"/>
        </w:rPr>
      </w:pPr>
      <w:r>
        <w:br/>
      </w:r>
      <w:r w:rsidRPr="1F006180">
        <w:rPr>
          <w:rFonts w:asciiTheme="majorHAnsi" w:eastAsiaTheme="majorEastAsia" w:hAnsiTheme="majorHAnsi" w:cstheme="majorBidi"/>
          <w:b/>
          <w:bCs/>
          <w:sz w:val="28"/>
          <w:szCs w:val="28"/>
        </w:rPr>
        <w:t>Läkemedel med kliniklicens:</w:t>
      </w:r>
    </w:p>
    <w:p w14:paraId="3CC9BCEF" w14:textId="77777777" w:rsidR="00054458" w:rsidRDefault="00054458" w:rsidP="00054458">
      <w:pPr>
        <w:pStyle w:val="ListParagraph"/>
        <w:numPr>
          <w:ilvl w:val="0"/>
          <w:numId w:val="6"/>
        </w:numPr>
        <w:rPr>
          <w:sz w:val="22"/>
          <w:szCs w:val="22"/>
        </w:rPr>
      </w:pPr>
      <w:r w:rsidRPr="1F006180">
        <w:rPr>
          <w:sz w:val="22"/>
          <w:szCs w:val="22"/>
        </w:rPr>
        <w:t>Flera av dessa lagerhålls på Infektionsmottagningen</w:t>
      </w:r>
    </w:p>
    <w:p w14:paraId="2261FC36" w14:textId="77777777" w:rsidR="00054458" w:rsidRDefault="00054458" w:rsidP="00054458">
      <w:pPr>
        <w:pStyle w:val="ListParagraph"/>
        <w:numPr>
          <w:ilvl w:val="0"/>
          <w:numId w:val="6"/>
        </w:numPr>
        <w:rPr>
          <w:sz w:val="22"/>
          <w:szCs w:val="22"/>
        </w:rPr>
      </w:pPr>
      <w:r w:rsidRPr="1F006180">
        <w:rPr>
          <w:sz w:val="22"/>
          <w:szCs w:val="22"/>
        </w:rPr>
        <w:t>Läkemedel delas till patient av ssk på mottagningen utifrån tydlig ordination i Melior</w:t>
      </w:r>
    </w:p>
    <w:p w14:paraId="24155FDD" w14:textId="77777777" w:rsidR="00054458" w:rsidRDefault="00054458" w:rsidP="00054458">
      <w:pPr>
        <w:pStyle w:val="ListParagraph"/>
        <w:numPr>
          <w:ilvl w:val="0"/>
          <w:numId w:val="6"/>
        </w:numPr>
        <w:rPr>
          <w:sz w:val="22"/>
          <w:szCs w:val="22"/>
        </w:rPr>
      </w:pPr>
      <w:r w:rsidRPr="616C1D00">
        <w:rPr>
          <w:sz w:val="22"/>
          <w:szCs w:val="22"/>
        </w:rPr>
        <w:t xml:space="preserve">Om läkemedel inte finns hemma tas kontakt med läkemedelsansvarig ssk på Infektionsmottagningen för att rekvirera läkemedel. Ssk på mottagningen tar sedan kontakt med patient när läkemedel finns att hämta ut och delar läkemedel enligt ordination i Melior. </w:t>
      </w:r>
    </w:p>
    <w:p w14:paraId="630B5642" w14:textId="77777777" w:rsidR="00054458" w:rsidRDefault="00054458" w:rsidP="00054458">
      <w:pPr>
        <w:spacing w:line="240" w:lineRule="auto"/>
        <w:rPr>
          <w:rFonts w:asciiTheme="majorHAnsi" w:eastAsiaTheme="majorEastAsia" w:hAnsiTheme="majorHAnsi" w:cstheme="majorBidi"/>
          <w:b/>
          <w:bCs/>
          <w:sz w:val="28"/>
          <w:szCs w:val="28"/>
        </w:rPr>
      </w:pPr>
      <w:r>
        <w:rPr>
          <w:sz w:val="22"/>
          <w:szCs w:val="22"/>
        </w:rPr>
        <w:br/>
      </w:r>
      <w:r w:rsidRPr="1F006180">
        <w:rPr>
          <w:rFonts w:asciiTheme="majorHAnsi" w:eastAsiaTheme="majorEastAsia" w:hAnsiTheme="majorHAnsi" w:cstheme="majorBidi"/>
          <w:b/>
          <w:bCs/>
          <w:sz w:val="28"/>
          <w:szCs w:val="28"/>
        </w:rPr>
        <w:t>Läkemedel där enskild licens krävs:</w:t>
      </w:r>
    </w:p>
    <w:p w14:paraId="44F90BED" w14:textId="77777777" w:rsidR="00054458" w:rsidRDefault="00054458" w:rsidP="00054458">
      <w:pPr>
        <w:pStyle w:val="ListParagraph"/>
        <w:numPr>
          <w:ilvl w:val="0"/>
          <w:numId w:val="5"/>
        </w:numPr>
        <w:rPr>
          <w:sz w:val="22"/>
          <w:szCs w:val="22"/>
        </w:rPr>
      </w:pPr>
      <w:r w:rsidRPr="1F006180">
        <w:rPr>
          <w:sz w:val="22"/>
          <w:szCs w:val="22"/>
        </w:rPr>
        <w:t>Förskrivande läkare skriver licensmotivering i det elektroniska systemet KLAS (kan nås via Melior under Länkar &gt; Licensmotivering via e-tjänst).</w:t>
      </w:r>
    </w:p>
    <w:p w14:paraId="214B56CB" w14:textId="77777777" w:rsidR="00054458" w:rsidRDefault="00054458" w:rsidP="00054458">
      <w:pPr>
        <w:pStyle w:val="ListParagraph"/>
        <w:numPr>
          <w:ilvl w:val="1"/>
          <w:numId w:val="5"/>
        </w:numPr>
        <w:rPr>
          <w:sz w:val="22"/>
          <w:szCs w:val="22"/>
        </w:rPr>
      </w:pPr>
      <w:r w:rsidRPr="1F006180">
        <w:rPr>
          <w:sz w:val="22"/>
          <w:szCs w:val="22"/>
        </w:rPr>
        <w:t xml:space="preserve">Genom att använda sökfunktionen för aktiv substans kan man se vilka produkter med samma aktiva substans som tidigare har förekommit på licens i Sverige. Här framkommer även detaljer kring tillståndsinnehavare </w:t>
      </w:r>
      <w:proofErr w:type="gramStart"/>
      <w:r w:rsidRPr="1F006180">
        <w:rPr>
          <w:sz w:val="22"/>
          <w:szCs w:val="22"/>
        </w:rPr>
        <w:t>etc.</w:t>
      </w:r>
      <w:proofErr w:type="gramEnd"/>
      <w:r w:rsidRPr="1F006180">
        <w:rPr>
          <w:sz w:val="22"/>
          <w:szCs w:val="22"/>
        </w:rPr>
        <w:t xml:space="preserve"> Handläggningstid blir kortare om ansökan görs för produkt som tidigare har beviljats licens.</w:t>
      </w:r>
    </w:p>
    <w:p w14:paraId="624D7F76" w14:textId="77777777" w:rsidR="00054458" w:rsidRDefault="00054458" w:rsidP="00054458">
      <w:pPr>
        <w:pStyle w:val="ListParagraph"/>
        <w:numPr>
          <w:ilvl w:val="1"/>
          <w:numId w:val="5"/>
        </w:numPr>
        <w:rPr>
          <w:sz w:val="22"/>
          <w:szCs w:val="22"/>
        </w:rPr>
      </w:pPr>
      <w:r w:rsidRPr="1F006180">
        <w:rPr>
          <w:sz w:val="22"/>
          <w:szCs w:val="22"/>
        </w:rPr>
        <w:t>För frågor kring tillgänglighet av aktuell produkt, kostnader, förpackningsstorlekar etc kontaktas apotek (vissa apotek har särskilda avdelningar för licensläkemedel).</w:t>
      </w:r>
    </w:p>
    <w:p w14:paraId="521FCA47" w14:textId="77777777" w:rsidR="00054458" w:rsidRDefault="00054458" w:rsidP="00054458">
      <w:pPr>
        <w:pStyle w:val="ListParagraph"/>
        <w:numPr>
          <w:ilvl w:val="0"/>
          <w:numId w:val="5"/>
        </w:numPr>
        <w:rPr>
          <w:sz w:val="22"/>
          <w:szCs w:val="22"/>
        </w:rPr>
      </w:pPr>
      <w:r w:rsidRPr="1F006180">
        <w:rPr>
          <w:sz w:val="22"/>
          <w:szCs w:val="22"/>
        </w:rPr>
        <w:t>Förskrivande läkare skriver recept (e-recept kan skrivas med val ”icke-godkänt läkemedel”)</w:t>
      </w:r>
    </w:p>
    <w:p w14:paraId="289FDBAA" w14:textId="77777777" w:rsidR="00054458" w:rsidRDefault="00054458" w:rsidP="00054458">
      <w:pPr>
        <w:pStyle w:val="ListParagraph"/>
        <w:numPr>
          <w:ilvl w:val="0"/>
          <w:numId w:val="5"/>
        </w:numPr>
        <w:rPr>
          <w:sz w:val="22"/>
          <w:szCs w:val="22"/>
        </w:rPr>
      </w:pPr>
      <w:r w:rsidRPr="1F006180">
        <w:rPr>
          <w:sz w:val="22"/>
          <w:szCs w:val="22"/>
        </w:rPr>
        <w:t>Apotek måste informeras om att en licensansökan skall göras (informeras av förskrivande läkare eller patient). Först när licensansökan görs av ett apotek blir licensmotiveringen ”synlig” för läkemedelsverket.</w:t>
      </w:r>
    </w:p>
    <w:p w14:paraId="17BAC261" w14:textId="77777777" w:rsidR="00054458" w:rsidRDefault="00054458" w:rsidP="00054458">
      <w:pPr>
        <w:pStyle w:val="ListParagraph"/>
        <w:numPr>
          <w:ilvl w:val="0"/>
          <w:numId w:val="5"/>
        </w:numPr>
        <w:rPr>
          <w:sz w:val="22"/>
          <w:szCs w:val="22"/>
        </w:rPr>
      </w:pPr>
      <w:r w:rsidRPr="1F006180">
        <w:rPr>
          <w:sz w:val="22"/>
          <w:szCs w:val="22"/>
        </w:rPr>
        <w:t>Apotek beställer läkemedel när licensansökan har beviljats. Apoteket måste informeras av patient eller förskrivande läkare för att läkemedel skall beställas.</w:t>
      </w:r>
    </w:p>
    <w:p w14:paraId="72BFD0DC" w14:textId="77777777" w:rsidR="00054458" w:rsidRDefault="00054458" w:rsidP="00054458">
      <w:pPr>
        <w:pStyle w:val="ListParagraph"/>
        <w:numPr>
          <w:ilvl w:val="1"/>
          <w:numId w:val="5"/>
        </w:numPr>
        <w:spacing w:line="257" w:lineRule="auto"/>
        <w:rPr>
          <w:sz w:val="22"/>
          <w:szCs w:val="22"/>
        </w:rPr>
      </w:pPr>
      <w:r w:rsidRPr="11969B24">
        <w:rPr>
          <w:sz w:val="22"/>
          <w:szCs w:val="22"/>
        </w:rPr>
        <w:t>Beviljad licensansökan blir synlig för alla apotek som har tillgång till KLAS och läkemedel kan då beställas även från apotek som inte gjort själva ansökan.</w:t>
      </w:r>
    </w:p>
    <w:p w14:paraId="43BC8F05" w14:textId="77777777" w:rsidR="00054458" w:rsidRDefault="00054458" w:rsidP="00054458">
      <w:pPr>
        <w:spacing w:line="240" w:lineRule="auto"/>
        <w:rPr>
          <w:rFonts w:asciiTheme="majorHAnsi" w:eastAsiaTheme="majorEastAsia" w:hAnsiTheme="majorHAnsi" w:cstheme="majorBidi"/>
        </w:rPr>
      </w:pPr>
      <w:r>
        <w:rPr>
          <w:sz w:val="22"/>
          <w:szCs w:val="22"/>
        </w:rPr>
        <w:br/>
      </w:r>
      <w:r w:rsidRPr="616C1D00">
        <w:rPr>
          <w:rFonts w:asciiTheme="majorHAnsi" w:eastAsiaTheme="majorEastAsia" w:hAnsiTheme="majorHAnsi" w:cstheme="majorBidi"/>
          <w:b/>
          <w:bCs/>
          <w:sz w:val="28"/>
          <w:szCs w:val="28"/>
        </w:rPr>
        <w:t xml:space="preserve">Information om icke godkända parasitläkemedel </w:t>
      </w:r>
      <w:r w:rsidRPr="616C1D00">
        <w:rPr>
          <w:rFonts w:asciiTheme="majorHAnsi" w:eastAsiaTheme="majorEastAsia" w:hAnsiTheme="majorHAnsi" w:cstheme="majorBidi"/>
        </w:rPr>
        <w:t xml:space="preserve">(interaktioner, riskprofil </w:t>
      </w:r>
      <w:proofErr w:type="gramStart"/>
      <w:r w:rsidRPr="616C1D00">
        <w:rPr>
          <w:rFonts w:asciiTheme="majorHAnsi" w:eastAsiaTheme="majorEastAsia" w:hAnsiTheme="majorHAnsi" w:cstheme="majorBidi"/>
        </w:rPr>
        <w:t>m.m.</w:t>
      </w:r>
      <w:proofErr w:type="gramEnd"/>
      <w:r w:rsidRPr="616C1D00">
        <w:rPr>
          <w:rFonts w:asciiTheme="majorHAnsi" w:eastAsiaTheme="majorEastAsia" w:hAnsiTheme="majorHAnsi" w:cstheme="majorBidi"/>
        </w:rPr>
        <w:t>)</w:t>
      </w:r>
    </w:p>
    <w:p w14:paraId="33C7797A" w14:textId="77777777" w:rsidR="00054458" w:rsidRPr="00FB2698" w:rsidRDefault="00054458" w:rsidP="00054458">
      <w:pPr>
        <w:pStyle w:val="ListParagraph"/>
        <w:numPr>
          <w:ilvl w:val="0"/>
          <w:numId w:val="7"/>
        </w:numPr>
        <w:spacing w:after="0" w:line="240" w:lineRule="auto"/>
        <w:rPr>
          <w:sz w:val="22"/>
          <w:szCs w:val="22"/>
          <w:lang w:val="en-GB"/>
        </w:rPr>
      </w:pPr>
      <w:r w:rsidRPr="00FB2698">
        <w:rPr>
          <w:sz w:val="22"/>
          <w:szCs w:val="22"/>
        </w:rPr>
        <w:t xml:space="preserve">Janusinfo. </w:t>
      </w:r>
      <w:hyperlink r:id="rId13">
        <w:r w:rsidRPr="00FB2698">
          <w:rPr>
            <w:rStyle w:val="Hyperlink"/>
            <w:sz w:val="22"/>
            <w:szCs w:val="22"/>
            <w:lang w:val="sv"/>
          </w:rPr>
          <w:t>https://janusinfo.se/</w:t>
        </w:r>
      </w:hyperlink>
    </w:p>
    <w:p w14:paraId="068BFBD0" w14:textId="77777777" w:rsidR="00054458" w:rsidRPr="00FB2698" w:rsidRDefault="00054458" w:rsidP="00054458">
      <w:pPr>
        <w:pStyle w:val="ListParagraph"/>
        <w:numPr>
          <w:ilvl w:val="0"/>
          <w:numId w:val="7"/>
        </w:numPr>
        <w:spacing w:after="0" w:line="240" w:lineRule="auto"/>
        <w:rPr>
          <w:sz w:val="22"/>
          <w:szCs w:val="22"/>
          <w:lang w:val="en-GB"/>
        </w:rPr>
      </w:pPr>
      <w:r w:rsidRPr="00FB2698">
        <w:rPr>
          <w:sz w:val="22"/>
          <w:szCs w:val="22"/>
        </w:rPr>
        <w:t>UpToDate, Drug Information</w:t>
      </w:r>
    </w:p>
    <w:p w14:paraId="434820C5" w14:textId="77777777" w:rsidR="00054458" w:rsidRPr="00FB2698" w:rsidRDefault="00054458" w:rsidP="00054458">
      <w:pPr>
        <w:pStyle w:val="ListParagraph"/>
        <w:numPr>
          <w:ilvl w:val="0"/>
          <w:numId w:val="7"/>
        </w:numPr>
        <w:spacing w:after="0" w:line="240" w:lineRule="auto"/>
        <w:rPr>
          <w:sz w:val="22"/>
          <w:szCs w:val="22"/>
          <w:lang w:val="en-GB"/>
        </w:rPr>
      </w:pPr>
      <w:r w:rsidRPr="00FB2698">
        <w:rPr>
          <w:sz w:val="22"/>
          <w:szCs w:val="22"/>
          <w:lang w:val="en-GB"/>
        </w:rPr>
        <w:t xml:space="preserve">PubChem (NIH, National Library of Medicine, USA). </w:t>
      </w:r>
      <w:hyperlink r:id="rId14">
        <w:r w:rsidRPr="00FB2698">
          <w:rPr>
            <w:rStyle w:val="Hyperlink"/>
            <w:sz w:val="22"/>
            <w:szCs w:val="22"/>
            <w:lang w:val="en-GB"/>
          </w:rPr>
          <w:t>https://pubchem.ncbi.nlm.nih.gov/</w:t>
        </w:r>
      </w:hyperlink>
    </w:p>
    <w:p w14:paraId="411E06F9" w14:textId="77777777" w:rsidR="00054458" w:rsidRPr="00FB2698" w:rsidRDefault="00054458" w:rsidP="00054458">
      <w:pPr>
        <w:pStyle w:val="ListParagraph"/>
        <w:numPr>
          <w:ilvl w:val="0"/>
          <w:numId w:val="7"/>
        </w:numPr>
        <w:spacing w:after="0" w:line="240" w:lineRule="auto"/>
        <w:rPr>
          <w:sz w:val="22"/>
          <w:szCs w:val="22"/>
          <w:lang w:val="en-GB"/>
        </w:rPr>
      </w:pPr>
      <w:r w:rsidRPr="00FB2698">
        <w:rPr>
          <w:sz w:val="22"/>
          <w:szCs w:val="22"/>
          <w:lang w:val="en-GB"/>
        </w:rPr>
        <w:t xml:space="preserve">DrugBank database. </w:t>
      </w:r>
      <w:hyperlink r:id="rId15">
        <w:r w:rsidRPr="00FB2698">
          <w:rPr>
            <w:rStyle w:val="Hyperlink"/>
            <w:sz w:val="22"/>
            <w:szCs w:val="22"/>
            <w:lang w:val="en-GB"/>
          </w:rPr>
          <w:t>https://go.drugbank.com/</w:t>
        </w:r>
      </w:hyperlink>
    </w:p>
    <w:p w14:paraId="37FE5D64" w14:textId="77777777" w:rsidR="00054458" w:rsidRPr="00FB2698" w:rsidRDefault="00054458" w:rsidP="00054458">
      <w:pPr>
        <w:pStyle w:val="ListParagraph"/>
        <w:numPr>
          <w:ilvl w:val="0"/>
          <w:numId w:val="7"/>
        </w:numPr>
        <w:spacing w:after="0" w:line="240" w:lineRule="auto"/>
        <w:rPr>
          <w:sz w:val="22"/>
          <w:szCs w:val="22"/>
          <w:lang w:val="en-GB"/>
        </w:rPr>
      </w:pPr>
      <w:r w:rsidRPr="00FB2698">
        <w:rPr>
          <w:sz w:val="22"/>
          <w:szCs w:val="22"/>
          <w:lang w:val="en-GB"/>
        </w:rPr>
        <w:t xml:space="preserve">Enskilda produktblad </w:t>
      </w:r>
      <w:r w:rsidRPr="00FB2698">
        <w:rPr>
          <w:sz w:val="22"/>
          <w:szCs w:val="22"/>
          <w:lang w:val="en-GB"/>
        </w:rPr>
        <w:br w:type="page"/>
      </w:r>
    </w:p>
    <w:p w14:paraId="3451A47D" w14:textId="77777777" w:rsidR="00054458" w:rsidRDefault="00054458" w:rsidP="00054458">
      <w:pPr>
        <w:spacing w:line="257" w:lineRule="auto"/>
        <w:rPr>
          <w:rFonts w:asciiTheme="majorHAnsi" w:eastAsiaTheme="majorEastAsia" w:hAnsiTheme="majorHAnsi" w:cstheme="majorBidi"/>
          <w:b/>
          <w:bCs/>
          <w:sz w:val="28"/>
          <w:szCs w:val="28"/>
        </w:rPr>
      </w:pPr>
      <w:r w:rsidRPr="616C1D00">
        <w:rPr>
          <w:rFonts w:asciiTheme="majorHAnsi" w:eastAsiaTheme="majorEastAsia" w:hAnsiTheme="majorHAnsi" w:cstheme="majorBidi"/>
          <w:b/>
          <w:bCs/>
          <w:sz w:val="28"/>
          <w:szCs w:val="28"/>
        </w:rPr>
        <w:t>Parasitläkemedel vid graviditet och amning</w:t>
      </w:r>
    </w:p>
    <w:p w14:paraId="3B201D1D" w14:textId="77777777" w:rsidR="00054458" w:rsidRPr="00400954" w:rsidRDefault="00054458" w:rsidP="00054458">
      <w:pPr>
        <w:pStyle w:val="ListParagraph"/>
        <w:numPr>
          <w:ilvl w:val="0"/>
          <w:numId w:val="7"/>
        </w:numPr>
        <w:spacing w:line="257" w:lineRule="auto"/>
        <w:rPr>
          <w:sz w:val="22"/>
          <w:szCs w:val="22"/>
          <w:u w:val="single"/>
          <w:lang w:val="sv"/>
        </w:rPr>
      </w:pPr>
      <w:r w:rsidRPr="00400954">
        <w:rPr>
          <w:sz w:val="22"/>
          <w:szCs w:val="22"/>
        </w:rPr>
        <w:t xml:space="preserve">Janusinfo. </w:t>
      </w:r>
      <w:hyperlink r:id="rId16">
        <w:r w:rsidRPr="00400954">
          <w:rPr>
            <w:rStyle w:val="Hyperlink"/>
            <w:sz w:val="22"/>
            <w:szCs w:val="22"/>
            <w:lang w:val="sv"/>
          </w:rPr>
          <w:t>https://janusinfo.se/</w:t>
        </w:r>
      </w:hyperlink>
    </w:p>
    <w:p w14:paraId="5A09A2DF" w14:textId="77777777" w:rsidR="00054458" w:rsidRPr="00F15F2D" w:rsidRDefault="00054458" w:rsidP="00054458">
      <w:pPr>
        <w:pStyle w:val="ListParagraph"/>
        <w:numPr>
          <w:ilvl w:val="0"/>
          <w:numId w:val="7"/>
        </w:numPr>
        <w:spacing w:line="257" w:lineRule="auto"/>
        <w:rPr>
          <w:sz w:val="22"/>
          <w:szCs w:val="22"/>
          <w:u w:val="single"/>
          <w:lang w:val="sv"/>
        </w:rPr>
      </w:pPr>
      <w:r w:rsidRPr="00F15F2D">
        <w:rPr>
          <w:sz w:val="22"/>
          <w:szCs w:val="22"/>
        </w:rPr>
        <w:t xml:space="preserve">InfPreg (tarmparasiter). </w:t>
      </w:r>
      <w:hyperlink r:id="rId17">
        <w:r w:rsidRPr="00F15F2D">
          <w:rPr>
            <w:rStyle w:val="Hyperlink"/>
            <w:sz w:val="22"/>
            <w:szCs w:val="22"/>
            <w:lang w:val="sv"/>
          </w:rPr>
          <w:t>https://www.medscinet.se/infpreg/</w:t>
        </w:r>
      </w:hyperlink>
    </w:p>
    <w:p w14:paraId="3EBA2DD6" w14:textId="77777777" w:rsidR="00054458" w:rsidRDefault="00054458" w:rsidP="00054458">
      <w:pPr>
        <w:spacing w:line="257" w:lineRule="auto"/>
        <w:rPr>
          <w:rFonts w:asciiTheme="majorHAnsi" w:eastAsiaTheme="majorEastAsia" w:hAnsiTheme="majorHAnsi" w:cstheme="majorBidi"/>
          <w:b/>
          <w:bCs/>
          <w:sz w:val="28"/>
          <w:szCs w:val="28"/>
          <w:lang w:val="en-GB"/>
        </w:rPr>
      </w:pPr>
      <w:r>
        <w:rPr>
          <w:color w:val="0563C1"/>
          <w:sz w:val="22"/>
          <w:szCs w:val="22"/>
          <w:u w:val="single"/>
          <w:lang w:val="sv"/>
        </w:rPr>
        <w:br/>
      </w:r>
      <w:r w:rsidRPr="1F006180">
        <w:rPr>
          <w:rFonts w:asciiTheme="majorHAnsi" w:eastAsiaTheme="majorEastAsia" w:hAnsiTheme="majorHAnsi" w:cstheme="majorBidi"/>
          <w:b/>
          <w:bCs/>
          <w:sz w:val="28"/>
          <w:szCs w:val="28"/>
          <w:lang w:val="en-GB"/>
        </w:rPr>
        <w:t>Referenser</w:t>
      </w:r>
    </w:p>
    <w:p w14:paraId="077D4901" w14:textId="77777777" w:rsidR="00054458" w:rsidRDefault="00054458" w:rsidP="00054458">
      <w:pPr>
        <w:spacing w:line="257" w:lineRule="auto"/>
        <w:rPr>
          <w:sz w:val="22"/>
          <w:szCs w:val="22"/>
          <w:lang w:val="en-GB"/>
        </w:rPr>
      </w:pPr>
      <w:r w:rsidRPr="1F006180">
        <w:rPr>
          <w:sz w:val="22"/>
          <w:szCs w:val="22"/>
          <w:lang w:val="en-GB"/>
        </w:rPr>
        <w:t>Drugs for Parasitic Infections. Treatment Guidelines from The Medical Letter. Vol. 11 (Suppl). 2013.</w:t>
      </w:r>
    </w:p>
    <w:p w14:paraId="6C66722B" w14:textId="77777777" w:rsidR="00054458" w:rsidRDefault="00054458" w:rsidP="00054458">
      <w:pPr>
        <w:spacing w:line="257" w:lineRule="auto"/>
        <w:rPr>
          <w:sz w:val="22"/>
          <w:szCs w:val="22"/>
          <w:lang w:val="en-GB"/>
        </w:rPr>
      </w:pPr>
      <w:r w:rsidRPr="1F006180">
        <w:rPr>
          <w:sz w:val="22"/>
          <w:szCs w:val="22"/>
          <w:lang w:val="en-GB"/>
        </w:rPr>
        <w:t>UpToDate. Waltham, MA, USA.</w:t>
      </w:r>
    </w:p>
    <w:p w14:paraId="3136CE6A" w14:textId="77777777" w:rsidR="00054458" w:rsidRDefault="00054458" w:rsidP="00054458">
      <w:pPr>
        <w:spacing w:line="257" w:lineRule="auto"/>
        <w:rPr>
          <w:sz w:val="22"/>
          <w:szCs w:val="22"/>
          <w:lang w:val="en-GB"/>
        </w:rPr>
      </w:pPr>
      <w:r w:rsidRPr="1F006180">
        <w:rPr>
          <w:sz w:val="22"/>
          <w:szCs w:val="22"/>
          <w:lang w:val="en-GB"/>
        </w:rPr>
        <w:t>World Health Organisation</w:t>
      </w:r>
    </w:p>
    <w:p w14:paraId="1E99767A" w14:textId="77777777" w:rsidR="00054458" w:rsidRDefault="00054458" w:rsidP="00054458">
      <w:pPr>
        <w:spacing w:line="257" w:lineRule="auto"/>
        <w:rPr>
          <w:sz w:val="22"/>
          <w:szCs w:val="22"/>
          <w:lang w:val="en-GB"/>
        </w:rPr>
      </w:pPr>
      <w:r w:rsidRPr="1F006180">
        <w:rPr>
          <w:sz w:val="22"/>
          <w:szCs w:val="22"/>
          <w:lang w:val="en-GB"/>
        </w:rPr>
        <w:t>BMJ Best Practice. BMJ Publishing Group Limited. UK.</w:t>
      </w:r>
    </w:p>
    <w:p w14:paraId="5347F9E5" w14:textId="38F76A03" w:rsidR="41348311" w:rsidRPr="00054458" w:rsidRDefault="00054458" w:rsidP="00054458">
      <w:pPr>
        <w:spacing w:line="257" w:lineRule="auto"/>
      </w:pPr>
      <w:r w:rsidRPr="1F006180">
        <w:rPr>
          <w:sz w:val="22"/>
          <w:szCs w:val="22"/>
          <w:lang w:val="en-GB"/>
        </w:rPr>
        <w:t>Centers for Disease Control and Prevention. USA.</w:t>
      </w:r>
    </w:p>
    <w:sectPr w:rsidR="41348311" w:rsidRPr="00054458" w:rsidSect="007F4CC7">
      <w:headerReference w:type="default" r:id="rId18"/>
      <w:footerReference w:type="even" r:id="rId19"/>
      <w:footerReference w:type="default" r:id="rId20"/>
      <w:headerReference w:type="first" r:id="rId21"/>
      <w:footerReference w:type="first" r:id="rId22"/>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019E39" w14:textId="77777777" w:rsidR="00717021" w:rsidRDefault="00717021">
      <w:r>
        <w:separator/>
      </w:r>
    </w:p>
  </w:endnote>
  <w:endnote w:type="continuationSeparator" w:id="0">
    <w:p w14:paraId="299B2124" w14:textId="77777777" w:rsidR="00717021" w:rsidRDefault="00717021">
      <w:r>
        <w:continuationSeparator/>
      </w:r>
    </w:p>
  </w:endnote>
  <w:endnote w:type="continuationNotice" w:id="1">
    <w:p w14:paraId="73126760" w14:textId="77777777" w:rsidR="00717021" w:rsidRDefault="007170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D5B03"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029957F6"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Footer"/>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1A5481" w14:textId="77777777"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C310E6" w14:textId="77777777" w:rsidR="00717021" w:rsidRDefault="00717021"/>
  </w:footnote>
  <w:footnote w:type="continuationSeparator" w:id="0">
    <w:p w14:paraId="09F717A6" w14:textId="77777777" w:rsidR="00717021" w:rsidRDefault="00717021">
      <w:r>
        <w:continuationSeparator/>
      </w:r>
    </w:p>
  </w:footnote>
  <w:footnote w:type="continuationNotice" w:id="1">
    <w:p w14:paraId="741ADAC4" w14:textId="77777777" w:rsidR="00717021" w:rsidRDefault="0071702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A0FA8" w14:textId="77777777"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15E82D" id="_x0000_t202" coordsize="21600,21600" o:spt="202" path="m,l,21600r21600,l21600,xe">
              <v:stroke joinstyle="miter"/>
              <v:path gradientshapeok="t" o:connecttype="rect"/>
            </v:shapetype>
            <v:shape id="Textruta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AFFBE" w14:textId="31259DC8" w:rsidR="008A4EB9" w:rsidRDefault="008569C6" w:rsidP="00413A60">
    <w:pPr>
      <w:pStyle w:val="Header"/>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A99AEC"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D12A6"/>
    <w:multiLevelType w:val="hybridMultilevel"/>
    <w:tmpl w:val="F524E950"/>
    <w:lvl w:ilvl="0" w:tplc="4C7450AE">
      <w:start w:val="1"/>
      <w:numFmt w:val="bullet"/>
      <w:lvlText w:val="·"/>
      <w:lvlJc w:val="left"/>
      <w:pPr>
        <w:ind w:left="720" w:hanging="360"/>
      </w:pPr>
      <w:rPr>
        <w:rFonts w:ascii="Symbol" w:hAnsi="Symbol" w:hint="default"/>
      </w:rPr>
    </w:lvl>
    <w:lvl w:ilvl="1" w:tplc="8236B36E">
      <w:start w:val="1"/>
      <w:numFmt w:val="bullet"/>
      <w:lvlText w:val="o"/>
      <w:lvlJc w:val="left"/>
      <w:pPr>
        <w:ind w:left="1440" w:hanging="360"/>
      </w:pPr>
      <w:rPr>
        <w:rFonts w:ascii="Courier New" w:hAnsi="Courier New" w:hint="default"/>
      </w:rPr>
    </w:lvl>
    <w:lvl w:ilvl="2" w:tplc="12BE7E4A">
      <w:start w:val="1"/>
      <w:numFmt w:val="bullet"/>
      <w:lvlText w:val=""/>
      <w:lvlJc w:val="left"/>
      <w:pPr>
        <w:ind w:left="2160" w:hanging="360"/>
      </w:pPr>
      <w:rPr>
        <w:rFonts w:ascii="Wingdings" w:hAnsi="Wingdings" w:hint="default"/>
      </w:rPr>
    </w:lvl>
    <w:lvl w:ilvl="3" w:tplc="71789EA6">
      <w:start w:val="1"/>
      <w:numFmt w:val="bullet"/>
      <w:lvlText w:val=""/>
      <w:lvlJc w:val="left"/>
      <w:pPr>
        <w:ind w:left="2880" w:hanging="360"/>
      </w:pPr>
      <w:rPr>
        <w:rFonts w:ascii="Symbol" w:hAnsi="Symbol" w:hint="default"/>
      </w:rPr>
    </w:lvl>
    <w:lvl w:ilvl="4" w:tplc="C0D41346">
      <w:start w:val="1"/>
      <w:numFmt w:val="bullet"/>
      <w:lvlText w:val="o"/>
      <w:lvlJc w:val="left"/>
      <w:pPr>
        <w:ind w:left="3600" w:hanging="360"/>
      </w:pPr>
      <w:rPr>
        <w:rFonts w:ascii="Courier New" w:hAnsi="Courier New" w:hint="default"/>
      </w:rPr>
    </w:lvl>
    <w:lvl w:ilvl="5" w:tplc="D31EDF14">
      <w:start w:val="1"/>
      <w:numFmt w:val="bullet"/>
      <w:lvlText w:val=""/>
      <w:lvlJc w:val="left"/>
      <w:pPr>
        <w:ind w:left="4320" w:hanging="360"/>
      </w:pPr>
      <w:rPr>
        <w:rFonts w:ascii="Wingdings" w:hAnsi="Wingdings" w:hint="default"/>
      </w:rPr>
    </w:lvl>
    <w:lvl w:ilvl="6" w:tplc="A428FD74">
      <w:start w:val="1"/>
      <w:numFmt w:val="bullet"/>
      <w:lvlText w:val=""/>
      <w:lvlJc w:val="left"/>
      <w:pPr>
        <w:ind w:left="5040" w:hanging="360"/>
      </w:pPr>
      <w:rPr>
        <w:rFonts w:ascii="Symbol" w:hAnsi="Symbol" w:hint="default"/>
      </w:rPr>
    </w:lvl>
    <w:lvl w:ilvl="7" w:tplc="06E6E74C">
      <w:start w:val="1"/>
      <w:numFmt w:val="bullet"/>
      <w:lvlText w:val="o"/>
      <w:lvlJc w:val="left"/>
      <w:pPr>
        <w:ind w:left="5760" w:hanging="360"/>
      </w:pPr>
      <w:rPr>
        <w:rFonts w:ascii="Courier New" w:hAnsi="Courier New" w:hint="default"/>
      </w:rPr>
    </w:lvl>
    <w:lvl w:ilvl="8" w:tplc="0330A78E">
      <w:start w:val="1"/>
      <w:numFmt w:val="bullet"/>
      <w:lvlText w:val=""/>
      <w:lvlJc w:val="left"/>
      <w:pPr>
        <w:ind w:left="6480" w:hanging="360"/>
      </w:pPr>
      <w:rPr>
        <w:rFonts w:ascii="Wingdings" w:hAnsi="Wingdings" w:hint="default"/>
      </w:rPr>
    </w:lvl>
  </w:abstractNum>
  <w:abstractNum w:abstractNumId="1" w15:restartNumberingAfterBreak="0">
    <w:nsid w:val="01449DEF"/>
    <w:multiLevelType w:val="hybridMultilevel"/>
    <w:tmpl w:val="808E667C"/>
    <w:lvl w:ilvl="0" w:tplc="1A8E040A">
      <w:start w:val="1"/>
      <w:numFmt w:val="bullet"/>
      <w:lvlText w:val="·"/>
      <w:lvlJc w:val="left"/>
      <w:pPr>
        <w:ind w:left="360" w:hanging="360"/>
      </w:pPr>
      <w:rPr>
        <w:rFonts w:ascii="Symbol" w:hAnsi="Symbol" w:hint="default"/>
      </w:rPr>
    </w:lvl>
    <w:lvl w:ilvl="1" w:tplc="6CA466B8">
      <w:start w:val="1"/>
      <w:numFmt w:val="bullet"/>
      <w:lvlText w:val="o"/>
      <w:lvlJc w:val="left"/>
      <w:pPr>
        <w:ind w:left="1080" w:hanging="360"/>
      </w:pPr>
      <w:rPr>
        <w:rFonts w:ascii="Courier New" w:hAnsi="Courier New" w:hint="default"/>
      </w:rPr>
    </w:lvl>
    <w:lvl w:ilvl="2" w:tplc="FDC29A6C">
      <w:start w:val="1"/>
      <w:numFmt w:val="bullet"/>
      <w:lvlText w:val=""/>
      <w:lvlJc w:val="left"/>
      <w:pPr>
        <w:ind w:left="1800" w:hanging="360"/>
      </w:pPr>
      <w:rPr>
        <w:rFonts w:ascii="Wingdings" w:hAnsi="Wingdings" w:hint="default"/>
      </w:rPr>
    </w:lvl>
    <w:lvl w:ilvl="3" w:tplc="C18CB6CE">
      <w:start w:val="1"/>
      <w:numFmt w:val="bullet"/>
      <w:lvlText w:val=""/>
      <w:lvlJc w:val="left"/>
      <w:pPr>
        <w:ind w:left="2520" w:hanging="360"/>
      </w:pPr>
      <w:rPr>
        <w:rFonts w:ascii="Symbol" w:hAnsi="Symbol" w:hint="default"/>
      </w:rPr>
    </w:lvl>
    <w:lvl w:ilvl="4" w:tplc="73FC2D62">
      <w:start w:val="1"/>
      <w:numFmt w:val="bullet"/>
      <w:lvlText w:val="o"/>
      <w:lvlJc w:val="left"/>
      <w:pPr>
        <w:ind w:left="3240" w:hanging="360"/>
      </w:pPr>
      <w:rPr>
        <w:rFonts w:ascii="Courier New" w:hAnsi="Courier New" w:hint="default"/>
      </w:rPr>
    </w:lvl>
    <w:lvl w:ilvl="5" w:tplc="7A86D57E">
      <w:start w:val="1"/>
      <w:numFmt w:val="bullet"/>
      <w:lvlText w:val=""/>
      <w:lvlJc w:val="left"/>
      <w:pPr>
        <w:ind w:left="3960" w:hanging="360"/>
      </w:pPr>
      <w:rPr>
        <w:rFonts w:ascii="Wingdings" w:hAnsi="Wingdings" w:hint="default"/>
      </w:rPr>
    </w:lvl>
    <w:lvl w:ilvl="6" w:tplc="E3921B1E">
      <w:start w:val="1"/>
      <w:numFmt w:val="bullet"/>
      <w:lvlText w:val=""/>
      <w:lvlJc w:val="left"/>
      <w:pPr>
        <w:ind w:left="4680" w:hanging="360"/>
      </w:pPr>
      <w:rPr>
        <w:rFonts w:ascii="Symbol" w:hAnsi="Symbol" w:hint="default"/>
      </w:rPr>
    </w:lvl>
    <w:lvl w:ilvl="7" w:tplc="98FA2C4E">
      <w:start w:val="1"/>
      <w:numFmt w:val="bullet"/>
      <w:lvlText w:val="o"/>
      <w:lvlJc w:val="left"/>
      <w:pPr>
        <w:ind w:left="5400" w:hanging="360"/>
      </w:pPr>
      <w:rPr>
        <w:rFonts w:ascii="Courier New" w:hAnsi="Courier New" w:hint="default"/>
      </w:rPr>
    </w:lvl>
    <w:lvl w:ilvl="8" w:tplc="F2843176">
      <w:start w:val="1"/>
      <w:numFmt w:val="bullet"/>
      <w:lvlText w:val=""/>
      <w:lvlJc w:val="left"/>
      <w:pPr>
        <w:ind w:left="6120" w:hanging="360"/>
      </w:pPr>
      <w:rPr>
        <w:rFonts w:ascii="Wingdings" w:hAnsi="Wingdings" w:hint="default"/>
      </w:rPr>
    </w:lvl>
  </w:abstractNum>
  <w:abstractNum w:abstractNumId="2" w15:restartNumberingAfterBreak="0">
    <w:nsid w:val="021E8E29"/>
    <w:multiLevelType w:val="hybridMultilevel"/>
    <w:tmpl w:val="0EAEA162"/>
    <w:lvl w:ilvl="0" w:tplc="95E2A5E6">
      <w:start w:val="1"/>
      <w:numFmt w:val="decimal"/>
      <w:lvlText w:val="%1."/>
      <w:lvlJc w:val="left"/>
      <w:pPr>
        <w:ind w:left="720" w:hanging="360"/>
      </w:pPr>
    </w:lvl>
    <w:lvl w:ilvl="1" w:tplc="0E7603D0">
      <w:start w:val="1"/>
      <w:numFmt w:val="bullet"/>
      <w:lvlText w:val=""/>
      <w:lvlJc w:val="left"/>
      <w:pPr>
        <w:ind w:left="1440" w:hanging="360"/>
      </w:pPr>
      <w:rPr>
        <w:rFonts w:ascii="Symbol" w:hAnsi="Symbol" w:hint="default"/>
      </w:rPr>
    </w:lvl>
    <w:lvl w:ilvl="2" w:tplc="B78E7510">
      <w:start w:val="1"/>
      <w:numFmt w:val="lowerRoman"/>
      <w:lvlText w:val="%3."/>
      <w:lvlJc w:val="right"/>
      <w:pPr>
        <w:ind w:left="2160" w:hanging="180"/>
      </w:pPr>
    </w:lvl>
    <w:lvl w:ilvl="3" w:tplc="8A6E3EFA">
      <w:start w:val="1"/>
      <w:numFmt w:val="decimal"/>
      <w:lvlText w:val="%4."/>
      <w:lvlJc w:val="left"/>
      <w:pPr>
        <w:ind w:left="2880" w:hanging="360"/>
      </w:pPr>
    </w:lvl>
    <w:lvl w:ilvl="4" w:tplc="55DC3200">
      <w:start w:val="1"/>
      <w:numFmt w:val="lowerLetter"/>
      <w:lvlText w:val="%5."/>
      <w:lvlJc w:val="left"/>
      <w:pPr>
        <w:ind w:left="3600" w:hanging="360"/>
      </w:pPr>
    </w:lvl>
    <w:lvl w:ilvl="5" w:tplc="BA3C0D2E">
      <w:start w:val="1"/>
      <w:numFmt w:val="lowerRoman"/>
      <w:lvlText w:val="%6."/>
      <w:lvlJc w:val="right"/>
      <w:pPr>
        <w:ind w:left="4320" w:hanging="180"/>
      </w:pPr>
    </w:lvl>
    <w:lvl w:ilvl="6" w:tplc="1CCC1032">
      <w:start w:val="1"/>
      <w:numFmt w:val="decimal"/>
      <w:lvlText w:val="%7."/>
      <w:lvlJc w:val="left"/>
      <w:pPr>
        <w:ind w:left="5040" w:hanging="360"/>
      </w:pPr>
    </w:lvl>
    <w:lvl w:ilvl="7" w:tplc="964C5662">
      <w:start w:val="1"/>
      <w:numFmt w:val="lowerLetter"/>
      <w:lvlText w:val="%8."/>
      <w:lvlJc w:val="left"/>
      <w:pPr>
        <w:ind w:left="5760" w:hanging="360"/>
      </w:pPr>
    </w:lvl>
    <w:lvl w:ilvl="8" w:tplc="655AB662">
      <w:start w:val="1"/>
      <w:numFmt w:val="lowerRoman"/>
      <w:lvlText w:val="%9."/>
      <w:lvlJc w:val="right"/>
      <w:pPr>
        <w:ind w:left="6480" w:hanging="180"/>
      </w:pPr>
    </w:lvl>
  </w:abstractNum>
  <w:abstractNum w:abstractNumId="3" w15:restartNumberingAfterBreak="0">
    <w:nsid w:val="12920D1E"/>
    <w:multiLevelType w:val="hybridMultilevel"/>
    <w:tmpl w:val="7628505C"/>
    <w:lvl w:ilvl="0" w:tplc="51989D24">
      <w:start w:val="1"/>
      <w:numFmt w:val="bullet"/>
      <w:lvlText w:val="·"/>
      <w:lvlJc w:val="left"/>
      <w:pPr>
        <w:ind w:left="360" w:hanging="360"/>
      </w:pPr>
      <w:rPr>
        <w:rFonts w:ascii="Symbol" w:hAnsi="Symbol" w:hint="default"/>
      </w:rPr>
    </w:lvl>
    <w:lvl w:ilvl="1" w:tplc="158045F8">
      <w:start w:val="1"/>
      <w:numFmt w:val="bullet"/>
      <w:lvlText w:val="o"/>
      <w:lvlJc w:val="left"/>
      <w:pPr>
        <w:ind w:left="1080" w:hanging="360"/>
      </w:pPr>
      <w:rPr>
        <w:rFonts w:ascii="Courier New" w:hAnsi="Courier New" w:hint="default"/>
      </w:rPr>
    </w:lvl>
    <w:lvl w:ilvl="2" w:tplc="C5CA74C4">
      <w:start w:val="1"/>
      <w:numFmt w:val="bullet"/>
      <w:lvlText w:val=""/>
      <w:lvlJc w:val="left"/>
      <w:pPr>
        <w:ind w:left="1800" w:hanging="360"/>
      </w:pPr>
      <w:rPr>
        <w:rFonts w:ascii="Wingdings" w:hAnsi="Wingdings" w:hint="default"/>
      </w:rPr>
    </w:lvl>
    <w:lvl w:ilvl="3" w:tplc="27C046E8">
      <w:start w:val="1"/>
      <w:numFmt w:val="bullet"/>
      <w:lvlText w:val=""/>
      <w:lvlJc w:val="left"/>
      <w:pPr>
        <w:ind w:left="2520" w:hanging="360"/>
      </w:pPr>
      <w:rPr>
        <w:rFonts w:ascii="Symbol" w:hAnsi="Symbol" w:hint="default"/>
      </w:rPr>
    </w:lvl>
    <w:lvl w:ilvl="4" w:tplc="8E6E77DE">
      <w:start w:val="1"/>
      <w:numFmt w:val="bullet"/>
      <w:lvlText w:val="o"/>
      <w:lvlJc w:val="left"/>
      <w:pPr>
        <w:ind w:left="3240" w:hanging="360"/>
      </w:pPr>
      <w:rPr>
        <w:rFonts w:ascii="Courier New" w:hAnsi="Courier New" w:hint="default"/>
      </w:rPr>
    </w:lvl>
    <w:lvl w:ilvl="5" w:tplc="EAB25294">
      <w:start w:val="1"/>
      <w:numFmt w:val="bullet"/>
      <w:lvlText w:val=""/>
      <w:lvlJc w:val="left"/>
      <w:pPr>
        <w:ind w:left="3960" w:hanging="360"/>
      </w:pPr>
      <w:rPr>
        <w:rFonts w:ascii="Wingdings" w:hAnsi="Wingdings" w:hint="default"/>
      </w:rPr>
    </w:lvl>
    <w:lvl w:ilvl="6" w:tplc="59C44358">
      <w:start w:val="1"/>
      <w:numFmt w:val="bullet"/>
      <w:lvlText w:val=""/>
      <w:lvlJc w:val="left"/>
      <w:pPr>
        <w:ind w:left="4680" w:hanging="360"/>
      </w:pPr>
      <w:rPr>
        <w:rFonts w:ascii="Symbol" w:hAnsi="Symbol" w:hint="default"/>
      </w:rPr>
    </w:lvl>
    <w:lvl w:ilvl="7" w:tplc="1C5C7288">
      <w:start w:val="1"/>
      <w:numFmt w:val="bullet"/>
      <w:lvlText w:val="o"/>
      <w:lvlJc w:val="left"/>
      <w:pPr>
        <w:ind w:left="5400" w:hanging="360"/>
      </w:pPr>
      <w:rPr>
        <w:rFonts w:ascii="Courier New" w:hAnsi="Courier New" w:hint="default"/>
      </w:rPr>
    </w:lvl>
    <w:lvl w:ilvl="8" w:tplc="3EEC6938">
      <w:start w:val="1"/>
      <w:numFmt w:val="bullet"/>
      <w:lvlText w:val=""/>
      <w:lvlJc w:val="left"/>
      <w:pPr>
        <w:ind w:left="6120" w:hanging="360"/>
      </w:pPr>
      <w:rPr>
        <w:rFonts w:ascii="Wingdings" w:hAnsi="Wingdings" w:hint="default"/>
      </w:rPr>
    </w:lvl>
  </w:abstractNum>
  <w:abstractNum w:abstractNumId="4" w15:restartNumberingAfterBreak="0">
    <w:nsid w:val="136AA832"/>
    <w:multiLevelType w:val="hybridMultilevel"/>
    <w:tmpl w:val="FCB41C8C"/>
    <w:lvl w:ilvl="0" w:tplc="A774A4D6">
      <w:start w:val="1"/>
      <w:numFmt w:val="bullet"/>
      <w:lvlText w:val="·"/>
      <w:lvlJc w:val="left"/>
      <w:pPr>
        <w:ind w:left="360" w:hanging="360"/>
      </w:pPr>
      <w:rPr>
        <w:rFonts w:ascii="Symbol" w:hAnsi="Symbol" w:hint="default"/>
      </w:rPr>
    </w:lvl>
    <w:lvl w:ilvl="1" w:tplc="52E80B6C">
      <w:start w:val="1"/>
      <w:numFmt w:val="bullet"/>
      <w:lvlText w:val="o"/>
      <w:lvlJc w:val="left"/>
      <w:pPr>
        <w:ind w:left="1080" w:hanging="360"/>
      </w:pPr>
      <w:rPr>
        <w:rFonts w:ascii="Courier New" w:hAnsi="Courier New" w:hint="default"/>
      </w:rPr>
    </w:lvl>
    <w:lvl w:ilvl="2" w:tplc="6BB69C28">
      <w:start w:val="1"/>
      <w:numFmt w:val="bullet"/>
      <w:lvlText w:val=""/>
      <w:lvlJc w:val="left"/>
      <w:pPr>
        <w:ind w:left="1800" w:hanging="360"/>
      </w:pPr>
      <w:rPr>
        <w:rFonts w:ascii="Wingdings" w:hAnsi="Wingdings" w:hint="default"/>
      </w:rPr>
    </w:lvl>
    <w:lvl w:ilvl="3" w:tplc="1EF6154A">
      <w:start w:val="1"/>
      <w:numFmt w:val="bullet"/>
      <w:lvlText w:val=""/>
      <w:lvlJc w:val="left"/>
      <w:pPr>
        <w:ind w:left="2520" w:hanging="360"/>
      </w:pPr>
      <w:rPr>
        <w:rFonts w:ascii="Symbol" w:hAnsi="Symbol" w:hint="default"/>
      </w:rPr>
    </w:lvl>
    <w:lvl w:ilvl="4" w:tplc="273ECCA4">
      <w:start w:val="1"/>
      <w:numFmt w:val="bullet"/>
      <w:lvlText w:val="o"/>
      <w:lvlJc w:val="left"/>
      <w:pPr>
        <w:ind w:left="3240" w:hanging="360"/>
      </w:pPr>
      <w:rPr>
        <w:rFonts w:ascii="Courier New" w:hAnsi="Courier New" w:hint="default"/>
      </w:rPr>
    </w:lvl>
    <w:lvl w:ilvl="5" w:tplc="5C9E9CAC">
      <w:start w:val="1"/>
      <w:numFmt w:val="bullet"/>
      <w:lvlText w:val=""/>
      <w:lvlJc w:val="left"/>
      <w:pPr>
        <w:ind w:left="3960" w:hanging="360"/>
      </w:pPr>
      <w:rPr>
        <w:rFonts w:ascii="Wingdings" w:hAnsi="Wingdings" w:hint="default"/>
      </w:rPr>
    </w:lvl>
    <w:lvl w:ilvl="6" w:tplc="215880F4">
      <w:start w:val="1"/>
      <w:numFmt w:val="bullet"/>
      <w:lvlText w:val=""/>
      <w:lvlJc w:val="left"/>
      <w:pPr>
        <w:ind w:left="4680" w:hanging="360"/>
      </w:pPr>
      <w:rPr>
        <w:rFonts w:ascii="Symbol" w:hAnsi="Symbol" w:hint="default"/>
      </w:rPr>
    </w:lvl>
    <w:lvl w:ilvl="7" w:tplc="A52C19BA">
      <w:start w:val="1"/>
      <w:numFmt w:val="bullet"/>
      <w:lvlText w:val="o"/>
      <w:lvlJc w:val="left"/>
      <w:pPr>
        <w:ind w:left="5400" w:hanging="360"/>
      </w:pPr>
      <w:rPr>
        <w:rFonts w:ascii="Courier New" w:hAnsi="Courier New" w:hint="default"/>
      </w:rPr>
    </w:lvl>
    <w:lvl w:ilvl="8" w:tplc="3B6E501A">
      <w:start w:val="1"/>
      <w:numFmt w:val="bullet"/>
      <w:lvlText w:val=""/>
      <w:lvlJc w:val="left"/>
      <w:pPr>
        <w:ind w:left="6120" w:hanging="360"/>
      </w:pPr>
      <w:rPr>
        <w:rFonts w:ascii="Wingdings" w:hAnsi="Wingdings" w:hint="default"/>
      </w:rPr>
    </w:lvl>
  </w:abstractNum>
  <w:abstractNum w:abstractNumId="5" w15:restartNumberingAfterBreak="0">
    <w:nsid w:val="18DC3C13"/>
    <w:multiLevelType w:val="hybridMultilevel"/>
    <w:tmpl w:val="C7F0D336"/>
    <w:lvl w:ilvl="0" w:tplc="4D66DBA8">
      <w:start w:val="1"/>
      <w:numFmt w:val="bullet"/>
      <w:lvlText w:val="·"/>
      <w:lvlJc w:val="left"/>
      <w:pPr>
        <w:ind w:left="720" w:hanging="360"/>
      </w:pPr>
      <w:rPr>
        <w:rFonts w:ascii="Symbol" w:hAnsi="Symbol" w:hint="default"/>
      </w:rPr>
    </w:lvl>
    <w:lvl w:ilvl="1" w:tplc="503C8E48">
      <w:start w:val="1"/>
      <w:numFmt w:val="bullet"/>
      <w:lvlText w:val="o"/>
      <w:lvlJc w:val="left"/>
      <w:pPr>
        <w:ind w:left="1440" w:hanging="360"/>
      </w:pPr>
      <w:rPr>
        <w:rFonts w:ascii="Courier New" w:hAnsi="Courier New" w:hint="default"/>
      </w:rPr>
    </w:lvl>
    <w:lvl w:ilvl="2" w:tplc="CC06BAD6">
      <w:start w:val="1"/>
      <w:numFmt w:val="bullet"/>
      <w:lvlText w:val=""/>
      <w:lvlJc w:val="left"/>
      <w:pPr>
        <w:ind w:left="2160" w:hanging="360"/>
      </w:pPr>
      <w:rPr>
        <w:rFonts w:ascii="Wingdings" w:hAnsi="Wingdings" w:hint="default"/>
      </w:rPr>
    </w:lvl>
    <w:lvl w:ilvl="3" w:tplc="4D008870">
      <w:start w:val="1"/>
      <w:numFmt w:val="bullet"/>
      <w:lvlText w:val=""/>
      <w:lvlJc w:val="left"/>
      <w:pPr>
        <w:ind w:left="2880" w:hanging="360"/>
      </w:pPr>
      <w:rPr>
        <w:rFonts w:ascii="Symbol" w:hAnsi="Symbol" w:hint="default"/>
      </w:rPr>
    </w:lvl>
    <w:lvl w:ilvl="4" w:tplc="CB10D5B4">
      <w:start w:val="1"/>
      <w:numFmt w:val="bullet"/>
      <w:lvlText w:val="o"/>
      <w:lvlJc w:val="left"/>
      <w:pPr>
        <w:ind w:left="3600" w:hanging="360"/>
      </w:pPr>
      <w:rPr>
        <w:rFonts w:ascii="Courier New" w:hAnsi="Courier New" w:hint="default"/>
      </w:rPr>
    </w:lvl>
    <w:lvl w:ilvl="5" w:tplc="F63040CC">
      <w:start w:val="1"/>
      <w:numFmt w:val="bullet"/>
      <w:lvlText w:val=""/>
      <w:lvlJc w:val="left"/>
      <w:pPr>
        <w:ind w:left="4320" w:hanging="360"/>
      </w:pPr>
      <w:rPr>
        <w:rFonts w:ascii="Wingdings" w:hAnsi="Wingdings" w:hint="default"/>
      </w:rPr>
    </w:lvl>
    <w:lvl w:ilvl="6" w:tplc="4FDE520A">
      <w:start w:val="1"/>
      <w:numFmt w:val="bullet"/>
      <w:lvlText w:val=""/>
      <w:lvlJc w:val="left"/>
      <w:pPr>
        <w:ind w:left="5040" w:hanging="360"/>
      </w:pPr>
      <w:rPr>
        <w:rFonts w:ascii="Symbol" w:hAnsi="Symbol" w:hint="default"/>
      </w:rPr>
    </w:lvl>
    <w:lvl w:ilvl="7" w:tplc="C9F2E448">
      <w:start w:val="1"/>
      <w:numFmt w:val="bullet"/>
      <w:lvlText w:val="o"/>
      <w:lvlJc w:val="left"/>
      <w:pPr>
        <w:ind w:left="5760" w:hanging="360"/>
      </w:pPr>
      <w:rPr>
        <w:rFonts w:ascii="Courier New" w:hAnsi="Courier New" w:hint="default"/>
      </w:rPr>
    </w:lvl>
    <w:lvl w:ilvl="8" w:tplc="62966BF2">
      <w:start w:val="1"/>
      <w:numFmt w:val="bullet"/>
      <w:lvlText w:val=""/>
      <w:lvlJc w:val="left"/>
      <w:pPr>
        <w:ind w:left="6480" w:hanging="360"/>
      </w:pPr>
      <w:rPr>
        <w:rFonts w:ascii="Wingdings" w:hAnsi="Wingdings" w:hint="default"/>
      </w:rPr>
    </w:lvl>
  </w:abstractNum>
  <w:abstractNum w:abstractNumId="6" w15:restartNumberingAfterBreak="0">
    <w:nsid w:val="1BE4306E"/>
    <w:multiLevelType w:val="hybridMultilevel"/>
    <w:tmpl w:val="40DCA640"/>
    <w:lvl w:ilvl="0" w:tplc="933E2530">
      <w:start w:val="1"/>
      <w:numFmt w:val="bullet"/>
      <w:lvlText w:val=""/>
      <w:lvlJc w:val="left"/>
      <w:pPr>
        <w:ind w:left="360" w:hanging="360"/>
      </w:pPr>
      <w:rPr>
        <w:rFonts w:ascii="Symbol" w:hAnsi="Symbol" w:hint="default"/>
      </w:rPr>
    </w:lvl>
    <w:lvl w:ilvl="1" w:tplc="2D381906">
      <w:start w:val="1"/>
      <w:numFmt w:val="bullet"/>
      <w:lvlText w:val="o"/>
      <w:lvlJc w:val="left"/>
      <w:pPr>
        <w:ind w:left="1080" w:hanging="360"/>
      </w:pPr>
      <w:rPr>
        <w:rFonts w:ascii="Courier New" w:hAnsi="Courier New" w:hint="default"/>
      </w:rPr>
    </w:lvl>
    <w:lvl w:ilvl="2" w:tplc="5420DF36">
      <w:start w:val="1"/>
      <w:numFmt w:val="bullet"/>
      <w:lvlText w:val=""/>
      <w:lvlJc w:val="left"/>
      <w:pPr>
        <w:ind w:left="1800" w:hanging="360"/>
      </w:pPr>
      <w:rPr>
        <w:rFonts w:ascii="Wingdings" w:hAnsi="Wingdings" w:hint="default"/>
      </w:rPr>
    </w:lvl>
    <w:lvl w:ilvl="3" w:tplc="A9C20872">
      <w:start w:val="1"/>
      <w:numFmt w:val="bullet"/>
      <w:lvlText w:val=""/>
      <w:lvlJc w:val="left"/>
      <w:pPr>
        <w:ind w:left="2520" w:hanging="360"/>
      </w:pPr>
      <w:rPr>
        <w:rFonts w:ascii="Symbol" w:hAnsi="Symbol" w:hint="default"/>
      </w:rPr>
    </w:lvl>
    <w:lvl w:ilvl="4" w:tplc="6568D816">
      <w:start w:val="1"/>
      <w:numFmt w:val="bullet"/>
      <w:lvlText w:val="o"/>
      <w:lvlJc w:val="left"/>
      <w:pPr>
        <w:ind w:left="3240" w:hanging="360"/>
      </w:pPr>
      <w:rPr>
        <w:rFonts w:ascii="Courier New" w:hAnsi="Courier New" w:hint="default"/>
      </w:rPr>
    </w:lvl>
    <w:lvl w:ilvl="5" w:tplc="7ED0697A">
      <w:start w:val="1"/>
      <w:numFmt w:val="bullet"/>
      <w:lvlText w:val=""/>
      <w:lvlJc w:val="left"/>
      <w:pPr>
        <w:ind w:left="3960" w:hanging="360"/>
      </w:pPr>
      <w:rPr>
        <w:rFonts w:ascii="Wingdings" w:hAnsi="Wingdings" w:hint="default"/>
      </w:rPr>
    </w:lvl>
    <w:lvl w:ilvl="6" w:tplc="F3EE7598">
      <w:start w:val="1"/>
      <w:numFmt w:val="bullet"/>
      <w:lvlText w:val=""/>
      <w:lvlJc w:val="left"/>
      <w:pPr>
        <w:ind w:left="4680" w:hanging="360"/>
      </w:pPr>
      <w:rPr>
        <w:rFonts w:ascii="Symbol" w:hAnsi="Symbol" w:hint="default"/>
      </w:rPr>
    </w:lvl>
    <w:lvl w:ilvl="7" w:tplc="D2C2F05A">
      <w:start w:val="1"/>
      <w:numFmt w:val="bullet"/>
      <w:lvlText w:val="o"/>
      <w:lvlJc w:val="left"/>
      <w:pPr>
        <w:ind w:left="5400" w:hanging="360"/>
      </w:pPr>
      <w:rPr>
        <w:rFonts w:ascii="Courier New" w:hAnsi="Courier New" w:hint="default"/>
      </w:rPr>
    </w:lvl>
    <w:lvl w:ilvl="8" w:tplc="3E8CCE22">
      <w:start w:val="1"/>
      <w:numFmt w:val="bullet"/>
      <w:lvlText w:val=""/>
      <w:lvlJc w:val="left"/>
      <w:pPr>
        <w:ind w:left="612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2A34036D"/>
    <w:multiLevelType w:val="hybridMultilevel"/>
    <w:tmpl w:val="CE089B42"/>
    <w:lvl w:ilvl="0" w:tplc="C2C21292">
      <w:start w:val="1"/>
      <w:numFmt w:val="bullet"/>
      <w:lvlText w:val=""/>
      <w:lvlJc w:val="left"/>
      <w:pPr>
        <w:ind w:left="360" w:hanging="360"/>
      </w:pPr>
      <w:rPr>
        <w:rFonts w:ascii="Symbol" w:hAnsi="Symbol" w:hint="default"/>
      </w:rPr>
    </w:lvl>
    <w:lvl w:ilvl="1" w:tplc="D9C29A18">
      <w:start w:val="1"/>
      <w:numFmt w:val="bullet"/>
      <w:lvlText w:val="o"/>
      <w:lvlJc w:val="left"/>
      <w:pPr>
        <w:ind w:left="1080" w:hanging="360"/>
      </w:pPr>
      <w:rPr>
        <w:rFonts w:ascii="Courier New" w:hAnsi="Courier New" w:hint="default"/>
      </w:rPr>
    </w:lvl>
    <w:lvl w:ilvl="2" w:tplc="05C49812">
      <w:start w:val="1"/>
      <w:numFmt w:val="bullet"/>
      <w:lvlText w:val=""/>
      <w:lvlJc w:val="left"/>
      <w:pPr>
        <w:ind w:left="1800" w:hanging="360"/>
      </w:pPr>
      <w:rPr>
        <w:rFonts w:ascii="Wingdings" w:hAnsi="Wingdings" w:hint="default"/>
      </w:rPr>
    </w:lvl>
    <w:lvl w:ilvl="3" w:tplc="9A34390A">
      <w:start w:val="1"/>
      <w:numFmt w:val="bullet"/>
      <w:lvlText w:val=""/>
      <w:lvlJc w:val="left"/>
      <w:pPr>
        <w:ind w:left="2520" w:hanging="360"/>
      </w:pPr>
      <w:rPr>
        <w:rFonts w:ascii="Symbol" w:hAnsi="Symbol" w:hint="default"/>
      </w:rPr>
    </w:lvl>
    <w:lvl w:ilvl="4" w:tplc="88A464C6">
      <w:start w:val="1"/>
      <w:numFmt w:val="bullet"/>
      <w:lvlText w:val="o"/>
      <w:lvlJc w:val="left"/>
      <w:pPr>
        <w:ind w:left="3240" w:hanging="360"/>
      </w:pPr>
      <w:rPr>
        <w:rFonts w:ascii="Courier New" w:hAnsi="Courier New" w:hint="default"/>
      </w:rPr>
    </w:lvl>
    <w:lvl w:ilvl="5" w:tplc="8116921C">
      <w:start w:val="1"/>
      <w:numFmt w:val="bullet"/>
      <w:lvlText w:val=""/>
      <w:lvlJc w:val="left"/>
      <w:pPr>
        <w:ind w:left="3960" w:hanging="360"/>
      </w:pPr>
      <w:rPr>
        <w:rFonts w:ascii="Wingdings" w:hAnsi="Wingdings" w:hint="default"/>
      </w:rPr>
    </w:lvl>
    <w:lvl w:ilvl="6" w:tplc="CE924FE2">
      <w:start w:val="1"/>
      <w:numFmt w:val="bullet"/>
      <w:lvlText w:val=""/>
      <w:lvlJc w:val="left"/>
      <w:pPr>
        <w:ind w:left="4680" w:hanging="360"/>
      </w:pPr>
      <w:rPr>
        <w:rFonts w:ascii="Symbol" w:hAnsi="Symbol" w:hint="default"/>
      </w:rPr>
    </w:lvl>
    <w:lvl w:ilvl="7" w:tplc="F5D49268">
      <w:start w:val="1"/>
      <w:numFmt w:val="bullet"/>
      <w:lvlText w:val="o"/>
      <w:lvlJc w:val="left"/>
      <w:pPr>
        <w:ind w:left="5400" w:hanging="360"/>
      </w:pPr>
      <w:rPr>
        <w:rFonts w:ascii="Courier New" w:hAnsi="Courier New" w:hint="default"/>
      </w:rPr>
    </w:lvl>
    <w:lvl w:ilvl="8" w:tplc="3EC0977E">
      <w:start w:val="1"/>
      <w:numFmt w:val="bullet"/>
      <w:lvlText w:val=""/>
      <w:lvlJc w:val="left"/>
      <w:pPr>
        <w:ind w:left="6120" w:hanging="360"/>
      </w:pPr>
      <w:rPr>
        <w:rFonts w:ascii="Wingdings" w:hAnsi="Wingdings" w:hint="default"/>
      </w:rPr>
    </w:lvl>
  </w:abstractNum>
  <w:abstractNum w:abstractNumId="9" w15:restartNumberingAfterBreak="0">
    <w:nsid w:val="3030D510"/>
    <w:multiLevelType w:val="hybridMultilevel"/>
    <w:tmpl w:val="D74C0C18"/>
    <w:lvl w:ilvl="0" w:tplc="6C56AC28">
      <w:start w:val="1"/>
      <w:numFmt w:val="bullet"/>
      <w:lvlText w:val=""/>
      <w:lvlJc w:val="left"/>
      <w:pPr>
        <w:ind w:left="720" w:hanging="360"/>
      </w:pPr>
      <w:rPr>
        <w:rFonts w:ascii="Symbol" w:hAnsi="Symbol" w:hint="default"/>
      </w:rPr>
    </w:lvl>
    <w:lvl w:ilvl="1" w:tplc="0DB41926">
      <w:start w:val="1"/>
      <w:numFmt w:val="bullet"/>
      <w:lvlText w:val="o"/>
      <w:lvlJc w:val="left"/>
      <w:pPr>
        <w:ind w:left="1440" w:hanging="360"/>
      </w:pPr>
      <w:rPr>
        <w:rFonts w:ascii="Courier New" w:hAnsi="Courier New" w:hint="default"/>
      </w:rPr>
    </w:lvl>
    <w:lvl w:ilvl="2" w:tplc="0F04825A">
      <w:start w:val="1"/>
      <w:numFmt w:val="bullet"/>
      <w:lvlText w:val=""/>
      <w:lvlJc w:val="left"/>
      <w:pPr>
        <w:ind w:left="2160" w:hanging="360"/>
      </w:pPr>
      <w:rPr>
        <w:rFonts w:ascii="Wingdings" w:hAnsi="Wingdings" w:hint="default"/>
      </w:rPr>
    </w:lvl>
    <w:lvl w:ilvl="3" w:tplc="1890D116">
      <w:start w:val="1"/>
      <w:numFmt w:val="bullet"/>
      <w:lvlText w:val=""/>
      <w:lvlJc w:val="left"/>
      <w:pPr>
        <w:ind w:left="2880" w:hanging="360"/>
      </w:pPr>
      <w:rPr>
        <w:rFonts w:ascii="Symbol" w:hAnsi="Symbol" w:hint="default"/>
      </w:rPr>
    </w:lvl>
    <w:lvl w:ilvl="4" w:tplc="ADCAA562">
      <w:start w:val="1"/>
      <w:numFmt w:val="bullet"/>
      <w:lvlText w:val="o"/>
      <w:lvlJc w:val="left"/>
      <w:pPr>
        <w:ind w:left="3600" w:hanging="360"/>
      </w:pPr>
      <w:rPr>
        <w:rFonts w:ascii="Courier New" w:hAnsi="Courier New" w:hint="default"/>
      </w:rPr>
    </w:lvl>
    <w:lvl w:ilvl="5" w:tplc="44723FC6">
      <w:start w:val="1"/>
      <w:numFmt w:val="bullet"/>
      <w:lvlText w:val=""/>
      <w:lvlJc w:val="left"/>
      <w:pPr>
        <w:ind w:left="4320" w:hanging="360"/>
      </w:pPr>
      <w:rPr>
        <w:rFonts w:ascii="Wingdings" w:hAnsi="Wingdings" w:hint="default"/>
      </w:rPr>
    </w:lvl>
    <w:lvl w:ilvl="6" w:tplc="F3E8AA9E">
      <w:start w:val="1"/>
      <w:numFmt w:val="bullet"/>
      <w:lvlText w:val=""/>
      <w:lvlJc w:val="left"/>
      <w:pPr>
        <w:ind w:left="5040" w:hanging="360"/>
      </w:pPr>
      <w:rPr>
        <w:rFonts w:ascii="Symbol" w:hAnsi="Symbol" w:hint="default"/>
      </w:rPr>
    </w:lvl>
    <w:lvl w:ilvl="7" w:tplc="1A628D86">
      <w:start w:val="1"/>
      <w:numFmt w:val="bullet"/>
      <w:lvlText w:val="o"/>
      <w:lvlJc w:val="left"/>
      <w:pPr>
        <w:ind w:left="5760" w:hanging="360"/>
      </w:pPr>
      <w:rPr>
        <w:rFonts w:ascii="Courier New" w:hAnsi="Courier New" w:hint="default"/>
      </w:rPr>
    </w:lvl>
    <w:lvl w:ilvl="8" w:tplc="C016B520">
      <w:start w:val="1"/>
      <w:numFmt w:val="bullet"/>
      <w:lvlText w:val=""/>
      <w:lvlJc w:val="left"/>
      <w:pPr>
        <w:ind w:left="6480" w:hanging="360"/>
      </w:pPr>
      <w:rPr>
        <w:rFonts w:ascii="Wingdings" w:hAnsi="Wingdings" w:hint="default"/>
      </w:rPr>
    </w:lvl>
  </w:abstractNum>
  <w:abstractNum w:abstractNumId="10" w15:restartNumberingAfterBreak="0">
    <w:nsid w:val="303B5484"/>
    <w:multiLevelType w:val="hybridMultilevel"/>
    <w:tmpl w:val="65E68162"/>
    <w:lvl w:ilvl="0" w:tplc="061E0CFA">
      <w:start w:val="1"/>
      <w:numFmt w:val="bullet"/>
      <w:lvlText w:val="·"/>
      <w:lvlJc w:val="left"/>
      <w:pPr>
        <w:ind w:left="360" w:hanging="360"/>
      </w:pPr>
      <w:rPr>
        <w:rFonts w:ascii="Symbol" w:hAnsi="Symbol" w:hint="default"/>
      </w:rPr>
    </w:lvl>
    <w:lvl w:ilvl="1" w:tplc="16BA4F78">
      <w:start w:val="1"/>
      <w:numFmt w:val="bullet"/>
      <w:lvlText w:val="o"/>
      <w:lvlJc w:val="left"/>
      <w:pPr>
        <w:ind w:left="1080" w:hanging="360"/>
      </w:pPr>
      <w:rPr>
        <w:rFonts w:ascii="Courier New" w:hAnsi="Courier New" w:hint="default"/>
      </w:rPr>
    </w:lvl>
    <w:lvl w:ilvl="2" w:tplc="034A845C">
      <w:start w:val="1"/>
      <w:numFmt w:val="bullet"/>
      <w:lvlText w:val=""/>
      <w:lvlJc w:val="left"/>
      <w:pPr>
        <w:ind w:left="1800" w:hanging="360"/>
      </w:pPr>
      <w:rPr>
        <w:rFonts w:ascii="Wingdings" w:hAnsi="Wingdings" w:hint="default"/>
      </w:rPr>
    </w:lvl>
    <w:lvl w:ilvl="3" w:tplc="50BC9818">
      <w:start w:val="1"/>
      <w:numFmt w:val="bullet"/>
      <w:lvlText w:val=""/>
      <w:lvlJc w:val="left"/>
      <w:pPr>
        <w:ind w:left="2520" w:hanging="360"/>
      </w:pPr>
      <w:rPr>
        <w:rFonts w:ascii="Symbol" w:hAnsi="Symbol" w:hint="default"/>
      </w:rPr>
    </w:lvl>
    <w:lvl w:ilvl="4" w:tplc="5A04C994">
      <w:start w:val="1"/>
      <w:numFmt w:val="bullet"/>
      <w:lvlText w:val="o"/>
      <w:lvlJc w:val="left"/>
      <w:pPr>
        <w:ind w:left="3240" w:hanging="360"/>
      </w:pPr>
      <w:rPr>
        <w:rFonts w:ascii="Courier New" w:hAnsi="Courier New" w:hint="default"/>
      </w:rPr>
    </w:lvl>
    <w:lvl w:ilvl="5" w:tplc="BEAA3122">
      <w:start w:val="1"/>
      <w:numFmt w:val="bullet"/>
      <w:lvlText w:val=""/>
      <w:lvlJc w:val="left"/>
      <w:pPr>
        <w:ind w:left="3960" w:hanging="360"/>
      </w:pPr>
      <w:rPr>
        <w:rFonts w:ascii="Wingdings" w:hAnsi="Wingdings" w:hint="default"/>
      </w:rPr>
    </w:lvl>
    <w:lvl w:ilvl="6" w:tplc="65086E96">
      <w:start w:val="1"/>
      <w:numFmt w:val="bullet"/>
      <w:lvlText w:val=""/>
      <w:lvlJc w:val="left"/>
      <w:pPr>
        <w:ind w:left="4680" w:hanging="360"/>
      </w:pPr>
      <w:rPr>
        <w:rFonts w:ascii="Symbol" w:hAnsi="Symbol" w:hint="default"/>
      </w:rPr>
    </w:lvl>
    <w:lvl w:ilvl="7" w:tplc="F61658DE">
      <w:start w:val="1"/>
      <w:numFmt w:val="bullet"/>
      <w:lvlText w:val="o"/>
      <w:lvlJc w:val="left"/>
      <w:pPr>
        <w:ind w:left="5400" w:hanging="360"/>
      </w:pPr>
      <w:rPr>
        <w:rFonts w:ascii="Courier New" w:hAnsi="Courier New" w:hint="default"/>
      </w:rPr>
    </w:lvl>
    <w:lvl w:ilvl="8" w:tplc="90F20EE0">
      <w:start w:val="1"/>
      <w:numFmt w:val="bullet"/>
      <w:lvlText w:val=""/>
      <w:lvlJc w:val="left"/>
      <w:pPr>
        <w:ind w:left="612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261AE64"/>
    <w:multiLevelType w:val="hybridMultilevel"/>
    <w:tmpl w:val="E042DAFE"/>
    <w:lvl w:ilvl="0" w:tplc="D2A6D5CC">
      <w:start w:val="1"/>
      <w:numFmt w:val="bullet"/>
      <w:lvlText w:val="·"/>
      <w:lvlJc w:val="left"/>
      <w:pPr>
        <w:ind w:left="360" w:hanging="360"/>
      </w:pPr>
      <w:rPr>
        <w:rFonts w:ascii="Symbol" w:hAnsi="Symbol" w:hint="default"/>
      </w:rPr>
    </w:lvl>
    <w:lvl w:ilvl="1" w:tplc="6A2697A8">
      <w:start w:val="1"/>
      <w:numFmt w:val="bullet"/>
      <w:lvlText w:val="o"/>
      <w:lvlJc w:val="left"/>
      <w:pPr>
        <w:ind w:left="1080" w:hanging="360"/>
      </w:pPr>
      <w:rPr>
        <w:rFonts w:ascii="Courier New" w:hAnsi="Courier New" w:hint="default"/>
      </w:rPr>
    </w:lvl>
    <w:lvl w:ilvl="2" w:tplc="89BC9934">
      <w:start w:val="1"/>
      <w:numFmt w:val="bullet"/>
      <w:lvlText w:val=""/>
      <w:lvlJc w:val="left"/>
      <w:pPr>
        <w:ind w:left="1800" w:hanging="360"/>
      </w:pPr>
      <w:rPr>
        <w:rFonts w:ascii="Wingdings" w:hAnsi="Wingdings" w:hint="default"/>
      </w:rPr>
    </w:lvl>
    <w:lvl w:ilvl="3" w:tplc="F3A82B2A">
      <w:start w:val="1"/>
      <w:numFmt w:val="bullet"/>
      <w:lvlText w:val=""/>
      <w:lvlJc w:val="left"/>
      <w:pPr>
        <w:ind w:left="2520" w:hanging="360"/>
      </w:pPr>
      <w:rPr>
        <w:rFonts w:ascii="Symbol" w:hAnsi="Symbol" w:hint="default"/>
      </w:rPr>
    </w:lvl>
    <w:lvl w:ilvl="4" w:tplc="76D8A2D2">
      <w:start w:val="1"/>
      <w:numFmt w:val="bullet"/>
      <w:lvlText w:val="o"/>
      <w:lvlJc w:val="left"/>
      <w:pPr>
        <w:ind w:left="3240" w:hanging="360"/>
      </w:pPr>
      <w:rPr>
        <w:rFonts w:ascii="Courier New" w:hAnsi="Courier New" w:hint="default"/>
      </w:rPr>
    </w:lvl>
    <w:lvl w:ilvl="5" w:tplc="C2A25184">
      <w:start w:val="1"/>
      <w:numFmt w:val="bullet"/>
      <w:lvlText w:val=""/>
      <w:lvlJc w:val="left"/>
      <w:pPr>
        <w:ind w:left="3960" w:hanging="360"/>
      </w:pPr>
      <w:rPr>
        <w:rFonts w:ascii="Wingdings" w:hAnsi="Wingdings" w:hint="default"/>
      </w:rPr>
    </w:lvl>
    <w:lvl w:ilvl="6" w:tplc="BA1A1E76">
      <w:start w:val="1"/>
      <w:numFmt w:val="bullet"/>
      <w:lvlText w:val=""/>
      <w:lvlJc w:val="left"/>
      <w:pPr>
        <w:ind w:left="4680" w:hanging="360"/>
      </w:pPr>
      <w:rPr>
        <w:rFonts w:ascii="Symbol" w:hAnsi="Symbol" w:hint="default"/>
      </w:rPr>
    </w:lvl>
    <w:lvl w:ilvl="7" w:tplc="1404295E">
      <w:start w:val="1"/>
      <w:numFmt w:val="bullet"/>
      <w:lvlText w:val="o"/>
      <w:lvlJc w:val="left"/>
      <w:pPr>
        <w:ind w:left="5400" w:hanging="360"/>
      </w:pPr>
      <w:rPr>
        <w:rFonts w:ascii="Courier New" w:hAnsi="Courier New" w:hint="default"/>
      </w:rPr>
    </w:lvl>
    <w:lvl w:ilvl="8" w:tplc="497C9A14">
      <w:start w:val="1"/>
      <w:numFmt w:val="bullet"/>
      <w:lvlText w:val=""/>
      <w:lvlJc w:val="left"/>
      <w:pPr>
        <w:ind w:left="6120" w:hanging="360"/>
      </w:pPr>
      <w:rPr>
        <w:rFonts w:ascii="Wingdings" w:hAnsi="Wingdings" w:hint="default"/>
      </w:rPr>
    </w:lvl>
  </w:abstractNum>
  <w:abstractNum w:abstractNumId="13" w15:restartNumberingAfterBreak="0">
    <w:nsid w:val="4A7C0B72"/>
    <w:multiLevelType w:val="hybridMultilevel"/>
    <w:tmpl w:val="F5E62568"/>
    <w:lvl w:ilvl="0" w:tplc="7E6445F6">
      <w:start w:val="1"/>
      <w:numFmt w:val="bullet"/>
      <w:lvlText w:val="·"/>
      <w:lvlJc w:val="left"/>
      <w:pPr>
        <w:ind w:left="360" w:hanging="360"/>
      </w:pPr>
      <w:rPr>
        <w:rFonts w:ascii="Symbol" w:hAnsi="Symbol" w:hint="default"/>
      </w:rPr>
    </w:lvl>
    <w:lvl w:ilvl="1" w:tplc="695A4406">
      <w:start w:val="1"/>
      <w:numFmt w:val="bullet"/>
      <w:lvlText w:val="o"/>
      <w:lvlJc w:val="left"/>
      <w:pPr>
        <w:ind w:left="1080" w:hanging="360"/>
      </w:pPr>
      <w:rPr>
        <w:rFonts w:ascii="Courier New" w:hAnsi="Courier New" w:hint="default"/>
      </w:rPr>
    </w:lvl>
    <w:lvl w:ilvl="2" w:tplc="E966A74E">
      <w:start w:val="1"/>
      <w:numFmt w:val="bullet"/>
      <w:lvlText w:val=""/>
      <w:lvlJc w:val="left"/>
      <w:pPr>
        <w:ind w:left="1800" w:hanging="360"/>
      </w:pPr>
      <w:rPr>
        <w:rFonts w:ascii="Wingdings" w:hAnsi="Wingdings" w:hint="default"/>
      </w:rPr>
    </w:lvl>
    <w:lvl w:ilvl="3" w:tplc="0B3C4368">
      <w:start w:val="1"/>
      <w:numFmt w:val="bullet"/>
      <w:lvlText w:val=""/>
      <w:lvlJc w:val="left"/>
      <w:pPr>
        <w:ind w:left="2520" w:hanging="360"/>
      </w:pPr>
      <w:rPr>
        <w:rFonts w:ascii="Symbol" w:hAnsi="Symbol" w:hint="default"/>
      </w:rPr>
    </w:lvl>
    <w:lvl w:ilvl="4" w:tplc="47480F9A">
      <w:start w:val="1"/>
      <w:numFmt w:val="bullet"/>
      <w:lvlText w:val="o"/>
      <w:lvlJc w:val="left"/>
      <w:pPr>
        <w:ind w:left="3240" w:hanging="360"/>
      </w:pPr>
      <w:rPr>
        <w:rFonts w:ascii="Courier New" w:hAnsi="Courier New" w:hint="default"/>
      </w:rPr>
    </w:lvl>
    <w:lvl w:ilvl="5" w:tplc="031A77F6">
      <w:start w:val="1"/>
      <w:numFmt w:val="bullet"/>
      <w:lvlText w:val=""/>
      <w:lvlJc w:val="left"/>
      <w:pPr>
        <w:ind w:left="3960" w:hanging="360"/>
      </w:pPr>
      <w:rPr>
        <w:rFonts w:ascii="Wingdings" w:hAnsi="Wingdings" w:hint="default"/>
      </w:rPr>
    </w:lvl>
    <w:lvl w:ilvl="6" w:tplc="9F1EC146">
      <w:start w:val="1"/>
      <w:numFmt w:val="bullet"/>
      <w:lvlText w:val=""/>
      <w:lvlJc w:val="left"/>
      <w:pPr>
        <w:ind w:left="4680" w:hanging="360"/>
      </w:pPr>
      <w:rPr>
        <w:rFonts w:ascii="Symbol" w:hAnsi="Symbol" w:hint="default"/>
      </w:rPr>
    </w:lvl>
    <w:lvl w:ilvl="7" w:tplc="35009CE4">
      <w:start w:val="1"/>
      <w:numFmt w:val="bullet"/>
      <w:lvlText w:val="o"/>
      <w:lvlJc w:val="left"/>
      <w:pPr>
        <w:ind w:left="5400" w:hanging="360"/>
      </w:pPr>
      <w:rPr>
        <w:rFonts w:ascii="Courier New" w:hAnsi="Courier New" w:hint="default"/>
      </w:rPr>
    </w:lvl>
    <w:lvl w:ilvl="8" w:tplc="7392111E">
      <w:start w:val="1"/>
      <w:numFmt w:val="bullet"/>
      <w:lvlText w:val=""/>
      <w:lvlJc w:val="left"/>
      <w:pPr>
        <w:ind w:left="6120"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4A29595"/>
    <w:multiLevelType w:val="hybridMultilevel"/>
    <w:tmpl w:val="F254159C"/>
    <w:lvl w:ilvl="0" w:tplc="87DA1742">
      <w:start w:val="1"/>
      <w:numFmt w:val="bullet"/>
      <w:lvlText w:val="·"/>
      <w:lvlJc w:val="left"/>
      <w:pPr>
        <w:ind w:left="360" w:hanging="360"/>
      </w:pPr>
      <w:rPr>
        <w:rFonts w:ascii="Symbol" w:hAnsi="Symbol" w:hint="default"/>
      </w:rPr>
    </w:lvl>
    <w:lvl w:ilvl="1" w:tplc="83FE0F8E">
      <w:start w:val="1"/>
      <w:numFmt w:val="bullet"/>
      <w:lvlText w:val="o"/>
      <w:lvlJc w:val="left"/>
      <w:pPr>
        <w:ind w:left="1080" w:hanging="360"/>
      </w:pPr>
      <w:rPr>
        <w:rFonts w:ascii="Courier New" w:hAnsi="Courier New" w:hint="default"/>
      </w:rPr>
    </w:lvl>
    <w:lvl w:ilvl="2" w:tplc="08643818">
      <w:start w:val="1"/>
      <w:numFmt w:val="bullet"/>
      <w:lvlText w:val=""/>
      <w:lvlJc w:val="left"/>
      <w:pPr>
        <w:ind w:left="1800" w:hanging="360"/>
      </w:pPr>
      <w:rPr>
        <w:rFonts w:ascii="Wingdings" w:hAnsi="Wingdings" w:hint="default"/>
      </w:rPr>
    </w:lvl>
    <w:lvl w:ilvl="3" w:tplc="6254A398">
      <w:start w:val="1"/>
      <w:numFmt w:val="bullet"/>
      <w:lvlText w:val=""/>
      <w:lvlJc w:val="left"/>
      <w:pPr>
        <w:ind w:left="2520" w:hanging="360"/>
      </w:pPr>
      <w:rPr>
        <w:rFonts w:ascii="Symbol" w:hAnsi="Symbol" w:hint="default"/>
      </w:rPr>
    </w:lvl>
    <w:lvl w:ilvl="4" w:tplc="ADE4A23A">
      <w:start w:val="1"/>
      <w:numFmt w:val="bullet"/>
      <w:lvlText w:val="o"/>
      <w:lvlJc w:val="left"/>
      <w:pPr>
        <w:ind w:left="3240" w:hanging="360"/>
      </w:pPr>
      <w:rPr>
        <w:rFonts w:ascii="Courier New" w:hAnsi="Courier New" w:hint="default"/>
      </w:rPr>
    </w:lvl>
    <w:lvl w:ilvl="5" w:tplc="11FE90B2">
      <w:start w:val="1"/>
      <w:numFmt w:val="bullet"/>
      <w:lvlText w:val=""/>
      <w:lvlJc w:val="left"/>
      <w:pPr>
        <w:ind w:left="3960" w:hanging="360"/>
      </w:pPr>
      <w:rPr>
        <w:rFonts w:ascii="Wingdings" w:hAnsi="Wingdings" w:hint="default"/>
      </w:rPr>
    </w:lvl>
    <w:lvl w:ilvl="6" w:tplc="9516F8AC">
      <w:start w:val="1"/>
      <w:numFmt w:val="bullet"/>
      <w:lvlText w:val=""/>
      <w:lvlJc w:val="left"/>
      <w:pPr>
        <w:ind w:left="4680" w:hanging="360"/>
      </w:pPr>
      <w:rPr>
        <w:rFonts w:ascii="Symbol" w:hAnsi="Symbol" w:hint="default"/>
      </w:rPr>
    </w:lvl>
    <w:lvl w:ilvl="7" w:tplc="8A767C9A">
      <w:start w:val="1"/>
      <w:numFmt w:val="bullet"/>
      <w:lvlText w:val="o"/>
      <w:lvlJc w:val="left"/>
      <w:pPr>
        <w:ind w:left="5400" w:hanging="360"/>
      </w:pPr>
      <w:rPr>
        <w:rFonts w:ascii="Courier New" w:hAnsi="Courier New" w:hint="default"/>
      </w:rPr>
    </w:lvl>
    <w:lvl w:ilvl="8" w:tplc="C1686668">
      <w:start w:val="1"/>
      <w:numFmt w:val="bullet"/>
      <w:lvlText w:val=""/>
      <w:lvlJc w:val="left"/>
      <w:pPr>
        <w:ind w:left="6120" w:hanging="360"/>
      </w:pPr>
      <w:rPr>
        <w:rFonts w:ascii="Wingdings" w:hAnsi="Wingdings" w:hint="default"/>
      </w:rPr>
    </w:lvl>
  </w:abstractNum>
  <w:abstractNum w:abstractNumId="16" w15:restartNumberingAfterBreak="0">
    <w:nsid w:val="62E13B54"/>
    <w:multiLevelType w:val="hybridMultilevel"/>
    <w:tmpl w:val="6C90322E"/>
    <w:lvl w:ilvl="0" w:tplc="8A9C238E">
      <w:start w:val="1"/>
      <w:numFmt w:val="bullet"/>
      <w:lvlText w:val="·"/>
      <w:lvlJc w:val="left"/>
      <w:pPr>
        <w:ind w:left="360" w:hanging="360"/>
      </w:pPr>
      <w:rPr>
        <w:rFonts w:ascii="Symbol" w:hAnsi="Symbol" w:hint="default"/>
      </w:rPr>
    </w:lvl>
    <w:lvl w:ilvl="1" w:tplc="67FA4C18">
      <w:start w:val="1"/>
      <w:numFmt w:val="bullet"/>
      <w:lvlText w:val="o"/>
      <w:lvlJc w:val="left"/>
      <w:pPr>
        <w:ind w:left="1080" w:hanging="360"/>
      </w:pPr>
      <w:rPr>
        <w:rFonts w:ascii="Courier New" w:hAnsi="Courier New" w:hint="default"/>
      </w:rPr>
    </w:lvl>
    <w:lvl w:ilvl="2" w:tplc="9378024E">
      <w:start w:val="1"/>
      <w:numFmt w:val="bullet"/>
      <w:lvlText w:val=""/>
      <w:lvlJc w:val="left"/>
      <w:pPr>
        <w:ind w:left="1800" w:hanging="360"/>
      </w:pPr>
      <w:rPr>
        <w:rFonts w:ascii="Wingdings" w:hAnsi="Wingdings" w:hint="default"/>
      </w:rPr>
    </w:lvl>
    <w:lvl w:ilvl="3" w:tplc="E4345812">
      <w:start w:val="1"/>
      <w:numFmt w:val="bullet"/>
      <w:lvlText w:val=""/>
      <w:lvlJc w:val="left"/>
      <w:pPr>
        <w:ind w:left="2520" w:hanging="360"/>
      </w:pPr>
      <w:rPr>
        <w:rFonts w:ascii="Symbol" w:hAnsi="Symbol" w:hint="default"/>
      </w:rPr>
    </w:lvl>
    <w:lvl w:ilvl="4" w:tplc="376446E6">
      <w:start w:val="1"/>
      <w:numFmt w:val="bullet"/>
      <w:lvlText w:val="o"/>
      <w:lvlJc w:val="left"/>
      <w:pPr>
        <w:ind w:left="3240" w:hanging="360"/>
      </w:pPr>
      <w:rPr>
        <w:rFonts w:ascii="Courier New" w:hAnsi="Courier New" w:hint="default"/>
      </w:rPr>
    </w:lvl>
    <w:lvl w:ilvl="5" w:tplc="5BEE5314">
      <w:start w:val="1"/>
      <w:numFmt w:val="bullet"/>
      <w:lvlText w:val=""/>
      <w:lvlJc w:val="left"/>
      <w:pPr>
        <w:ind w:left="3960" w:hanging="360"/>
      </w:pPr>
      <w:rPr>
        <w:rFonts w:ascii="Wingdings" w:hAnsi="Wingdings" w:hint="default"/>
      </w:rPr>
    </w:lvl>
    <w:lvl w:ilvl="6" w:tplc="8B363C64">
      <w:start w:val="1"/>
      <w:numFmt w:val="bullet"/>
      <w:lvlText w:val=""/>
      <w:lvlJc w:val="left"/>
      <w:pPr>
        <w:ind w:left="4680" w:hanging="360"/>
      </w:pPr>
      <w:rPr>
        <w:rFonts w:ascii="Symbol" w:hAnsi="Symbol" w:hint="default"/>
      </w:rPr>
    </w:lvl>
    <w:lvl w:ilvl="7" w:tplc="3A7CF112">
      <w:start w:val="1"/>
      <w:numFmt w:val="bullet"/>
      <w:lvlText w:val="o"/>
      <w:lvlJc w:val="left"/>
      <w:pPr>
        <w:ind w:left="5400" w:hanging="360"/>
      </w:pPr>
      <w:rPr>
        <w:rFonts w:ascii="Courier New" w:hAnsi="Courier New" w:hint="default"/>
      </w:rPr>
    </w:lvl>
    <w:lvl w:ilvl="8" w:tplc="0A5EF63A">
      <w:start w:val="1"/>
      <w:numFmt w:val="bullet"/>
      <w:lvlText w:val=""/>
      <w:lvlJc w:val="left"/>
      <w:pPr>
        <w:ind w:left="6120" w:hanging="360"/>
      </w:pPr>
      <w:rPr>
        <w:rFonts w:ascii="Wingdings" w:hAnsi="Wingdings" w:hint="default"/>
      </w:rPr>
    </w:lvl>
  </w:abstractNum>
  <w:abstractNum w:abstractNumId="17" w15:restartNumberingAfterBreak="0">
    <w:nsid w:val="669E6742"/>
    <w:multiLevelType w:val="hybridMultilevel"/>
    <w:tmpl w:val="5FAC9D96"/>
    <w:lvl w:ilvl="0" w:tplc="146A7934">
      <w:start w:val="1"/>
      <w:numFmt w:val="bullet"/>
      <w:lvlText w:val=""/>
      <w:lvlJc w:val="left"/>
      <w:pPr>
        <w:ind w:left="360" w:hanging="360"/>
      </w:pPr>
      <w:rPr>
        <w:rFonts w:ascii="Symbol" w:hAnsi="Symbol" w:hint="default"/>
      </w:rPr>
    </w:lvl>
    <w:lvl w:ilvl="1" w:tplc="448C37A6">
      <w:start w:val="1"/>
      <w:numFmt w:val="bullet"/>
      <w:lvlText w:val="o"/>
      <w:lvlJc w:val="left"/>
      <w:pPr>
        <w:ind w:left="1080" w:hanging="360"/>
      </w:pPr>
      <w:rPr>
        <w:rFonts w:ascii="Courier New" w:hAnsi="Courier New" w:hint="default"/>
      </w:rPr>
    </w:lvl>
    <w:lvl w:ilvl="2" w:tplc="2DC6946C">
      <w:start w:val="1"/>
      <w:numFmt w:val="bullet"/>
      <w:lvlText w:val=""/>
      <w:lvlJc w:val="left"/>
      <w:pPr>
        <w:ind w:left="1800" w:hanging="360"/>
      </w:pPr>
      <w:rPr>
        <w:rFonts w:ascii="Wingdings" w:hAnsi="Wingdings" w:hint="default"/>
      </w:rPr>
    </w:lvl>
    <w:lvl w:ilvl="3" w:tplc="63DC8B46">
      <w:start w:val="1"/>
      <w:numFmt w:val="bullet"/>
      <w:lvlText w:val=""/>
      <w:lvlJc w:val="left"/>
      <w:pPr>
        <w:ind w:left="2520" w:hanging="360"/>
      </w:pPr>
      <w:rPr>
        <w:rFonts w:ascii="Symbol" w:hAnsi="Symbol" w:hint="default"/>
      </w:rPr>
    </w:lvl>
    <w:lvl w:ilvl="4" w:tplc="762CF052">
      <w:start w:val="1"/>
      <w:numFmt w:val="bullet"/>
      <w:lvlText w:val="o"/>
      <w:lvlJc w:val="left"/>
      <w:pPr>
        <w:ind w:left="3240" w:hanging="360"/>
      </w:pPr>
      <w:rPr>
        <w:rFonts w:ascii="Courier New" w:hAnsi="Courier New" w:hint="default"/>
      </w:rPr>
    </w:lvl>
    <w:lvl w:ilvl="5" w:tplc="08EA3A02">
      <w:start w:val="1"/>
      <w:numFmt w:val="bullet"/>
      <w:lvlText w:val=""/>
      <w:lvlJc w:val="left"/>
      <w:pPr>
        <w:ind w:left="3960" w:hanging="360"/>
      </w:pPr>
      <w:rPr>
        <w:rFonts w:ascii="Wingdings" w:hAnsi="Wingdings" w:hint="default"/>
      </w:rPr>
    </w:lvl>
    <w:lvl w:ilvl="6" w:tplc="ED244314">
      <w:start w:val="1"/>
      <w:numFmt w:val="bullet"/>
      <w:lvlText w:val=""/>
      <w:lvlJc w:val="left"/>
      <w:pPr>
        <w:ind w:left="4680" w:hanging="360"/>
      </w:pPr>
      <w:rPr>
        <w:rFonts w:ascii="Symbol" w:hAnsi="Symbol" w:hint="default"/>
      </w:rPr>
    </w:lvl>
    <w:lvl w:ilvl="7" w:tplc="A8EAC54A">
      <w:start w:val="1"/>
      <w:numFmt w:val="bullet"/>
      <w:lvlText w:val="o"/>
      <w:lvlJc w:val="left"/>
      <w:pPr>
        <w:ind w:left="5400" w:hanging="360"/>
      </w:pPr>
      <w:rPr>
        <w:rFonts w:ascii="Courier New" w:hAnsi="Courier New" w:hint="default"/>
      </w:rPr>
    </w:lvl>
    <w:lvl w:ilvl="8" w:tplc="4AB8F0CC">
      <w:start w:val="1"/>
      <w:numFmt w:val="bullet"/>
      <w:lvlText w:val=""/>
      <w:lvlJc w:val="left"/>
      <w:pPr>
        <w:ind w:left="6120" w:hanging="360"/>
      </w:pPr>
      <w:rPr>
        <w:rFonts w:ascii="Wingdings" w:hAnsi="Wingdings" w:hint="default"/>
      </w:rPr>
    </w:lvl>
  </w:abstractNum>
  <w:num w:numId="1" w16cid:durableId="1346323669">
    <w:abstractNumId w:val="9"/>
  </w:num>
  <w:num w:numId="2" w16cid:durableId="1972400146">
    <w:abstractNumId w:val="17"/>
  </w:num>
  <w:num w:numId="3" w16cid:durableId="1470394335">
    <w:abstractNumId w:val="8"/>
  </w:num>
  <w:num w:numId="4" w16cid:durableId="568349889">
    <w:abstractNumId w:val="6"/>
  </w:num>
  <w:num w:numId="5" w16cid:durableId="1123499898">
    <w:abstractNumId w:val="2"/>
  </w:num>
  <w:num w:numId="6" w16cid:durableId="1441803665">
    <w:abstractNumId w:val="0"/>
  </w:num>
  <w:num w:numId="7" w16cid:durableId="1805073888">
    <w:abstractNumId w:val="5"/>
  </w:num>
  <w:num w:numId="8" w16cid:durableId="2094352747">
    <w:abstractNumId w:val="4"/>
  </w:num>
  <w:num w:numId="9" w16cid:durableId="875967366">
    <w:abstractNumId w:val="1"/>
  </w:num>
  <w:num w:numId="10" w16cid:durableId="831414695">
    <w:abstractNumId w:val="13"/>
  </w:num>
  <w:num w:numId="11" w16cid:durableId="347756394">
    <w:abstractNumId w:val="16"/>
  </w:num>
  <w:num w:numId="12" w16cid:durableId="932007175">
    <w:abstractNumId w:val="3"/>
  </w:num>
  <w:num w:numId="13" w16cid:durableId="723529323">
    <w:abstractNumId w:val="15"/>
  </w:num>
  <w:num w:numId="14" w16cid:durableId="2036078450">
    <w:abstractNumId w:val="10"/>
  </w:num>
  <w:num w:numId="15" w16cid:durableId="1702391465">
    <w:abstractNumId w:val="12"/>
  </w:num>
  <w:num w:numId="16" w16cid:durableId="1244604282">
    <w:abstractNumId w:val="7"/>
  </w:num>
  <w:num w:numId="17" w16cid:durableId="412123030">
    <w:abstractNumId w:val="14"/>
  </w:num>
  <w:num w:numId="18" w16cid:durableId="2093045756">
    <w:abstractNumId w:val="1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50500"/>
    <w:rsid w:val="00054458"/>
    <w:rsid w:val="0005691C"/>
    <w:rsid w:val="00056ECB"/>
    <w:rsid w:val="00056ED5"/>
    <w:rsid w:val="000573DB"/>
    <w:rsid w:val="00061969"/>
    <w:rsid w:val="0006292B"/>
    <w:rsid w:val="000655CC"/>
    <w:rsid w:val="00065A6B"/>
    <w:rsid w:val="0006682B"/>
    <w:rsid w:val="000700AE"/>
    <w:rsid w:val="00073DDB"/>
    <w:rsid w:val="00074E41"/>
    <w:rsid w:val="00077A67"/>
    <w:rsid w:val="00083430"/>
    <w:rsid w:val="00084024"/>
    <w:rsid w:val="00086FB4"/>
    <w:rsid w:val="0009062C"/>
    <w:rsid w:val="00093445"/>
    <w:rsid w:val="00094569"/>
    <w:rsid w:val="00095368"/>
    <w:rsid w:val="000954C4"/>
    <w:rsid w:val="00095B64"/>
    <w:rsid w:val="000A611A"/>
    <w:rsid w:val="000B12D9"/>
    <w:rsid w:val="000B4536"/>
    <w:rsid w:val="000B7715"/>
    <w:rsid w:val="000D36F6"/>
    <w:rsid w:val="000D46A4"/>
    <w:rsid w:val="000E1915"/>
    <w:rsid w:val="000E463B"/>
    <w:rsid w:val="000E5A7E"/>
    <w:rsid w:val="000E761E"/>
    <w:rsid w:val="000F1E96"/>
    <w:rsid w:val="000F43A3"/>
    <w:rsid w:val="000F7681"/>
    <w:rsid w:val="00103031"/>
    <w:rsid w:val="001044FE"/>
    <w:rsid w:val="00106C05"/>
    <w:rsid w:val="001139D4"/>
    <w:rsid w:val="00121713"/>
    <w:rsid w:val="00131B08"/>
    <w:rsid w:val="00132A59"/>
    <w:rsid w:val="00133337"/>
    <w:rsid w:val="00133A0F"/>
    <w:rsid w:val="0013580F"/>
    <w:rsid w:val="00137B6D"/>
    <w:rsid w:val="0014070B"/>
    <w:rsid w:val="001422C1"/>
    <w:rsid w:val="00144A8D"/>
    <w:rsid w:val="00147A92"/>
    <w:rsid w:val="001522AE"/>
    <w:rsid w:val="00157D5B"/>
    <w:rsid w:val="00161FE6"/>
    <w:rsid w:val="00164C3D"/>
    <w:rsid w:val="00166D3A"/>
    <w:rsid w:val="0017508E"/>
    <w:rsid w:val="00181FDC"/>
    <w:rsid w:val="00184167"/>
    <w:rsid w:val="001860B9"/>
    <w:rsid w:val="00186F2B"/>
    <w:rsid w:val="001874D6"/>
    <w:rsid w:val="0019632A"/>
    <w:rsid w:val="001A4E7C"/>
    <w:rsid w:val="001A533F"/>
    <w:rsid w:val="001A56A9"/>
    <w:rsid w:val="001B0541"/>
    <w:rsid w:val="001B62B0"/>
    <w:rsid w:val="001B762C"/>
    <w:rsid w:val="001C1ABF"/>
    <w:rsid w:val="001C2482"/>
    <w:rsid w:val="001C4D0A"/>
    <w:rsid w:val="001C5FEF"/>
    <w:rsid w:val="001D460A"/>
    <w:rsid w:val="001E3789"/>
    <w:rsid w:val="00203061"/>
    <w:rsid w:val="00211487"/>
    <w:rsid w:val="00211D91"/>
    <w:rsid w:val="00217AD0"/>
    <w:rsid w:val="00217DEC"/>
    <w:rsid w:val="0022712E"/>
    <w:rsid w:val="00235B57"/>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2B45"/>
    <w:rsid w:val="00293B20"/>
    <w:rsid w:val="00294791"/>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469B"/>
    <w:rsid w:val="00316993"/>
    <w:rsid w:val="003203D7"/>
    <w:rsid w:val="00320F86"/>
    <w:rsid w:val="00324171"/>
    <w:rsid w:val="00326C24"/>
    <w:rsid w:val="003313D0"/>
    <w:rsid w:val="00337F99"/>
    <w:rsid w:val="003410BD"/>
    <w:rsid w:val="0034115D"/>
    <w:rsid w:val="0034243C"/>
    <w:rsid w:val="0034307B"/>
    <w:rsid w:val="00345EB1"/>
    <w:rsid w:val="003469BB"/>
    <w:rsid w:val="00350432"/>
    <w:rsid w:val="00350CC4"/>
    <w:rsid w:val="00360E0D"/>
    <w:rsid w:val="0036357D"/>
    <w:rsid w:val="0036594C"/>
    <w:rsid w:val="00367D19"/>
    <w:rsid w:val="00371BED"/>
    <w:rsid w:val="00382B72"/>
    <w:rsid w:val="00384019"/>
    <w:rsid w:val="003854F1"/>
    <w:rsid w:val="0039118E"/>
    <w:rsid w:val="00397F54"/>
    <w:rsid w:val="003A0D43"/>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4948"/>
    <w:rsid w:val="00406BEA"/>
    <w:rsid w:val="00407D4F"/>
    <w:rsid w:val="00412A07"/>
    <w:rsid w:val="00413A60"/>
    <w:rsid w:val="00415B4E"/>
    <w:rsid w:val="004230F7"/>
    <w:rsid w:val="004268BA"/>
    <w:rsid w:val="0043167E"/>
    <w:rsid w:val="004319C6"/>
    <w:rsid w:val="0043409A"/>
    <w:rsid w:val="00442DDA"/>
    <w:rsid w:val="00443A35"/>
    <w:rsid w:val="00446255"/>
    <w:rsid w:val="00446B8E"/>
    <w:rsid w:val="00451935"/>
    <w:rsid w:val="00455F1E"/>
    <w:rsid w:val="00460ED0"/>
    <w:rsid w:val="00462BC7"/>
    <w:rsid w:val="00465651"/>
    <w:rsid w:val="00470CE7"/>
    <w:rsid w:val="00470F4F"/>
    <w:rsid w:val="00472482"/>
    <w:rsid w:val="00480DC7"/>
    <w:rsid w:val="0048245D"/>
    <w:rsid w:val="004876F6"/>
    <w:rsid w:val="004917F2"/>
    <w:rsid w:val="0049236A"/>
    <w:rsid w:val="00492718"/>
    <w:rsid w:val="00495A88"/>
    <w:rsid w:val="004A26F1"/>
    <w:rsid w:val="004A355D"/>
    <w:rsid w:val="004A4970"/>
    <w:rsid w:val="004B2183"/>
    <w:rsid w:val="004B2A01"/>
    <w:rsid w:val="004B7316"/>
    <w:rsid w:val="004C3536"/>
    <w:rsid w:val="004C39C0"/>
    <w:rsid w:val="004D5370"/>
    <w:rsid w:val="004D7529"/>
    <w:rsid w:val="004D7BA3"/>
    <w:rsid w:val="004E3FE0"/>
    <w:rsid w:val="004F4518"/>
    <w:rsid w:val="004F4C62"/>
    <w:rsid w:val="004F6DBB"/>
    <w:rsid w:val="00500749"/>
    <w:rsid w:val="00501433"/>
    <w:rsid w:val="005021CB"/>
    <w:rsid w:val="00511CC4"/>
    <w:rsid w:val="00520B39"/>
    <w:rsid w:val="005218AA"/>
    <w:rsid w:val="00523E5B"/>
    <w:rsid w:val="005307A0"/>
    <w:rsid w:val="00531E60"/>
    <w:rsid w:val="00533590"/>
    <w:rsid w:val="00541D07"/>
    <w:rsid w:val="00544BAB"/>
    <w:rsid w:val="0054523D"/>
    <w:rsid w:val="00545E04"/>
    <w:rsid w:val="00545F31"/>
    <w:rsid w:val="00551409"/>
    <w:rsid w:val="005578FA"/>
    <w:rsid w:val="0056271A"/>
    <w:rsid w:val="00563942"/>
    <w:rsid w:val="00565129"/>
    <w:rsid w:val="00565CD0"/>
    <w:rsid w:val="00567369"/>
    <w:rsid w:val="00567820"/>
    <w:rsid w:val="00573781"/>
    <w:rsid w:val="005770AD"/>
    <w:rsid w:val="00581414"/>
    <w:rsid w:val="00582490"/>
    <w:rsid w:val="00585C1A"/>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1E24"/>
    <w:rsid w:val="005E7616"/>
    <w:rsid w:val="005F37B8"/>
    <w:rsid w:val="0060596B"/>
    <w:rsid w:val="00605C4C"/>
    <w:rsid w:val="00606D97"/>
    <w:rsid w:val="00614E64"/>
    <w:rsid w:val="00617710"/>
    <w:rsid w:val="00617EE6"/>
    <w:rsid w:val="0062184C"/>
    <w:rsid w:val="00623724"/>
    <w:rsid w:val="00623810"/>
    <w:rsid w:val="00624C5C"/>
    <w:rsid w:val="0062792F"/>
    <w:rsid w:val="00627BEA"/>
    <w:rsid w:val="006319DB"/>
    <w:rsid w:val="00635F0E"/>
    <w:rsid w:val="0064338E"/>
    <w:rsid w:val="00646097"/>
    <w:rsid w:val="0065595B"/>
    <w:rsid w:val="00656DCD"/>
    <w:rsid w:val="00660269"/>
    <w:rsid w:val="00665F89"/>
    <w:rsid w:val="00673C92"/>
    <w:rsid w:val="006753EC"/>
    <w:rsid w:val="00685193"/>
    <w:rsid w:val="006A2789"/>
    <w:rsid w:val="006A4978"/>
    <w:rsid w:val="006A52D6"/>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10B77"/>
    <w:rsid w:val="007155D5"/>
    <w:rsid w:val="00715F23"/>
    <w:rsid w:val="00717021"/>
    <w:rsid w:val="0072075B"/>
    <w:rsid w:val="007218A3"/>
    <w:rsid w:val="007221C2"/>
    <w:rsid w:val="00730955"/>
    <w:rsid w:val="00733A9C"/>
    <w:rsid w:val="00734E95"/>
    <w:rsid w:val="00736574"/>
    <w:rsid w:val="00736697"/>
    <w:rsid w:val="007367E0"/>
    <w:rsid w:val="00737215"/>
    <w:rsid w:val="00737FDD"/>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2CC"/>
    <w:rsid w:val="00790698"/>
    <w:rsid w:val="007917BA"/>
    <w:rsid w:val="00792084"/>
    <w:rsid w:val="007A0C21"/>
    <w:rsid w:val="007A334E"/>
    <w:rsid w:val="007A5C6F"/>
    <w:rsid w:val="007C0999"/>
    <w:rsid w:val="007C4DE2"/>
    <w:rsid w:val="007D4241"/>
    <w:rsid w:val="007D4317"/>
    <w:rsid w:val="007D4EA3"/>
    <w:rsid w:val="007E62EC"/>
    <w:rsid w:val="007F1CFF"/>
    <w:rsid w:val="007F4CC7"/>
    <w:rsid w:val="007F5DD5"/>
    <w:rsid w:val="00821A1B"/>
    <w:rsid w:val="00821E28"/>
    <w:rsid w:val="008262E9"/>
    <w:rsid w:val="00827E69"/>
    <w:rsid w:val="00835C4D"/>
    <w:rsid w:val="00842102"/>
    <w:rsid w:val="00843F48"/>
    <w:rsid w:val="00851423"/>
    <w:rsid w:val="008569C6"/>
    <w:rsid w:val="00857848"/>
    <w:rsid w:val="008654B6"/>
    <w:rsid w:val="008673BB"/>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4F97"/>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5639"/>
    <w:rsid w:val="00957D35"/>
    <w:rsid w:val="00971D93"/>
    <w:rsid w:val="00985BD2"/>
    <w:rsid w:val="00986D9B"/>
    <w:rsid w:val="009908A7"/>
    <w:rsid w:val="009918E6"/>
    <w:rsid w:val="0099586F"/>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E7DD9"/>
    <w:rsid w:val="009F163F"/>
    <w:rsid w:val="009F4A56"/>
    <w:rsid w:val="009F4E65"/>
    <w:rsid w:val="00A006A5"/>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722BD"/>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C3FF6"/>
    <w:rsid w:val="00AD2E51"/>
    <w:rsid w:val="00AD73EC"/>
    <w:rsid w:val="00AD7AD5"/>
    <w:rsid w:val="00AE5BC7"/>
    <w:rsid w:val="00AF14DA"/>
    <w:rsid w:val="00AF5AAF"/>
    <w:rsid w:val="00AFCAAA"/>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69DB"/>
    <w:rsid w:val="00BC322E"/>
    <w:rsid w:val="00BC44CD"/>
    <w:rsid w:val="00BC48A6"/>
    <w:rsid w:val="00BD5694"/>
    <w:rsid w:val="00BE04E4"/>
    <w:rsid w:val="00BE3270"/>
    <w:rsid w:val="00BE405D"/>
    <w:rsid w:val="00BE7978"/>
    <w:rsid w:val="00C006DC"/>
    <w:rsid w:val="00C01F0D"/>
    <w:rsid w:val="00C07DDB"/>
    <w:rsid w:val="00C17360"/>
    <w:rsid w:val="00C40968"/>
    <w:rsid w:val="00C4115D"/>
    <w:rsid w:val="00C43BDD"/>
    <w:rsid w:val="00C47778"/>
    <w:rsid w:val="00C5011E"/>
    <w:rsid w:val="00C50EE5"/>
    <w:rsid w:val="00C5240A"/>
    <w:rsid w:val="00C527F6"/>
    <w:rsid w:val="00C5398F"/>
    <w:rsid w:val="00C54BBE"/>
    <w:rsid w:val="00C556F5"/>
    <w:rsid w:val="00C60961"/>
    <w:rsid w:val="00C6595C"/>
    <w:rsid w:val="00C66B30"/>
    <w:rsid w:val="00C70E19"/>
    <w:rsid w:val="00C72574"/>
    <w:rsid w:val="00C73E2A"/>
    <w:rsid w:val="00C7430C"/>
    <w:rsid w:val="00C85DA1"/>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4B73"/>
    <w:rsid w:val="00CF70BB"/>
    <w:rsid w:val="00D01FD4"/>
    <w:rsid w:val="00D02E45"/>
    <w:rsid w:val="00D06240"/>
    <w:rsid w:val="00D074DB"/>
    <w:rsid w:val="00D139CF"/>
    <w:rsid w:val="00D20779"/>
    <w:rsid w:val="00D208B1"/>
    <w:rsid w:val="00D21D05"/>
    <w:rsid w:val="00D36077"/>
    <w:rsid w:val="00D37E7F"/>
    <w:rsid w:val="00D47AD7"/>
    <w:rsid w:val="00D51529"/>
    <w:rsid w:val="00D7644D"/>
    <w:rsid w:val="00D76BFC"/>
    <w:rsid w:val="00D85218"/>
    <w:rsid w:val="00D915B1"/>
    <w:rsid w:val="00D93C43"/>
    <w:rsid w:val="00DA1865"/>
    <w:rsid w:val="00DA1BC4"/>
    <w:rsid w:val="00DA299D"/>
    <w:rsid w:val="00DA65C4"/>
    <w:rsid w:val="00DA6F57"/>
    <w:rsid w:val="00DB7172"/>
    <w:rsid w:val="00DC2F6E"/>
    <w:rsid w:val="00DC39B1"/>
    <w:rsid w:val="00DC4A08"/>
    <w:rsid w:val="00DC500E"/>
    <w:rsid w:val="00DC6902"/>
    <w:rsid w:val="00DE4447"/>
    <w:rsid w:val="00DE5DA2"/>
    <w:rsid w:val="00DE63C6"/>
    <w:rsid w:val="00DF0033"/>
    <w:rsid w:val="00DF0B08"/>
    <w:rsid w:val="00DF334F"/>
    <w:rsid w:val="00E026BF"/>
    <w:rsid w:val="00E07B1B"/>
    <w:rsid w:val="00E11853"/>
    <w:rsid w:val="00E12329"/>
    <w:rsid w:val="00E37980"/>
    <w:rsid w:val="00E42A4F"/>
    <w:rsid w:val="00E52A86"/>
    <w:rsid w:val="00E54B47"/>
    <w:rsid w:val="00E553BF"/>
    <w:rsid w:val="00E55D93"/>
    <w:rsid w:val="00E61294"/>
    <w:rsid w:val="00E61C61"/>
    <w:rsid w:val="00E65E49"/>
    <w:rsid w:val="00E7237C"/>
    <w:rsid w:val="00E77C46"/>
    <w:rsid w:val="00E80137"/>
    <w:rsid w:val="00E82AC8"/>
    <w:rsid w:val="00E86CE8"/>
    <w:rsid w:val="00E90E82"/>
    <w:rsid w:val="00EA00CB"/>
    <w:rsid w:val="00EA1BAA"/>
    <w:rsid w:val="00EA3FCD"/>
    <w:rsid w:val="00EA42A0"/>
    <w:rsid w:val="00EA59E7"/>
    <w:rsid w:val="00EA5B41"/>
    <w:rsid w:val="00EA5BD4"/>
    <w:rsid w:val="00EA7564"/>
    <w:rsid w:val="00EB6714"/>
    <w:rsid w:val="00EC0A68"/>
    <w:rsid w:val="00EC3C32"/>
    <w:rsid w:val="00EC5006"/>
    <w:rsid w:val="00EC667B"/>
    <w:rsid w:val="00ED49C3"/>
    <w:rsid w:val="00ED4A6B"/>
    <w:rsid w:val="00ED6CE8"/>
    <w:rsid w:val="00ED7AA6"/>
    <w:rsid w:val="00EE0448"/>
    <w:rsid w:val="00EE2A56"/>
    <w:rsid w:val="00EE3818"/>
    <w:rsid w:val="00EE4EAF"/>
    <w:rsid w:val="00EE57D4"/>
    <w:rsid w:val="00F11F88"/>
    <w:rsid w:val="00F12F1C"/>
    <w:rsid w:val="00F1347E"/>
    <w:rsid w:val="00F14753"/>
    <w:rsid w:val="00F22264"/>
    <w:rsid w:val="00F2564D"/>
    <w:rsid w:val="00F35B05"/>
    <w:rsid w:val="00F40B5E"/>
    <w:rsid w:val="00F413D9"/>
    <w:rsid w:val="00F5135F"/>
    <w:rsid w:val="00F51F78"/>
    <w:rsid w:val="00F53C9B"/>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12D8"/>
    <w:rsid w:val="00FE2064"/>
    <w:rsid w:val="00FF7C02"/>
    <w:rsid w:val="01411E50"/>
    <w:rsid w:val="01693CE6"/>
    <w:rsid w:val="01D6092C"/>
    <w:rsid w:val="024801E3"/>
    <w:rsid w:val="02642EBD"/>
    <w:rsid w:val="03490E79"/>
    <w:rsid w:val="03ABB9EF"/>
    <w:rsid w:val="03C51048"/>
    <w:rsid w:val="0443238A"/>
    <w:rsid w:val="04575EE4"/>
    <w:rsid w:val="0507C93E"/>
    <w:rsid w:val="05250DAC"/>
    <w:rsid w:val="05443051"/>
    <w:rsid w:val="05478A50"/>
    <w:rsid w:val="0550D89C"/>
    <w:rsid w:val="060DFCCA"/>
    <w:rsid w:val="062600F4"/>
    <w:rsid w:val="0626FF7B"/>
    <w:rsid w:val="06E000B2"/>
    <w:rsid w:val="0879AFC9"/>
    <w:rsid w:val="087F2956"/>
    <w:rsid w:val="08A50EA0"/>
    <w:rsid w:val="08B2D668"/>
    <w:rsid w:val="08B4D065"/>
    <w:rsid w:val="08BA47E4"/>
    <w:rsid w:val="08EA2E35"/>
    <w:rsid w:val="0A40F384"/>
    <w:rsid w:val="0B964D82"/>
    <w:rsid w:val="0BDCAF62"/>
    <w:rsid w:val="0BF1E8A6"/>
    <w:rsid w:val="0C5DAA6B"/>
    <w:rsid w:val="0C78981C"/>
    <w:rsid w:val="0CAA8EC7"/>
    <w:rsid w:val="0CE1AD2C"/>
    <w:rsid w:val="0D3FB5CD"/>
    <w:rsid w:val="0D4A3F42"/>
    <w:rsid w:val="0EDE9285"/>
    <w:rsid w:val="0F30CDD4"/>
    <w:rsid w:val="0FFBF957"/>
    <w:rsid w:val="10C948E2"/>
    <w:rsid w:val="10E5B8C4"/>
    <w:rsid w:val="10FA2388"/>
    <w:rsid w:val="11207CCD"/>
    <w:rsid w:val="118842B0"/>
    <w:rsid w:val="11969B24"/>
    <w:rsid w:val="11D9F5AC"/>
    <w:rsid w:val="1220C5E9"/>
    <w:rsid w:val="12554081"/>
    <w:rsid w:val="12A72B57"/>
    <w:rsid w:val="12D62B1E"/>
    <w:rsid w:val="136BAB11"/>
    <w:rsid w:val="13EC7D5B"/>
    <w:rsid w:val="13FDEA15"/>
    <w:rsid w:val="142A2C54"/>
    <w:rsid w:val="1470B40D"/>
    <w:rsid w:val="1533AFA6"/>
    <w:rsid w:val="15A609A0"/>
    <w:rsid w:val="15C818ED"/>
    <w:rsid w:val="15D146F0"/>
    <w:rsid w:val="16091AB4"/>
    <w:rsid w:val="1697B12C"/>
    <w:rsid w:val="16DCBC4A"/>
    <w:rsid w:val="16FB24FD"/>
    <w:rsid w:val="173DED97"/>
    <w:rsid w:val="17D0BF12"/>
    <w:rsid w:val="18372FA9"/>
    <w:rsid w:val="183DD2CB"/>
    <w:rsid w:val="18D9B02D"/>
    <w:rsid w:val="19B3B171"/>
    <w:rsid w:val="19BBB209"/>
    <w:rsid w:val="1A4D32D5"/>
    <w:rsid w:val="1A742995"/>
    <w:rsid w:val="1AB9D085"/>
    <w:rsid w:val="1C0BFB89"/>
    <w:rsid w:val="1C1CC4B5"/>
    <w:rsid w:val="1C26B7EA"/>
    <w:rsid w:val="1D40C952"/>
    <w:rsid w:val="1D4C3D9F"/>
    <w:rsid w:val="1D61370F"/>
    <w:rsid w:val="1DDF0A8E"/>
    <w:rsid w:val="1F006180"/>
    <w:rsid w:val="1F9595AC"/>
    <w:rsid w:val="1FCE4A2E"/>
    <w:rsid w:val="201E2C03"/>
    <w:rsid w:val="20A4F448"/>
    <w:rsid w:val="20A527B4"/>
    <w:rsid w:val="21610A08"/>
    <w:rsid w:val="217AC537"/>
    <w:rsid w:val="21D8BDA6"/>
    <w:rsid w:val="23799A1C"/>
    <w:rsid w:val="2424EB2A"/>
    <w:rsid w:val="246EFC89"/>
    <w:rsid w:val="24AA8864"/>
    <w:rsid w:val="24B72FA0"/>
    <w:rsid w:val="251B0F19"/>
    <w:rsid w:val="252D1D3D"/>
    <w:rsid w:val="2604FDD4"/>
    <w:rsid w:val="26530001"/>
    <w:rsid w:val="270BBE18"/>
    <w:rsid w:val="27A54605"/>
    <w:rsid w:val="27E59F60"/>
    <w:rsid w:val="28C08289"/>
    <w:rsid w:val="2982B33D"/>
    <w:rsid w:val="29E9C627"/>
    <w:rsid w:val="2A1A96CE"/>
    <w:rsid w:val="2B4D7023"/>
    <w:rsid w:val="2B5B9BB1"/>
    <w:rsid w:val="2B60E988"/>
    <w:rsid w:val="2BBF2A4D"/>
    <w:rsid w:val="2BE41F1D"/>
    <w:rsid w:val="2BE8AC15"/>
    <w:rsid w:val="2C6FC3E6"/>
    <w:rsid w:val="2C957B24"/>
    <w:rsid w:val="2CACCD36"/>
    <w:rsid w:val="2CCE5CF0"/>
    <w:rsid w:val="2D196FCE"/>
    <w:rsid w:val="2E3B6423"/>
    <w:rsid w:val="2E489D97"/>
    <w:rsid w:val="2E5E11E6"/>
    <w:rsid w:val="2E7B0381"/>
    <w:rsid w:val="2EC0ED44"/>
    <w:rsid w:val="2F3418F5"/>
    <w:rsid w:val="2FE574AF"/>
    <w:rsid w:val="3016D3E2"/>
    <w:rsid w:val="31359B1E"/>
    <w:rsid w:val="3195B2A8"/>
    <w:rsid w:val="31C40BBA"/>
    <w:rsid w:val="31D81892"/>
    <w:rsid w:val="324D5BA5"/>
    <w:rsid w:val="324F4279"/>
    <w:rsid w:val="331121C2"/>
    <w:rsid w:val="339F489A"/>
    <w:rsid w:val="34D07312"/>
    <w:rsid w:val="350BCA3B"/>
    <w:rsid w:val="353B18FB"/>
    <w:rsid w:val="35A7EE00"/>
    <w:rsid w:val="35DC32A6"/>
    <w:rsid w:val="35EBB5FF"/>
    <w:rsid w:val="36BA6C3C"/>
    <w:rsid w:val="373A8485"/>
    <w:rsid w:val="3813F85D"/>
    <w:rsid w:val="38DE2CAD"/>
    <w:rsid w:val="38DF8EC2"/>
    <w:rsid w:val="3905CD4D"/>
    <w:rsid w:val="3916D381"/>
    <w:rsid w:val="3977B826"/>
    <w:rsid w:val="39F0A7F7"/>
    <w:rsid w:val="3A5DEB88"/>
    <w:rsid w:val="3AB3EEFA"/>
    <w:rsid w:val="3B65D27B"/>
    <w:rsid w:val="3B91C9B3"/>
    <w:rsid w:val="3CA9F6EC"/>
    <w:rsid w:val="3D1ACB39"/>
    <w:rsid w:val="3EA6C2D8"/>
    <w:rsid w:val="3EC15E8E"/>
    <w:rsid w:val="3EE15185"/>
    <w:rsid w:val="3EEAF8B5"/>
    <w:rsid w:val="3F02140A"/>
    <w:rsid w:val="3F3A9BCC"/>
    <w:rsid w:val="3F54AFDB"/>
    <w:rsid w:val="3FA66F74"/>
    <w:rsid w:val="40B7454B"/>
    <w:rsid w:val="41348311"/>
    <w:rsid w:val="413C30B8"/>
    <w:rsid w:val="420AD073"/>
    <w:rsid w:val="424CE045"/>
    <w:rsid w:val="4270FCB9"/>
    <w:rsid w:val="42867108"/>
    <w:rsid w:val="42C7CEFD"/>
    <w:rsid w:val="42D25872"/>
    <w:rsid w:val="430A7D2F"/>
    <w:rsid w:val="4310F57C"/>
    <w:rsid w:val="4370E460"/>
    <w:rsid w:val="4392F1B0"/>
    <w:rsid w:val="44166B79"/>
    <w:rsid w:val="44257CAC"/>
    <w:rsid w:val="44272783"/>
    <w:rsid w:val="44A92F57"/>
    <w:rsid w:val="454B1F5C"/>
    <w:rsid w:val="4563E46A"/>
    <w:rsid w:val="4658986F"/>
    <w:rsid w:val="46AE74E2"/>
    <w:rsid w:val="46D965F2"/>
    <w:rsid w:val="4705797E"/>
    <w:rsid w:val="474032D4"/>
    <w:rsid w:val="47571400"/>
    <w:rsid w:val="47EFE46C"/>
    <w:rsid w:val="4845B798"/>
    <w:rsid w:val="484DA51E"/>
    <w:rsid w:val="485D7DE0"/>
    <w:rsid w:val="48AC282F"/>
    <w:rsid w:val="48B376A9"/>
    <w:rsid w:val="499BFB8B"/>
    <w:rsid w:val="49E64E05"/>
    <w:rsid w:val="4A2BC1D9"/>
    <w:rsid w:val="4B3889A4"/>
    <w:rsid w:val="4BAFDB03"/>
    <w:rsid w:val="4C5690DB"/>
    <w:rsid w:val="4CE0C62E"/>
    <w:rsid w:val="4E3780D1"/>
    <w:rsid w:val="4E3A3850"/>
    <w:rsid w:val="4EED0105"/>
    <w:rsid w:val="4F71801D"/>
    <w:rsid w:val="503F8EA6"/>
    <w:rsid w:val="504F6768"/>
    <w:rsid w:val="5100C471"/>
    <w:rsid w:val="51A3E68B"/>
    <w:rsid w:val="51AC1CC0"/>
    <w:rsid w:val="51E019CC"/>
    <w:rsid w:val="51F4F26C"/>
    <w:rsid w:val="52654C58"/>
    <w:rsid w:val="5381CC1A"/>
    <w:rsid w:val="5425939E"/>
    <w:rsid w:val="54386533"/>
    <w:rsid w:val="5442D74A"/>
    <w:rsid w:val="54C6438D"/>
    <w:rsid w:val="5512E230"/>
    <w:rsid w:val="5512FFC9"/>
    <w:rsid w:val="55A7055A"/>
    <w:rsid w:val="55B98A16"/>
    <w:rsid w:val="55D43594"/>
    <w:rsid w:val="5666A78E"/>
    <w:rsid w:val="569BC1A0"/>
    <w:rsid w:val="588BFBAB"/>
    <w:rsid w:val="58FE01B3"/>
    <w:rsid w:val="599E4850"/>
    <w:rsid w:val="5A2A2E6C"/>
    <w:rsid w:val="5A6DF66B"/>
    <w:rsid w:val="5AF78A21"/>
    <w:rsid w:val="5B8A2ED3"/>
    <w:rsid w:val="5BC5FECD"/>
    <w:rsid w:val="5C1DDE40"/>
    <w:rsid w:val="5CB1EC71"/>
    <w:rsid w:val="5CF55CC6"/>
    <w:rsid w:val="5DA5166C"/>
    <w:rsid w:val="5DBB816F"/>
    <w:rsid w:val="5F44C174"/>
    <w:rsid w:val="5F6E97C8"/>
    <w:rsid w:val="5F6F526C"/>
    <w:rsid w:val="5FA5C8C6"/>
    <w:rsid w:val="5FD1E00C"/>
    <w:rsid w:val="606E35FA"/>
    <w:rsid w:val="60B65D9C"/>
    <w:rsid w:val="60B7F669"/>
    <w:rsid w:val="616C1D00"/>
    <w:rsid w:val="61F97057"/>
    <w:rsid w:val="6257F368"/>
    <w:rsid w:val="62E3E3AF"/>
    <w:rsid w:val="62EA0089"/>
    <w:rsid w:val="6427D9D7"/>
    <w:rsid w:val="647B2B65"/>
    <w:rsid w:val="6551B6AE"/>
    <w:rsid w:val="656DCDFD"/>
    <w:rsid w:val="65C4D901"/>
    <w:rsid w:val="65EA0E11"/>
    <w:rsid w:val="66069069"/>
    <w:rsid w:val="6630BDB5"/>
    <w:rsid w:val="669E3534"/>
    <w:rsid w:val="67412ACB"/>
    <w:rsid w:val="67AF33AE"/>
    <w:rsid w:val="67AF674C"/>
    <w:rsid w:val="67CA85A1"/>
    <w:rsid w:val="67CC2261"/>
    <w:rsid w:val="68A32A3F"/>
    <w:rsid w:val="68B0A7BF"/>
    <w:rsid w:val="68FB4AFA"/>
    <w:rsid w:val="691D6D14"/>
    <w:rsid w:val="6A89044E"/>
    <w:rsid w:val="6AE7080E"/>
    <w:rsid w:val="6AF746C6"/>
    <w:rsid w:val="6B01C46F"/>
    <w:rsid w:val="6B119DBD"/>
    <w:rsid w:val="6B1AECCC"/>
    <w:rsid w:val="6B2CF8ED"/>
    <w:rsid w:val="6B96B38B"/>
    <w:rsid w:val="6C72E214"/>
    <w:rsid w:val="6C8AC5F5"/>
    <w:rsid w:val="6D40BD6A"/>
    <w:rsid w:val="6D54CA37"/>
    <w:rsid w:val="6D65FA61"/>
    <w:rsid w:val="6E269656"/>
    <w:rsid w:val="6E3413D6"/>
    <w:rsid w:val="6E476F24"/>
    <w:rsid w:val="6E59A3AF"/>
    <w:rsid w:val="6F0E7CAA"/>
    <w:rsid w:val="6FB756FA"/>
    <w:rsid w:val="6FBA7931"/>
    <w:rsid w:val="6FBE570A"/>
    <w:rsid w:val="70997D6E"/>
    <w:rsid w:val="70A26611"/>
    <w:rsid w:val="71564992"/>
    <w:rsid w:val="717105F3"/>
    <w:rsid w:val="718996BF"/>
    <w:rsid w:val="718A2E50"/>
    <w:rsid w:val="71C609C4"/>
    <w:rsid w:val="720F9421"/>
    <w:rsid w:val="72C3BCFA"/>
    <w:rsid w:val="72FA0779"/>
    <w:rsid w:val="730CD654"/>
    <w:rsid w:val="7364318A"/>
    <w:rsid w:val="7366F219"/>
    <w:rsid w:val="73F866CC"/>
    <w:rsid w:val="74816B91"/>
    <w:rsid w:val="7495D7DA"/>
    <w:rsid w:val="74E6A136"/>
    <w:rsid w:val="74FDAA86"/>
    <w:rsid w:val="75189837"/>
    <w:rsid w:val="75481406"/>
    <w:rsid w:val="754A72A3"/>
    <w:rsid w:val="75A0BB4C"/>
    <w:rsid w:val="76B46898"/>
    <w:rsid w:val="76B8E91E"/>
    <w:rsid w:val="76E30544"/>
    <w:rsid w:val="770B8CCB"/>
    <w:rsid w:val="771FA052"/>
    <w:rsid w:val="7741D1B9"/>
    <w:rsid w:val="774A1CB3"/>
    <w:rsid w:val="778877EA"/>
    <w:rsid w:val="781C9D57"/>
    <w:rsid w:val="785A71A2"/>
    <w:rsid w:val="7863F783"/>
    <w:rsid w:val="78696156"/>
    <w:rsid w:val="79022D9E"/>
    <w:rsid w:val="7954DCB4"/>
    <w:rsid w:val="79CE476A"/>
    <w:rsid w:val="79EC095A"/>
    <w:rsid w:val="79F8896C"/>
    <w:rsid w:val="7A2B550C"/>
    <w:rsid w:val="7A493445"/>
    <w:rsid w:val="7A753B08"/>
    <w:rsid w:val="7BF6F3B0"/>
    <w:rsid w:val="7C872560"/>
    <w:rsid w:val="7CCB6BA7"/>
    <w:rsid w:val="7D859401"/>
    <w:rsid w:val="7F1754B6"/>
    <w:rsid w:val="7F5BD465"/>
    <w:rsid w:val="7F9EF31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CC7"/>
    <w:pPr>
      <w:spacing w:after="120" w:line="288" w:lineRule="auto"/>
    </w:pPr>
    <w:rPr>
      <w:sz w:val="24"/>
      <w:szCs w:val="24"/>
    </w:rPr>
  </w:style>
  <w:style w:type="paragraph" w:styleId="Heading1">
    <w:name w:val="heading 1"/>
    <w:aliases w:val="Rubrik VGR"/>
    <w:next w:val="Normal"/>
    <w:link w:val="Heading1Char"/>
    <w:qFormat/>
    <w:rsid w:val="00CB7F2D"/>
    <w:pPr>
      <w:keepNext/>
      <w:spacing w:after="240" w:line="288" w:lineRule="auto"/>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6"/>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955639"/>
    <w:pPr>
      <w:numPr>
        <w:numId w:val="17"/>
      </w:numPr>
      <w:ind w:left="720"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955639"/>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C500E"/>
    <w:pPr>
      <w:tabs>
        <w:tab w:val="right" w:leader="dot" w:pos="10132"/>
      </w:tabs>
      <w:ind w:left="567" w:right="275"/>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955639"/>
    <w:pPr>
      <w:numPr>
        <w:numId w:val="18"/>
      </w:numPr>
      <w:ind w:left="720"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5218AA"/>
    <w:rPr>
      <w:rFonts w:asciiTheme="minorHAnsi" w:eastAsiaTheme="minorEastAsia" w:hAnsiTheme="minorHAnsi" w:cstheme="minorBidi"/>
      <w:color w:val="5A5A5A" w:themeColor="text1" w:themeTint="A5"/>
      <w:spacing w:val="15"/>
      <w:sz w:val="22"/>
      <w:szCs w:val="22"/>
    </w:rPr>
  </w:style>
  <w:style w:type="character" w:styleId="FollowedHyperlink">
    <w:name w:val="FollowedHyperlink"/>
    <w:basedOn w:val="DefaultParagraphFont"/>
    <w:uiPriority w:val="99"/>
    <w:semiHidden/>
    <w:unhideWhenUsed/>
    <w:rsid w:val="005218AA"/>
    <w:rPr>
      <w:color w:val="9EA2A2" w:themeColor="followedHyperlink"/>
      <w:u w:val="single"/>
    </w:rPr>
  </w:style>
  <w:style w:type="character" w:styleId="UnresolvedMention">
    <w:name w:val="Unresolved Mention"/>
    <w:basedOn w:val="DefaultParagraphFont"/>
    <w:uiPriority w:val="99"/>
    <w:semiHidden/>
    <w:unhideWhenUsed/>
    <w:rsid w:val="005218AA"/>
    <w:rPr>
      <w:color w:val="605E5C"/>
      <w:shd w:val="clear" w:color="auto" w:fill="E1DFDD"/>
    </w:rPr>
  </w:style>
  <w:style w:type="character" w:customStyle="1" w:styleId="Heading7Char">
    <w:name w:val="Heading 7 Char"/>
    <w:basedOn w:val="DefaultParagraphFont"/>
    <w:link w:val="Heading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3D6756"/>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3D6756"/>
    <w:pPr>
      <w:spacing w:after="160"/>
      <w:ind w:left="2676"/>
    </w:pPr>
    <w:rPr>
      <w:sz w:val="24"/>
    </w:rPr>
  </w:style>
  <w:style w:type="character" w:customStyle="1" w:styleId="BodyTextChar">
    <w:name w:val="Body Text Char"/>
    <w:aliases w:val="(=Löpande text) Char"/>
    <w:basedOn w:val="DefaultParagraphFont"/>
    <w:link w:val="Body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DefaultParagraphFont"/>
    <w:link w:val="Tabell"/>
    <w:rsid w:val="00B80F13"/>
    <w:rPr>
      <w:sz w:val="24"/>
      <w:szCs w:val="24"/>
    </w:rPr>
  </w:style>
  <w:style w:type="paragraph" w:styleId="NoSpacing">
    <w:name w:val="No Spacing"/>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janusinfo.se/"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ettings" Target="settings.xml" Id="rId7" /><Relationship Type="http://schemas.openxmlformats.org/officeDocument/2006/relationships/hyperlink" Target="https://www.folkhalsomyndigheten.se/mikrobiologi-laboratorieanalyser/laboratorieanalyser-och-tjanster/analyskatalog/" TargetMode="External" Id="rId12" /><Relationship Type="http://schemas.openxmlformats.org/officeDocument/2006/relationships/hyperlink" Target="https://www.medscinet.se/infpreg/" TargetMode="External" Id="rId17" /><Relationship Type="http://schemas.openxmlformats.org/officeDocument/2006/relationships/hyperlink" Target="https://janusinfo.se/" TargetMode="External" Id="rId16" /><Relationship Type="http://schemas.openxmlformats.org/officeDocument/2006/relationships/footer" Target="footer2.xml" Id="rId20" /><Relationship Type="http://schemas.openxmlformats.org/officeDocument/2006/relationships/styles" Target="styles.xml" Id="rId6" /><Relationship Type="http://schemas.openxmlformats.org/officeDocument/2006/relationships/hyperlink" Target="https://www.sahlgrenska.se/for-dig-som-ar/vardgivare/laboratoriemedicin/analyslistan/" TargetMode="External"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hyperlink" Target="https://go.drugbank.com/" TargetMode="External"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footnotes" Target="footnotes.xml" Id="rId9" /><Relationship Type="http://schemas.openxmlformats.org/officeDocument/2006/relationships/hyperlink" Target="https://pubchem.ncbi.nlm.nih.gov/"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3419</Words>
  <Characters>19490</Characters>
  <Application>Microsoft Office Word</Application>
  <DocSecurity>4</DocSecurity>
  <Lines>162</Lines>
  <Paragraphs>45</Paragraphs>
  <ScaleCrop>false</ScaleCrop>
  <Manager/>
  <Company/>
  <LinksUpToDate>false</LinksUpToDate>
  <CharactersWithSpaces>22864</CharactersWithSpaces>
  <SharedDoc>false</SharedDoc>
  <HyperlinkBase/>
  <HLinks>
    <vt:vector size="42" baseType="variant">
      <vt:variant>
        <vt:i4>196631</vt:i4>
      </vt:variant>
      <vt:variant>
        <vt:i4>18</vt:i4>
      </vt:variant>
      <vt:variant>
        <vt:i4>0</vt:i4>
      </vt:variant>
      <vt:variant>
        <vt:i4>5</vt:i4>
      </vt:variant>
      <vt:variant>
        <vt:lpwstr>https://www.medscinet.se/infpreg/</vt:lpwstr>
      </vt:variant>
      <vt:variant>
        <vt:lpwstr/>
      </vt:variant>
      <vt:variant>
        <vt:i4>4259909</vt:i4>
      </vt:variant>
      <vt:variant>
        <vt:i4>15</vt:i4>
      </vt:variant>
      <vt:variant>
        <vt:i4>0</vt:i4>
      </vt:variant>
      <vt:variant>
        <vt:i4>5</vt:i4>
      </vt:variant>
      <vt:variant>
        <vt:lpwstr>https://janusinfo.se/</vt:lpwstr>
      </vt:variant>
      <vt:variant>
        <vt:lpwstr/>
      </vt:variant>
      <vt:variant>
        <vt:i4>851992</vt:i4>
      </vt:variant>
      <vt:variant>
        <vt:i4>12</vt:i4>
      </vt:variant>
      <vt:variant>
        <vt:i4>0</vt:i4>
      </vt:variant>
      <vt:variant>
        <vt:i4>5</vt:i4>
      </vt:variant>
      <vt:variant>
        <vt:lpwstr>https://go.drugbank.com/</vt:lpwstr>
      </vt:variant>
      <vt:variant>
        <vt:lpwstr/>
      </vt:variant>
      <vt:variant>
        <vt:i4>5373983</vt:i4>
      </vt:variant>
      <vt:variant>
        <vt:i4>9</vt:i4>
      </vt:variant>
      <vt:variant>
        <vt:i4>0</vt:i4>
      </vt:variant>
      <vt:variant>
        <vt:i4>5</vt:i4>
      </vt:variant>
      <vt:variant>
        <vt:lpwstr>https://pubchem.ncbi.nlm.nih.gov/</vt:lpwstr>
      </vt:variant>
      <vt:variant>
        <vt:lpwstr/>
      </vt:variant>
      <vt:variant>
        <vt:i4>4259909</vt:i4>
      </vt:variant>
      <vt:variant>
        <vt:i4>6</vt:i4>
      </vt:variant>
      <vt:variant>
        <vt:i4>0</vt:i4>
      </vt:variant>
      <vt:variant>
        <vt:i4>5</vt:i4>
      </vt:variant>
      <vt:variant>
        <vt:lpwstr>https://janusinfo.se/</vt:lpwstr>
      </vt:variant>
      <vt:variant>
        <vt:lpwstr/>
      </vt:variant>
      <vt:variant>
        <vt:i4>1048597</vt:i4>
      </vt:variant>
      <vt:variant>
        <vt:i4>3</vt:i4>
      </vt:variant>
      <vt:variant>
        <vt:i4>0</vt:i4>
      </vt:variant>
      <vt:variant>
        <vt:i4>5</vt:i4>
      </vt:variant>
      <vt:variant>
        <vt:lpwstr>https://www.folkhalsomyndigheten.se/mikrobiologi-laboratorieanalyser/laboratorieanalyser-och-tjanster/analyskatalog/</vt:lpwstr>
      </vt:variant>
      <vt:variant>
        <vt:lpwstr/>
      </vt:variant>
      <vt:variant>
        <vt:i4>65539</vt:i4>
      </vt:variant>
      <vt:variant>
        <vt:i4>0</vt:i4>
      </vt:variant>
      <vt:variant>
        <vt:i4>0</vt:i4>
      </vt:variant>
      <vt:variant>
        <vt:i4>5</vt:i4>
      </vt:variant>
      <vt:variant>
        <vt:lpwstr>https://www.sahlgrenska.se/for-dig-som-ar/vardgivare/laboratoriemedicin/analyslistan/</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Parasitinfektioner - diagnostik och behandling</dc:title>
  <dc:subject/>
  <dc:creator/>
  <keywords/>
  <lastModifiedBy/>
  <revision>10</revision>
  <dcterms:created xsi:type="dcterms:W3CDTF">2023-01-04T00:17:00.0000000Z</dcterms:created>
  <dcterms:modified xsi:type="dcterms:W3CDTF">2025-08-11T08:48:00.0000000Z</dcterms:modified>
</coreProperties>
</file>