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DFF866" w14:textId="55287DBB" w:rsidR="57F89879" w:rsidRDefault="57F89879" w:rsidP="001A6543">
      <w:pPr>
        <w:ind w:right="0"/>
        <w:sectPr w:rsidR="57F89879" w:rsidSect="005C334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394174CF" w14:textId="2F40074A" w:rsidR="00C14C65" w:rsidRDefault="50E81CDE" w:rsidP="001A6543">
      <w:pPr>
        <w:pStyle w:val="Heading2"/>
        <w:spacing w:after="0"/>
        <w:ind w:left="567" w:right="0"/>
        <w:rPr>
          <w:sz w:val="48"/>
          <w:szCs w:val="48"/>
        </w:rPr>
      </w:pPr>
      <w:bookmarkStart w:id="0" w:name="_Toc217386710"/>
      <w:r w:rsidRPr="0C499F35">
        <w:rPr>
          <w:sz w:val="48"/>
          <w:szCs w:val="48"/>
        </w:rPr>
        <w:t>Behandling av atopisk dermatit med Dupixent (</w:t>
      </w:r>
      <w:proofErr w:type="spellStart"/>
      <w:r w:rsidRPr="0C499F35">
        <w:rPr>
          <w:sz w:val="48"/>
          <w:szCs w:val="48"/>
        </w:rPr>
        <w:t>dupilumab</w:t>
      </w:r>
      <w:proofErr w:type="spellEnd"/>
      <w:r w:rsidRPr="0C499F35">
        <w:rPr>
          <w:sz w:val="48"/>
          <w:szCs w:val="48"/>
        </w:rPr>
        <w:t>)</w:t>
      </w:r>
      <w:bookmarkStart w:id="1" w:name="_Toc321146591"/>
      <w:bookmarkEnd w:id="0"/>
    </w:p>
    <w:p w14:paraId="1F2AE9DD" w14:textId="77777777" w:rsidR="00C14C65" w:rsidRDefault="00C14C65" w:rsidP="001A6543">
      <w:pPr>
        <w:pStyle w:val="Heading2"/>
        <w:ind w:left="567" w:right="0"/>
      </w:pPr>
      <w:bookmarkStart w:id="2" w:name="_Toc114562118"/>
      <w:bookmarkStart w:id="3" w:name="_Toc217386711"/>
      <w:r>
        <w:t>Förändringar sedan föregående version</w:t>
      </w:r>
      <w:bookmarkEnd w:id="2"/>
      <w:bookmarkEnd w:id="3"/>
    </w:p>
    <w:p w14:paraId="6A7BFD0D" w14:textId="73FA66AF" w:rsidR="7AC05A64" w:rsidRDefault="7AC05A64" w:rsidP="2955988A">
      <w:pPr>
        <w:ind w:left="567" w:right="0"/>
      </w:pPr>
      <w:r w:rsidRPr="2955988A">
        <w:t xml:space="preserve">Rekommenderade preparat för förebyggande </w:t>
      </w:r>
      <w:proofErr w:type="spellStart"/>
      <w:r w:rsidRPr="2955988A">
        <w:t>återfuktning</w:t>
      </w:r>
      <w:proofErr w:type="spellEnd"/>
      <w:r w:rsidRPr="2955988A">
        <w:t xml:space="preserve"> av ögon har utökats.</w:t>
      </w:r>
    </w:p>
    <w:p w14:paraId="709F5960" w14:textId="29ED1586" w:rsidR="7AC05A64" w:rsidRDefault="7AC05A64" w:rsidP="2955988A">
      <w:pPr>
        <w:ind w:left="567" w:right="0"/>
      </w:pPr>
      <w:r w:rsidRPr="2955988A">
        <w:t>Frekvens för provtagning har ändrats. Provtagningsfrekvens hos vuxna med normala prover har glesats. Barn &lt;18 år med normala startprover behöver inte lämna prover om inte särskilda skäl föreligger.</w:t>
      </w:r>
    </w:p>
    <w:p w14:paraId="7674EB16" w14:textId="7EF671F1" w:rsidR="7AC05A64" w:rsidRDefault="7AC05A64" w:rsidP="2955988A">
      <w:pPr>
        <w:ind w:left="567" w:right="0"/>
      </w:pPr>
      <w:r w:rsidRPr="2955988A">
        <w:t xml:space="preserve">Dosglesning kan ske hos patienter ≥ 18 år som har haft stabil behandlingseffekt ≥ 1 år.  </w:t>
      </w:r>
    </w:p>
    <w:p w14:paraId="33A9CB16" w14:textId="3E83FFFF" w:rsidR="0055059A" w:rsidRPr="0064338E" w:rsidRDefault="0055059A" w:rsidP="001A6543">
      <w:pPr>
        <w:pStyle w:val="Heading1"/>
        <w:ind w:left="567"/>
      </w:pPr>
      <w:r>
        <w:t>Innehållsförteckning</w:t>
      </w:r>
    </w:p>
    <w:p w14:paraId="4CA73CB2" w14:textId="7C0DD3B2" w:rsidR="00405200" w:rsidRDefault="0055059A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rStyle w:val="Hyperlink"/>
          <w:bCs/>
        </w:rPr>
        <w:fldChar w:fldCharType="begin"/>
      </w:r>
      <w:r>
        <w:rPr>
          <w:rStyle w:val="Hyperlink"/>
          <w:bCs/>
        </w:rPr>
        <w:instrText xml:space="preserve"> TOC \h \z \t "Rubrik 2;1;Rubrik 3;2;Rubrik 4;3" </w:instrText>
      </w:r>
      <w:r>
        <w:rPr>
          <w:rStyle w:val="Hyperlink"/>
          <w:bCs/>
        </w:rPr>
        <w:fldChar w:fldCharType="separate"/>
      </w:r>
      <w:hyperlink w:anchor="_Toc217386710" w:history="1">
        <w:r w:rsidR="00405200" w:rsidRPr="007062B3">
          <w:rPr>
            <w:rStyle w:val="Hyperlink"/>
            <w:rFonts w:eastAsia="MS Gothic"/>
            <w:noProof/>
          </w:rPr>
          <w:t>Behandling av atopisk dermatit med Dupixent (dupilumab)</w:t>
        </w:r>
        <w:r w:rsidR="00405200">
          <w:rPr>
            <w:noProof/>
            <w:webHidden/>
          </w:rPr>
          <w:tab/>
        </w:r>
        <w:r w:rsidR="00405200">
          <w:rPr>
            <w:noProof/>
            <w:webHidden/>
          </w:rPr>
          <w:fldChar w:fldCharType="begin"/>
        </w:r>
        <w:r w:rsidR="00405200">
          <w:rPr>
            <w:noProof/>
            <w:webHidden/>
          </w:rPr>
          <w:instrText xml:space="preserve"> PAGEREF _Toc217386710 \h </w:instrText>
        </w:r>
        <w:r w:rsidR="00405200">
          <w:rPr>
            <w:noProof/>
            <w:webHidden/>
          </w:rPr>
        </w:r>
        <w:r w:rsidR="00405200">
          <w:rPr>
            <w:noProof/>
            <w:webHidden/>
          </w:rPr>
          <w:fldChar w:fldCharType="separate"/>
        </w:r>
        <w:r w:rsidR="00405200">
          <w:rPr>
            <w:noProof/>
            <w:webHidden/>
          </w:rPr>
          <w:t>1</w:t>
        </w:r>
        <w:r w:rsidR="00405200">
          <w:rPr>
            <w:noProof/>
            <w:webHidden/>
          </w:rPr>
          <w:fldChar w:fldCharType="end"/>
        </w:r>
      </w:hyperlink>
    </w:p>
    <w:p w14:paraId="46D05F04" w14:textId="0DC33EAD" w:rsidR="00405200" w:rsidRDefault="00405200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386711" w:history="1">
        <w:r w:rsidRPr="007062B3">
          <w:rPr>
            <w:rStyle w:val="Hyperli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_Toc217386711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42D9FAF0" w14:textId="35C23325" w:rsidR="00405200" w:rsidRDefault="00405200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386712" w:history="1">
        <w:r w:rsidRPr="007062B3">
          <w:rPr>
            <w:rStyle w:val="Hyperli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_Toc217386712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3F7CA4E6" w14:textId="00B05EDD" w:rsidR="00405200" w:rsidRDefault="00405200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386713" w:history="1">
        <w:r w:rsidRPr="007062B3">
          <w:rPr>
            <w:rStyle w:val="Hyperlink"/>
            <w:rFonts w:eastAsia="MS Gothic"/>
            <w:noProof/>
          </w:rPr>
          <w:t>Avgränsningar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_Toc217386713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BCEF1FC" w14:textId="52A634A4" w:rsidR="00405200" w:rsidRDefault="00405200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386714" w:history="1">
        <w:r w:rsidRPr="007062B3">
          <w:rPr>
            <w:rStyle w:val="Hyperli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_Toc217386714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D260FA3" w14:textId="16609342" w:rsidR="00405200" w:rsidRDefault="00405200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386715" w:history="1">
        <w:r w:rsidRPr="007062B3">
          <w:rPr>
            <w:rStyle w:val="Hyperlink"/>
            <w:rFonts w:eastAsia="MS Gothic"/>
            <w:noProof/>
          </w:rPr>
          <w:t>Utvärdering inför 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_Toc217386715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832B7CE" w14:textId="6FAD56F6" w:rsidR="00405200" w:rsidRDefault="00405200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386716" w:history="1">
        <w:r w:rsidRPr="007062B3">
          <w:rPr>
            <w:rStyle w:val="Hyperlink"/>
            <w:rFonts w:eastAsia="MS Gothic"/>
            <w:noProof/>
          </w:rPr>
          <w:t>Start av 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_Toc217386716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CC240A3" w14:textId="73095874" w:rsidR="00405200" w:rsidRDefault="00405200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386717" w:history="1">
        <w:r w:rsidRPr="007062B3">
          <w:rPr>
            <w:rStyle w:val="Hyperlink"/>
            <w:rFonts w:eastAsia="MS Gothic"/>
            <w:noProof/>
          </w:rPr>
          <w:t>Under 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_Toc217386717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3368F25" w14:textId="03EFCA8F" w:rsidR="00405200" w:rsidRDefault="00405200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386718" w:history="1">
        <w:r w:rsidRPr="007062B3">
          <w:rPr>
            <w:rStyle w:val="Hyperli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_Toc217386718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F1E67CA" w14:textId="536A7303" w:rsidR="00405200" w:rsidRDefault="00405200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386719" w:history="1">
        <w:r w:rsidRPr="007062B3">
          <w:rPr>
            <w:rStyle w:val="Hyperlink"/>
            <w:rFonts w:eastAsia="MS Gothic"/>
            <w:noProof/>
          </w:rPr>
          <w:t>Uppföljning, utvärdering och revision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_Toc217386719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C80990E" w14:textId="6F088A80" w:rsidR="00405200" w:rsidRDefault="00405200">
      <w:pPr>
        <w:pStyle w:val="TOC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7386720" w:history="1">
        <w:r w:rsidRPr="007062B3">
          <w:rPr>
            <w:rStyle w:val="Hyperlink"/>
            <w:rFonts w:eastAsia="MS Gothic"/>
            <w:noProof/>
          </w:rPr>
          <w:t>Relaterad 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_Toc217386720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A0A7CC9" w14:textId="6C7CA4D8" w:rsidR="005843FA" w:rsidRPr="00A27A43" w:rsidRDefault="0055059A" w:rsidP="001A6543">
      <w:pPr>
        <w:spacing w:after="0"/>
        <w:ind w:left="0" w:right="0"/>
        <w:rPr>
          <w:color w:val="FF0000"/>
        </w:rPr>
      </w:pPr>
      <w:r>
        <w:rPr>
          <w:rStyle w:val="Hyperlink"/>
          <w:bCs/>
        </w:rPr>
        <w:fldChar w:fldCharType="end"/>
      </w:r>
    </w:p>
    <w:p w14:paraId="51E67DD8" w14:textId="3C65C9FA" w:rsidR="005C3345" w:rsidRPr="009004BB" w:rsidRDefault="009004BB" w:rsidP="001A6543">
      <w:pPr>
        <w:pStyle w:val="Heading2"/>
        <w:spacing w:before="0"/>
        <w:ind w:left="567" w:right="0"/>
      </w:pPr>
      <w:bookmarkStart w:id="4" w:name="_Toc114562119"/>
      <w:bookmarkStart w:id="5" w:name="_Toc217386712"/>
      <w:r>
        <w:t>Bakgrund och syfte</w:t>
      </w:r>
      <w:bookmarkStart w:id="6" w:name="_Toc72840807"/>
      <w:bookmarkEnd w:id="4"/>
      <w:bookmarkEnd w:id="5"/>
      <w:r>
        <w:t xml:space="preserve"> </w:t>
      </w:r>
      <w:bookmarkEnd w:id="6"/>
    </w:p>
    <w:p w14:paraId="1276A86E" w14:textId="77777777" w:rsidR="005C3345" w:rsidRDefault="005C3345" w:rsidP="001A6543">
      <w:pPr>
        <w:ind w:left="567" w:right="0"/>
      </w:pPr>
      <w:r w:rsidRPr="005C3345">
        <w:t xml:space="preserve">Beskrivning av start och uppföljning av behandling med </w:t>
      </w:r>
      <w:proofErr w:type="spellStart"/>
      <w:r w:rsidRPr="005C3345">
        <w:t>dupilumab</w:t>
      </w:r>
      <w:proofErr w:type="spellEnd"/>
      <w:r w:rsidRPr="005C3345">
        <w:t xml:space="preserve"> mot atopisk dermatit (AD).</w:t>
      </w:r>
    </w:p>
    <w:p w14:paraId="6D283915" w14:textId="4B9E4494" w:rsidR="005C3345" w:rsidRPr="00B11439" w:rsidRDefault="00B11439" w:rsidP="004B119A">
      <w:pPr>
        <w:pStyle w:val="Heading2"/>
        <w:spacing w:before="0"/>
        <w:ind w:left="567" w:right="0"/>
      </w:pPr>
      <w:bookmarkStart w:id="7" w:name="_Toc107997188"/>
      <w:bookmarkStart w:id="8" w:name="_Toc107998753"/>
      <w:bookmarkStart w:id="9" w:name="_Toc114562120"/>
      <w:bookmarkStart w:id="10" w:name="_Toc217386713"/>
      <w:r w:rsidRPr="00705229">
        <w:t>Avgränsningar</w:t>
      </w:r>
      <w:bookmarkEnd w:id="7"/>
      <w:bookmarkEnd w:id="8"/>
      <w:bookmarkEnd w:id="9"/>
      <w:bookmarkEnd w:id="10"/>
    </w:p>
    <w:p w14:paraId="3B22D284" w14:textId="77777777" w:rsidR="005C3345" w:rsidRPr="005C3345" w:rsidRDefault="005C3345" w:rsidP="00F3008B">
      <w:pPr>
        <w:pStyle w:val="MellanrubrikVGR"/>
        <w:spacing w:after="0"/>
        <w:ind w:left="567" w:right="0"/>
      </w:pPr>
      <w:r w:rsidRPr="005C3345">
        <w:t>Indikation</w:t>
      </w:r>
    </w:p>
    <w:p w14:paraId="41F2DD68" w14:textId="77777777" w:rsidR="005C3345" w:rsidRPr="005C3345" w:rsidRDefault="005C3345" w:rsidP="001A6543">
      <w:pPr>
        <w:ind w:left="567" w:right="0"/>
      </w:pPr>
      <w:r w:rsidRPr="005C3345">
        <w:t>Behandling av måttlig till svår AD hos vuxna och ungdomar (12 år och äldre) som har haft:</w:t>
      </w:r>
    </w:p>
    <w:p w14:paraId="1D24B540" w14:textId="77777777" w:rsidR="005C3345" w:rsidRPr="005C3345" w:rsidRDefault="005C3345" w:rsidP="001A6543">
      <w:pPr>
        <w:pStyle w:val="ListBullet"/>
        <w:ind w:left="924" w:right="0"/>
      </w:pPr>
      <w:r w:rsidRPr="005C3345">
        <w:t xml:space="preserve">otillräckligt svar på topikal behandling, fototerapi och åtminstone ett systemiskt läkemedel (till exempel metotrexat, </w:t>
      </w:r>
      <w:proofErr w:type="spellStart"/>
      <w:r w:rsidRPr="005C3345">
        <w:t>mykofenolat</w:t>
      </w:r>
      <w:proofErr w:type="spellEnd"/>
      <w:r w:rsidRPr="005C3345">
        <w:t xml:space="preserve"> </w:t>
      </w:r>
      <w:proofErr w:type="spellStart"/>
      <w:r w:rsidRPr="005C3345">
        <w:t>mofetil</w:t>
      </w:r>
      <w:proofErr w:type="spellEnd"/>
      <w:r w:rsidRPr="005C3345">
        <w:t xml:space="preserve"> eller ciklosporin)</w:t>
      </w:r>
    </w:p>
    <w:p w14:paraId="244A2341" w14:textId="77777777" w:rsidR="005C3345" w:rsidRPr="005C3345" w:rsidRDefault="005C3345" w:rsidP="001A6543">
      <w:pPr>
        <w:pStyle w:val="ListBullet"/>
        <w:numPr>
          <w:ilvl w:val="0"/>
          <w:numId w:val="0"/>
        </w:numPr>
        <w:ind w:left="924" w:right="0"/>
      </w:pPr>
      <w:r w:rsidRPr="005C3345">
        <w:t>eller:</w:t>
      </w:r>
    </w:p>
    <w:p w14:paraId="22C3F595" w14:textId="15FB5F76" w:rsidR="005C3345" w:rsidRPr="00AC3A42" w:rsidRDefault="005C3345" w:rsidP="00AC3A42">
      <w:pPr>
        <w:pStyle w:val="ListBullet"/>
        <w:ind w:left="924" w:right="0"/>
      </w:pPr>
      <w:r w:rsidRPr="005C3345">
        <w:t>otillräckligt svar på topikal behandling, fototerapi och där annat systemiskt läkemedel är olämpligt</w:t>
      </w:r>
    </w:p>
    <w:p w14:paraId="7107E169" w14:textId="51938B0F" w:rsidR="005C3345" w:rsidRPr="000D4EB0" w:rsidRDefault="005C3345" w:rsidP="001A6543">
      <w:pPr>
        <w:ind w:left="0" w:right="0" w:firstLine="567"/>
      </w:pPr>
      <w:r>
        <w:t>Behandling av svår AD hos barn 6</w:t>
      </w:r>
      <w:r w:rsidR="0EF07867">
        <w:t xml:space="preserve"> månader</w:t>
      </w:r>
      <w:r>
        <w:t>–11 år</w:t>
      </w:r>
      <w:r w:rsidR="00592847">
        <w:t>.</w:t>
      </w:r>
    </w:p>
    <w:p w14:paraId="565F78D2" w14:textId="77777777" w:rsidR="005C3345" w:rsidRPr="005C3345" w:rsidRDefault="005C3345" w:rsidP="00432896">
      <w:pPr>
        <w:pStyle w:val="MellanrubrikVGR"/>
        <w:spacing w:after="0"/>
        <w:ind w:left="567" w:right="0"/>
        <w:rPr>
          <w:rFonts w:ascii="Arial" w:hAnsi="Arial" w:cs="Arial"/>
          <w:sz w:val="21"/>
          <w:szCs w:val="21"/>
        </w:rPr>
      </w:pPr>
      <w:r w:rsidRPr="000D4EB0">
        <w:t>Preparat</w:t>
      </w:r>
    </w:p>
    <w:p w14:paraId="27AAFDE9" w14:textId="77777777" w:rsidR="005C3345" w:rsidRPr="005C3345" w:rsidRDefault="005C3345" w:rsidP="001A6543">
      <w:pPr>
        <w:ind w:left="567" w:right="0"/>
      </w:pPr>
      <w:r w:rsidRPr="005C3345">
        <w:t>Dupixent, injektionsvätska, lösning i förifylld spruta eller förifylld injektionspenna 300 mg.</w:t>
      </w:r>
    </w:p>
    <w:p w14:paraId="361CF0EC" w14:textId="2709ADE1" w:rsidR="005C3345" w:rsidRPr="005C3345" w:rsidRDefault="005C3345" w:rsidP="001A6543">
      <w:pPr>
        <w:ind w:left="567" w:right="0"/>
      </w:pPr>
      <w:r w:rsidRPr="005C3345">
        <w:t>Dupixent, injektionsvätska, lösning i förifylld spruta eller förifylld injektionspenna 200 mg.</w:t>
      </w:r>
    </w:p>
    <w:p w14:paraId="098ED40F" w14:textId="1DC25422" w:rsidR="005C3345" w:rsidRPr="0055059A" w:rsidRDefault="005C3345" w:rsidP="001A6543">
      <w:pPr>
        <w:ind w:left="567" w:right="0"/>
      </w:pPr>
      <w:proofErr w:type="spellStart"/>
      <w:r w:rsidRPr="005C3345">
        <w:t>Dupilumab</w:t>
      </w:r>
      <w:proofErr w:type="spellEnd"/>
      <w:r w:rsidRPr="005C3345">
        <w:t xml:space="preserve"> är ett biologiskt läkemedel, en monoklonal antikropp som hämmar IL-4- och IL-13-signalering.</w:t>
      </w:r>
    </w:p>
    <w:p w14:paraId="6AAC50F9" w14:textId="77777777" w:rsidR="004C3653" w:rsidRPr="00065A6B" w:rsidRDefault="004C3653" w:rsidP="00920F77">
      <w:pPr>
        <w:pStyle w:val="Heading2"/>
        <w:spacing w:after="0"/>
        <w:ind w:left="567" w:right="0"/>
        <w:rPr>
          <w:color w:val="auto"/>
        </w:rPr>
      </w:pPr>
      <w:bookmarkStart w:id="11" w:name="_Toc114562121"/>
      <w:bookmarkStart w:id="12" w:name="_Toc217386714"/>
      <w:r w:rsidRPr="00065A6B">
        <w:rPr>
          <w:color w:val="auto"/>
        </w:rPr>
        <w:t>Utförande</w:t>
      </w:r>
      <w:bookmarkEnd w:id="11"/>
      <w:bookmarkEnd w:id="12"/>
    </w:p>
    <w:p w14:paraId="4649DE3F" w14:textId="3C2B5F1E" w:rsidR="005C3345" w:rsidRPr="00ED6749" w:rsidRDefault="005C3345" w:rsidP="00AB55C3">
      <w:pPr>
        <w:pStyle w:val="MellanrubrikVGR"/>
        <w:spacing w:after="0"/>
        <w:ind w:left="567" w:right="0"/>
      </w:pPr>
      <w:r w:rsidRPr="005C3345">
        <w:t>Dosering</w:t>
      </w:r>
    </w:p>
    <w:p w14:paraId="1ADFE4D1" w14:textId="77777777" w:rsidR="005C3345" w:rsidRPr="005C3345" w:rsidRDefault="005C3345" w:rsidP="00AB55C3">
      <w:pPr>
        <w:spacing w:after="0"/>
        <w:ind w:left="567" w:right="0"/>
        <w:rPr>
          <w:b/>
          <w:bCs/>
        </w:rPr>
      </w:pPr>
      <w:r w:rsidRPr="005C3345">
        <w:rPr>
          <w:b/>
          <w:bCs/>
        </w:rPr>
        <w:t>Vuxna</w:t>
      </w:r>
    </w:p>
    <w:p w14:paraId="7001A21E" w14:textId="5029444F" w:rsidR="7A8BE5A5" w:rsidRDefault="005C3345" w:rsidP="2955988A">
      <w:pPr>
        <w:ind w:left="567" w:right="0"/>
      </w:pPr>
      <w:bookmarkStart w:id="13" w:name="_Hlk68873431"/>
      <w:r>
        <w:t>Startdos på 600 mg (två injektioner á 300 mg), följt av 300 mg varannan vecka, administrerat som subkutan injektion.</w:t>
      </w:r>
      <w:r w:rsidR="39E7DB54">
        <w:t xml:space="preserve"> </w:t>
      </w:r>
      <w:bookmarkEnd w:id="13"/>
      <w:r w:rsidR="39E7DB54" w:rsidRPr="2955988A">
        <w:t xml:space="preserve">Vid stabil behandlingseffekt ≥1år kan dosglesning, i samråd med patienten, ske till var 3:e vecka. OBS! Ändra </w:t>
      </w:r>
      <w:proofErr w:type="spellStart"/>
      <w:r w:rsidR="39E7DB54" w:rsidRPr="2955988A">
        <w:t>dosfrekvens</w:t>
      </w:r>
      <w:proofErr w:type="spellEnd"/>
      <w:r w:rsidR="39E7DB54" w:rsidRPr="2955988A">
        <w:t xml:space="preserve"> i </w:t>
      </w:r>
      <w:proofErr w:type="spellStart"/>
      <w:r w:rsidR="39E7DB54" w:rsidRPr="2955988A">
        <w:t>SwedAD</w:t>
      </w:r>
      <w:proofErr w:type="spellEnd"/>
      <w:r w:rsidR="39E7DB54" w:rsidRPr="2955988A">
        <w:t>!</w:t>
      </w:r>
    </w:p>
    <w:p w14:paraId="55F02286" w14:textId="3813FBAD" w:rsidR="7A8BE5A5" w:rsidRDefault="7A8BE5A5" w:rsidP="2955988A">
      <w:pPr>
        <w:ind w:left="567" w:right="0"/>
      </w:pPr>
      <w:r>
        <w:t>Den förifyllda sprutan eller förifyllda injektionspennan kan användas.</w:t>
      </w:r>
    </w:p>
    <w:p w14:paraId="65866EFE" w14:textId="77777777" w:rsidR="005C3345" w:rsidRPr="005C3345" w:rsidRDefault="005C3345" w:rsidP="00AB55C3">
      <w:pPr>
        <w:spacing w:after="0"/>
        <w:ind w:left="567" w:right="0"/>
        <w:rPr>
          <w:b/>
          <w:bCs/>
        </w:rPr>
      </w:pPr>
      <w:r w:rsidRPr="005C3345">
        <w:rPr>
          <w:b/>
          <w:bCs/>
        </w:rPr>
        <w:t>Barn och ungdomar 12–17 år</w:t>
      </w:r>
    </w:p>
    <w:p w14:paraId="145EDB14" w14:textId="48DA65E3" w:rsidR="005C3345" w:rsidRPr="005C3345" w:rsidRDefault="005C3345" w:rsidP="001A6543">
      <w:pPr>
        <w:ind w:left="567" w:right="0"/>
      </w:pPr>
      <w:r w:rsidRPr="005C3345">
        <w:t xml:space="preserve">Vikt </w:t>
      </w:r>
      <w:proofErr w:type="gramStart"/>
      <w:r w:rsidRPr="005C3345">
        <w:t>&lt; 60</w:t>
      </w:r>
      <w:proofErr w:type="gramEnd"/>
      <w:r w:rsidRPr="005C3345">
        <w:t xml:space="preserve"> kg: Startdos på 400 mg (två injektioner à 200 mg), följt av 200 mg varannan vecka, administrerat som subkutan injektion.</w:t>
      </w:r>
    </w:p>
    <w:p w14:paraId="31DECBC3" w14:textId="4E54970D" w:rsidR="005C3345" w:rsidRPr="005C3345" w:rsidRDefault="005C3345" w:rsidP="001A6543">
      <w:pPr>
        <w:ind w:left="567" w:right="0"/>
      </w:pPr>
      <w:r>
        <w:t>Vikt ≥ 60 kg: Samma dosering som för vuxna.</w:t>
      </w:r>
    </w:p>
    <w:p w14:paraId="102F8B8A" w14:textId="3376FD65" w:rsidR="59DE583E" w:rsidRDefault="59DE583E" w:rsidP="001A6543">
      <w:pPr>
        <w:ind w:left="567" w:right="0"/>
      </w:pPr>
      <w:r w:rsidRPr="659BBBEC">
        <w:t>Den förifyllda sprutan eller den förifyllda injektionspennan kan användas.</w:t>
      </w:r>
    </w:p>
    <w:p w14:paraId="4B3BC970" w14:textId="77777777" w:rsidR="005C3345" w:rsidRPr="005C3345" w:rsidRDefault="005C3345" w:rsidP="00AB55C3">
      <w:pPr>
        <w:spacing w:after="0"/>
        <w:ind w:left="567" w:right="0"/>
        <w:rPr>
          <w:b/>
          <w:bCs/>
        </w:rPr>
      </w:pPr>
      <w:r w:rsidRPr="005C3345">
        <w:rPr>
          <w:b/>
          <w:bCs/>
        </w:rPr>
        <w:t>Barn 6–11 år</w:t>
      </w:r>
    </w:p>
    <w:p w14:paraId="062A2486" w14:textId="6C7174F9" w:rsidR="005C3345" w:rsidRPr="005C3345" w:rsidRDefault="005C3345" w:rsidP="001A6543">
      <w:pPr>
        <w:ind w:left="567" w:right="0"/>
      </w:pPr>
      <w:r>
        <w:t>Vikt 15–</w:t>
      </w:r>
      <w:r w:rsidR="2F2B62AF">
        <w:t>59</w:t>
      </w:r>
      <w:r>
        <w:t xml:space="preserve"> kg Startdos på 300 mg dag 1, följt av 300 mg dag 15, följt av 300 mg var 4:e vecka, administrerat som subkutan injektion.</w:t>
      </w:r>
    </w:p>
    <w:p w14:paraId="212AF52A" w14:textId="6134F7BA" w:rsidR="005C3345" w:rsidRPr="005C3345" w:rsidRDefault="005C3345" w:rsidP="001A6543">
      <w:pPr>
        <w:ind w:left="567" w:right="0"/>
      </w:pPr>
      <w:r>
        <w:t>Vikt ≥ 60 kg: Samma dosering som för vuxna.</w:t>
      </w:r>
    </w:p>
    <w:p w14:paraId="10F99EFE" w14:textId="4B489ACD" w:rsidR="005C3345" w:rsidRPr="005C3345" w:rsidRDefault="43E991F8" w:rsidP="001A6543">
      <w:pPr>
        <w:ind w:left="567" w:right="0"/>
      </w:pPr>
      <w:r>
        <w:t>D</w:t>
      </w:r>
      <w:r w:rsidR="235130B3">
        <w:t xml:space="preserve">en förifyllda sprutan </w:t>
      </w:r>
      <w:r w:rsidR="0859425C">
        <w:t xml:space="preserve">eller den förifyllda injektionspennan kan </w:t>
      </w:r>
      <w:r w:rsidR="235130B3">
        <w:t>användas.</w:t>
      </w:r>
    </w:p>
    <w:p w14:paraId="3A0DC3A4" w14:textId="7D8E0786" w:rsidR="005C3345" w:rsidRPr="005C3345" w:rsidRDefault="235130B3" w:rsidP="00AB55C3">
      <w:pPr>
        <w:spacing w:after="0"/>
        <w:ind w:left="567" w:right="0"/>
        <w:rPr>
          <w:b/>
          <w:bCs/>
        </w:rPr>
      </w:pPr>
      <w:r w:rsidRPr="659BBBEC">
        <w:rPr>
          <w:b/>
          <w:bCs/>
        </w:rPr>
        <w:t>Barn 6 månader-5 år</w:t>
      </w:r>
    </w:p>
    <w:p w14:paraId="142D6954" w14:textId="10ABE3D3" w:rsidR="005C3345" w:rsidRPr="005C3345" w:rsidRDefault="235130B3" w:rsidP="001A6543">
      <w:pPr>
        <w:ind w:left="567" w:right="0"/>
      </w:pPr>
      <w:r w:rsidRPr="659BBBEC">
        <w:t xml:space="preserve">Vikt </w:t>
      </w:r>
      <w:proofErr w:type="gramStart"/>
      <w:r w:rsidRPr="659BBBEC">
        <w:t>5-14</w:t>
      </w:r>
      <w:proofErr w:type="gramEnd"/>
      <w:r w:rsidRPr="659BBBEC">
        <w:t xml:space="preserve"> kg: Startdos på 200 mg, följt av 200 mg var 4:e vecka, administrerat som subkutan injektion.</w:t>
      </w:r>
    </w:p>
    <w:p w14:paraId="5E6AC177" w14:textId="65C884B1" w:rsidR="005C3345" w:rsidRPr="005C3345" w:rsidRDefault="235130B3" w:rsidP="001A6543">
      <w:pPr>
        <w:ind w:left="567" w:right="0"/>
      </w:pPr>
      <w:r>
        <w:t xml:space="preserve">Vikt </w:t>
      </w:r>
      <w:proofErr w:type="gramStart"/>
      <w:r>
        <w:t>15-29</w:t>
      </w:r>
      <w:proofErr w:type="gramEnd"/>
      <w:r>
        <w:t xml:space="preserve"> kg: Startdos på 300 mg, följt av 300 mg var 4:e vecka, administrerat som subkutan injektion.</w:t>
      </w:r>
    </w:p>
    <w:p w14:paraId="32D7F252" w14:textId="64DEE0D4" w:rsidR="481B98C3" w:rsidRDefault="481B98C3" w:rsidP="09AF4A76">
      <w:pPr>
        <w:ind w:left="567" w:right="0"/>
      </w:pPr>
      <w:r>
        <w:t>Den förifyllda sprutan eller den förifyllda injektionspennan kan användas från 2 års ålder. Barn under 2 år skall använda den förifyllda sprutan.</w:t>
      </w:r>
    </w:p>
    <w:p w14:paraId="2E4918B4" w14:textId="0064C0B2" w:rsidR="00B86504" w:rsidRPr="005C3345" w:rsidRDefault="00B86504" w:rsidP="00AB55C3">
      <w:pPr>
        <w:pStyle w:val="MellanrubrikVGR"/>
        <w:spacing w:after="0"/>
        <w:ind w:left="567" w:right="0"/>
      </w:pPr>
      <w:r>
        <w:t>Administrering</w:t>
      </w:r>
    </w:p>
    <w:p w14:paraId="6FD0C523" w14:textId="2E88DC1D" w:rsidR="005C3345" w:rsidRPr="005C3345" w:rsidRDefault="553E5294" w:rsidP="001A6543">
      <w:pPr>
        <w:ind w:left="567" w:right="0"/>
      </w:pPr>
      <w:r w:rsidRPr="659BBBEC">
        <w:t>Patienten eller patientens vårdnadshavare kan ta respektive ge injektionen efter instruktion.</w:t>
      </w:r>
      <w:r w:rsidR="005C3345" w:rsidRPr="659BBBEC">
        <w:t xml:space="preserve"> </w:t>
      </w:r>
      <w:r w:rsidR="005C3345">
        <w:t xml:space="preserve">Injektionsställe är lår eller buk (ej området 5 cm närmast naveln). Om någon annan ger injektionen kan även överarmen användas. </w:t>
      </w:r>
    </w:p>
    <w:p w14:paraId="3727B518" w14:textId="77777777" w:rsidR="005C3345" w:rsidRPr="005C3345" w:rsidRDefault="005C3345" w:rsidP="001A6543">
      <w:pPr>
        <w:ind w:left="567" w:right="0"/>
      </w:pPr>
      <w:r w:rsidRPr="005C3345">
        <w:t xml:space="preserve">Om startdosen ges som två på varandra följande injektioner ges dessa på olika administreringsställen. </w:t>
      </w:r>
    </w:p>
    <w:p w14:paraId="09771667" w14:textId="679106C5" w:rsidR="005C3345" w:rsidRPr="00ED6749" w:rsidRDefault="005C3345" w:rsidP="001A6543">
      <w:pPr>
        <w:ind w:left="567" w:right="0"/>
      </w:pPr>
      <w:r w:rsidRPr="005C3345">
        <w:t>Det rekommenderas att växla administreringsställe för varje injektion. Dupixent ska inte injiceras i hud som är öm, skadad eller har blåmärken eller ärr.</w:t>
      </w:r>
    </w:p>
    <w:p w14:paraId="38A3247E" w14:textId="77777777" w:rsidR="005C3345" w:rsidRPr="005C3345" w:rsidRDefault="005C3345" w:rsidP="00AB55C3">
      <w:pPr>
        <w:pStyle w:val="MellanrubrikVGR"/>
        <w:spacing w:after="0"/>
        <w:ind w:left="567" w:right="0"/>
      </w:pPr>
      <w:r w:rsidRPr="005C3345">
        <w:t>Biverkningar</w:t>
      </w:r>
    </w:p>
    <w:p w14:paraId="6E414C6D" w14:textId="29888B33" w:rsidR="005C3345" w:rsidRPr="00ED6749" w:rsidRDefault="005C3345" w:rsidP="001A6543">
      <w:pPr>
        <w:ind w:left="567" w:right="0"/>
      </w:pPr>
      <w:r w:rsidRPr="005C3345">
        <w:t xml:space="preserve">De vanligaste rapporterade biverkningarna är reaktioner vid injektionsstället, konjunktivit, blefarit och oral herpes. </w:t>
      </w:r>
    </w:p>
    <w:p w14:paraId="5A1DD1CE" w14:textId="77777777" w:rsidR="005C3345" w:rsidRPr="005C3345" w:rsidRDefault="005C3345" w:rsidP="00AB55C3">
      <w:pPr>
        <w:pStyle w:val="MellanrubrikVGR"/>
        <w:spacing w:after="0"/>
        <w:ind w:left="567" w:right="0"/>
        <w:rPr>
          <w:rFonts w:ascii="Arial" w:hAnsi="Arial" w:cs="Arial"/>
          <w:b w:val="0"/>
          <w:bCs/>
        </w:rPr>
      </w:pPr>
      <w:r w:rsidRPr="00ED6749">
        <w:t>Vaccination</w:t>
      </w:r>
    </w:p>
    <w:p w14:paraId="2C5C2085" w14:textId="69A154D5" w:rsidR="005C3345" w:rsidRPr="005C3345" w:rsidRDefault="005C3345" w:rsidP="001A6543">
      <w:pPr>
        <w:ind w:left="567" w:right="0"/>
        <w:rPr>
          <w:shd w:val="clear" w:color="auto" w:fill="FFFFFF"/>
        </w:rPr>
      </w:pPr>
      <w:r w:rsidRPr="005C3345">
        <w:rPr>
          <w:shd w:val="clear" w:color="auto" w:fill="FFFFFF"/>
        </w:rPr>
        <w:t xml:space="preserve">Patienter som behandlas med </w:t>
      </w:r>
      <w:proofErr w:type="spellStart"/>
      <w:r w:rsidRPr="005C3345">
        <w:rPr>
          <w:shd w:val="clear" w:color="auto" w:fill="FFFFFF"/>
        </w:rPr>
        <w:t>dupilumab</w:t>
      </w:r>
      <w:proofErr w:type="spellEnd"/>
      <w:r w:rsidRPr="005C3345">
        <w:rPr>
          <w:shd w:val="clear" w:color="auto" w:fill="FFFFFF"/>
        </w:rPr>
        <w:t xml:space="preserve"> kan samtidigt få inaktiverade eller icke-levande vaccinationer.</w:t>
      </w:r>
    </w:p>
    <w:p w14:paraId="08E8F781" w14:textId="44FC1383" w:rsidR="005C3345" w:rsidRPr="004A1566" w:rsidRDefault="005C3345" w:rsidP="001A6543">
      <w:pPr>
        <w:ind w:left="567" w:right="0"/>
        <w:rPr>
          <w:shd w:val="clear" w:color="auto" w:fill="FFFFFF"/>
        </w:rPr>
      </w:pPr>
      <w:r w:rsidRPr="005C3345">
        <w:rPr>
          <w:shd w:val="clear" w:color="auto" w:fill="FFFFFF"/>
        </w:rPr>
        <w:t xml:space="preserve">Levande och levande försvagade vacciner ska inte ges samtidigt med </w:t>
      </w:r>
      <w:proofErr w:type="spellStart"/>
      <w:r w:rsidRPr="005C3345">
        <w:rPr>
          <w:shd w:val="clear" w:color="auto" w:fill="FFFFFF"/>
        </w:rPr>
        <w:t>dupilumab</w:t>
      </w:r>
      <w:proofErr w:type="spellEnd"/>
      <w:r w:rsidRPr="005C3345">
        <w:rPr>
          <w:shd w:val="clear" w:color="auto" w:fill="FFFFFF"/>
        </w:rPr>
        <w:t>, eftersom klinisk säkerhet och effekt inte har fastställts.</w:t>
      </w:r>
    </w:p>
    <w:p w14:paraId="7D1AB34F" w14:textId="4B4DF3F1" w:rsidR="005C3345" w:rsidRPr="00592847" w:rsidRDefault="005C3345" w:rsidP="00BF1C66">
      <w:pPr>
        <w:pStyle w:val="Heading2"/>
        <w:spacing w:after="0"/>
        <w:ind w:left="567" w:right="0"/>
      </w:pPr>
      <w:bookmarkStart w:id="14" w:name="_Toc114562122"/>
      <w:bookmarkStart w:id="15" w:name="_Toc217386715"/>
      <w:r w:rsidRPr="005C3345">
        <w:t>Utvärdering inför behandling</w:t>
      </w:r>
      <w:bookmarkEnd w:id="14"/>
      <w:bookmarkEnd w:id="15"/>
    </w:p>
    <w:p w14:paraId="045DD836" w14:textId="77777777" w:rsidR="005C3345" w:rsidRPr="005C3345" w:rsidRDefault="005C3345" w:rsidP="00F17997">
      <w:pPr>
        <w:pStyle w:val="MellanrubrikVGR"/>
        <w:spacing w:after="0"/>
        <w:ind w:left="567" w:right="0"/>
        <w:rPr>
          <w:rFonts w:ascii="Arial" w:hAnsi="Arial" w:cs="Arial"/>
          <w:b w:val="0"/>
          <w:sz w:val="21"/>
          <w:szCs w:val="21"/>
        </w:rPr>
      </w:pPr>
      <w:r w:rsidRPr="004A1566">
        <w:t>Läkemedelsanamnes</w:t>
      </w:r>
    </w:p>
    <w:p w14:paraId="65CFC26C" w14:textId="04B1AD20" w:rsidR="005C3345" w:rsidRPr="004A1566" w:rsidRDefault="005C3345" w:rsidP="001A6543">
      <w:pPr>
        <w:ind w:left="567" w:right="0"/>
      </w:pPr>
      <w:r w:rsidRPr="005C3345">
        <w:t>Inga kliniskt betydelsefulla interaktioner med andra läkemedel finns dokumenterade.</w:t>
      </w:r>
    </w:p>
    <w:p w14:paraId="6E62A397" w14:textId="77777777" w:rsidR="005C3345" w:rsidRPr="005C3345" w:rsidRDefault="005C3345" w:rsidP="00F17997">
      <w:pPr>
        <w:pStyle w:val="MellanrubrikVGR"/>
        <w:spacing w:after="0"/>
        <w:ind w:left="567" w:right="0"/>
        <w:rPr>
          <w:rFonts w:ascii="Arial" w:hAnsi="Arial" w:cs="Arial"/>
          <w:b w:val="0"/>
          <w:sz w:val="21"/>
          <w:szCs w:val="21"/>
        </w:rPr>
      </w:pPr>
      <w:r w:rsidRPr="004A1566">
        <w:t>Ögon</w:t>
      </w:r>
    </w:p>
    <w:p w14:paraId="597F0257" w14:textId="46B69CB8" w:rsidR="005C3345" w:rsidRPr="004A1566" w:rsidRDefault="005C3345" w:rsidP="001A6543">
      <w:pPr>
        <w:ind w:left="567" w:right="0"/>
      </w:pPr>
      <w:r w:rsidRPr="005C3345">
        <w:t>Tidigare ögonbesvär (till exempel konjunktivit, blefarit, herpesreaktivering)? Om pågående ögonbesvär eller tidigare återkommande dito så bör diskussion med ögonläkare ske innan behandlingsstart. I samråd med ögonläkare beslut om behandling av pågående ögonbesvär och eventuella kontroller hos ögonläkare.</w:t>
      </w:r>
    </w:p>
    <w:p w14:paraId="520B145A" w14:textId="4BAC98B8" w:rsidR="005C3345" w:rsidRPr="00592847" w:rsidRDefault="005C3345" w:rsidP="00F17997">
      <w:pPr>
        <w:pStyle w:val="MellanrubrikVGR"/>
        <w:spacing w:after="0"/>
        <w:ind w:left="567" w:right="0"/>
      </w:pPr>
      <w:r w:rsidRPr="004A1566">
        <w:t xml:space="preserve">Registrering av patienten i </w:t>
      </w:r>
      <w:proofErr w:type="spellStart"/>
      <w:r w:rsidRPr="004A1566">
        <w:t>SwedAD</w:t>
      </w:r>
      <w:proofErr w:type="spellEnd"/>
      <w:r w:rsidRPr="004A1566">
        <w:t xml:space="preserve"> – svenskt kvalitetsregister för systembehandlad atopisk dermatit</w:t>
      </w:r>
    </w:p>
    <w:p w14:paraId="6400E801" w14:textId="1E692EBC" w:rsidR="005C3345" w:rsidRPr="00E27B55" w:rsidRDefault="005C3345" w:rsidP="001A6543">
      <w:pPr>
        <w:ind w:left="567" w:right="0"/>
      </w:pPr>
      <w:r>
        <w:t xml:space="preserve">Om patienten inte redan är med i </w:t>
      </w:r>
      <w:proofErr w:type="spellStart"/>
      <w:r>
        <w:t>SwedAD</w:t>
      </w:r>
      <w:proofErr w:type="spellEnd"/>
      <w:r>
        <w:t xml:space="preserve"> ges muntlig och skriftlig information om registret. Registrering sker om patienten inte avböjer medverkan. </w:t>
      </w:r>
    </w:p>
    <w:p w14:paraId="11D15D7C" w14:textId="77777777" w:rsidR="005C3345" w:rsidRPr="005C3345" w:rsidRDefault="005C3345" w:rsidP="00F17997">
      <w:pPr>
        <w:pStyle w:val="MellanrubrikVGR"/>
        <w:spacing w:after="0"/>
        <w:ind w:left="567" w:right="0"/>
      </w:pPr>
      <w:r w:rsidRPr="005C3345">
        <w:t xml:space="preserve">Provtagning </w:t>
      </w:r>
    </w:p>
    <w:p w14:paraId="27FC1FD6" w14:textId="77777777" w:rsidR="005C3345" w:rsidRPr="005C3345" w:rsidRDefault="005C3345" w:rsidP="001A6543">
      <w:pPr>
        <w:pStyle w:val="ListBullet"/>
        <w:ind w:right="0"/>
        <w:rPr>
          <w:lang w:val="en-GB"/>
        </w:rPr>
      </w:pPr>
      <w:r w:rsidRPr="005C3345">
        <w:rPr>
          <w:lang w:val="en-GB"/>
        </w:rPr>
        <w:t xml:space="preserve">Hb, LPK, TPK, </w:t>
      </w:r>
      <w:proofErr w:type="spellStart"/>
      <w:r w:rsidRPr="005C3345">
        <w:rPr>
          <w:lang w:val="en-GB"/>
        </w:rPr>
        <w:t>blod</w:t>
      </w:r>
      <w:proofErr w:type="spellEnd"/>
      <w:r w:rsidRPr="005C3345">
        <w:rPr>
          <w:lang w:val="en-GB"/>
        </w:rPr>
        <w:t>-diff</w:t>
      </w:r>
    </w:p>
    <w:p w14:paraId="0E5E1AA7" w14:textId="77777777" w:rsidR="005C3345" w:rsidRPr="005C3345" w:rsidRDefault="005C3345" w:rsidP="001A6543">
      <w:pPr>
        <w:pStyle w:val="ListBullet"/>
        <w:ind w:right="0"/>
      </w:pPr>
      <w:r w:rsidRPr="005C3345">
        <w:t>ASAT, ALAT</w:t>
      </w:r>
    </w:p>
    <w:p w14:paraId="3B2C19F2" w14:textId="1F7E21C2" w:rsidR="005C3345" w:rsidRPr="00E27B55" w:rsidRDefault="005C3345" w:rsidP="001A6543">
      <w:pPr>
        <w:pStyle w:val="ListBullet"/>
        <w:ind w:right="0"/>
      </w:pPr>
      <w:r w:rsidRPr="005C3345">
        <w:t>Kreatinin</w:t>
      </w:r>
    </w:p>
    <w:p w14:paraId="25EC3694" w14:textId="77777777" w:rsidR="005C3345" w:rsidRPr="00E27B55" w:rsidRDefault="005C3345" w:rsidP="00F17997">
      <w:pPr>
        <w:pStyle w:val="MellanrubrikVGR"/>
        <w:spacing w:after="0"/>
        <w:ind w:left="567" w:right="0"/>
      </w:pPr>
      <w:r w:rsidRPr="00E27B55">
        <w:t>Fysikalisk undersökning</w:t>
      </w:r>
    </w:p>
    <w:p w14:paraId="71F68130" w14:textId="77777777" w:rsidR="005C3345" w:rsidRPr="005C3345" w:rsidRDefault="005C3345" w:rsidP="001A6543">
      <w:pPr>
        <w:pStyle w:val="ListBullet"/>
        <w:ind w:right="0"/>
        <w:rPr>
          <w:lang w:val="en-GB"/>
        </w:rPr>
      </w:pPr>
      <w:r w:rsidRPr="005C3345">
        <w:rPr>
          <w:lang w:val="en-GB"/>
        </w:rPr>
        <w:t>EASI (Eczema Area and Severity Index)</w:t>
      </w:r>
    </w:p>
    <w:p w14:paraId="18C6FBD6" w14:textId="77777777" w:rsidR="005C3345" w:rsidRPr="00FC23FE" w:rsidRDefault="005C3345" w:rsidP="001A6543">
      <w:pPr>
        <w:pStyle w:val="ListBullet"/>
        <w:numPr>
          <w:ilvl w:val="0"/>
          <w:numId w:val="0"/>
        </w:numPr>
        <w:ind w:left="1712" w:right="0"/>
        <w:rPr>
          <w:sz w:val="20"/>
          <w:szCs w:val="20"/>
          <w:lang w:val="en-GB"/>
        </w:rPr>
      </w:pPr>
    </w:p>
    <w:p w14:paraId="24B7FBB6" w14:textId="77777777" w:rsidR="005C3345" w:rsidRPr="005C3345" w:rsidRDefault="005C3345" w:rsidP="001A6543">
      <w:pPr>
        <w:pStyle w:val="ListBullet"/>
        <w:ind w:right="0"/>
      </w:pPr>
      <w:r w:rsidRPr="005C3345">
        <w:t>Auskultation av hjärta och lungor</w:t>
      </w:r>
    </w:p>
    <w:p w14:paraId="41404D15" w14:textId="77777777" w:rsidR="005C3345" w:rsidRPr="005C3345" w:rsidRDefault="005C3345" w:rsidP="001A6543">
      <w:pPr>
        <w:pStyle w:val="ListBullet"/>
        <w:ind w:right="0"/>
      </w:pPr>
      <w:r w:rsidRPr="005C3345">
        <w:t>Blodtryck</w:t>
      </w:r>
    </w:p>
    <w:p w14:paraId="5ADA01E8" w14:textId="77777777" w:rsidR="005C3345" w:rsidRPr="005C3345" w:rsidRDefault="005C3345" w:rsidP="001A6543">
      <w:pPr>
        <w:pStyle w:val="ListBullet"/>
        <w:ind w:right="0"/>
      </w:pPr>
      <w:r w:rsidRPr="005C3345">
        <w:t>Vikt och längd</w:t>
      </w:r>
    </w:p>
    <w:p w14:paraId="788814F8" w14:textId="77777777" w:rsidR="005C3345" w:rsidRPr="005C3345" w:rsidRDefault="005C3345" w:rsidP="001A6543">
      <w:pPr>
        <w:pStyle w:val="ListBullet"/>
        <w:ind w:right="0"/>
      </w:pPr>
      <w:r w:rsidRPr="005C3345">
        <w:t>Bukpalpation</w:t>
      </w:r>
    </w:p>
    <w:p w14:paraId="17995952" w14:textId="77777777" w:rsidR="005C3345" w:rsidRPr="005C3345" w:rsidRDefault="005C3345" w:rsidP="001A6543">
      <w:pPr>
        <w:pStyle w:val="ListBullet"/>
        <w:ind w:right="0"/>
      </w:pPr>
      <w:r w:rsidRPr="005C3345">
        <w:t>Lymfkörtelpalpation</w:t>
      </w:r>
    </w:p>
    <w:p w14:paraId="71044F91" w14:textId="77777777" w:rsidR="005C3345" w:rsidRPr="005C3345" w:rsidRDefault="005C3345" w:rsidP="001A6543">
      <w:pPr>
        <w:pStyle w:val="ListBullet"/>
        <w:ind w:right="0"/>
      </w:pPr>
      <w:r w:rsidRPr="005C3345">
        <w:t>Mun och svalg</w:t>
      </w:r>
    </w:p>
    <w:p w14:paraId="75CA7459" w14:textId="6EEA7778" w:rsidR="005C3345" w:rsidRPr="00E27B55" w:rsidRDefault="005C3345" w:rsidP="001A6543">
      <w:pPr>
        <w:pStyle w:val="ListBullet"/>
        <w:ind w:right="0"/>
      </w:pPr>
      <w:r>
        <w:t>Ögon (konjunktival retning? blefarit?)</w:t>
      </w:r>
    </w:p>
    <w:p w14:paraId="72DE6F5E" w14:textId="77777777" w:rsidR="005C3345" w:rsidRPr="005C3345" w:rsidRDefault="005C3345" w:rsidP="00BF1C66">
      <w:pPr>
        <w:pStyle w:val="Heading2"/>
        <w:spacing w:after="0"/>
        <w:ind w:left="567" w:right="0"/>
      </w:pPr>
      <w:bookmarkStart w:id="16" w:name="_Toc114562123"/>
      <w:bookmarkStart w:id="17" w:name="_Toc217386716"/>
      <w:r w:rsidRPr="005C3345">
        <w:t>Start av behandling</w:t>
      </w:r>
      <w:bookmarkEnd w:id="16"/>
      <w:bookmarkEnd w:id="17"/>
    </w:p>
    <w:p w14:paraId="313B058D" w14:textId="66A943A9" w:rsidR="005C3345" w:rsidRPr="005C3345" w:rsidRDefault="005C3345" w:rsidP="001A6543">
      <w:pPr>
        <w:ind w:left="567" w:right="0"/>
      </w:pPr>
      <w:r w:rsidRPr="005C3345">
        <w:t>Patienten hämtar startdos på Apoteket och ger sig själv injektionerna under handledning av sjuksköterska på mottagningen. Fortsatt dosering sköter patienten själv i hemmet.</w:t>
      </w:r>
    </w:p>
    <w:p w14:paraId="722527DC" w14:textId="7C185DCD" w:rsidR="005C3345" w:rsidRPr="005C3345" w:rsidRDefault="005C3345" w:rsidP="2955988A">
      <w:pPr>
        <w:ind w:left="567" w:right="0"/>
      </w:pPr>
      <w:r>
        <w:t xml:space="preserve">Skriv ut ögonsalva </w:t>
      </w:r>
      <w:proofErr w:type="spellStart"/>
      <w:r>
        <w:t>Oculentum</w:t>
      </w:r>
      <w:proofErr w:type="spellEnd"/>
      <w:r>
        <w:t xml:space="preserve"> simplex APL (sökes under ”Icke godkända” i ordinationsmodulen) </w:t>
      </w:r>
      <w:r w:rsidR="15979615" w:rsidRPr="2955988A">
        <w:t xml:space="preserve">eller </w:t>
      </w:r>
      <w:proofErr w:type="spellStart"/>
      <w:r w:rsidR="15979615" w:rsidRPr="2955988A">
        <w:t>Oftagel</w:t>
      </w:r>
      <w:proofErr w:type="spellEnd"/>
      <w:r w:rsidR="15979615" w:rsidRPr="2955988A">
        <w:t xml:space="preserve"> </w:t>
      </w:r>
      <w:r>
        <w:t xml:space="preserve">att använda varje kväll förebyggande mot ögonbesvär. </w:t>
      </w:r>
    </w:p>
    <w:p w14:paraId="70A2D5CA" w14:textId="2BFA7325" w:rsidR="005C3345" w:rsidRPr="00E27B55" w:rsidRDefault="005C3345" w:rsidP="001A6543">
      <w:pPr>
        <w:ind w:left="567" w:right="0"/>
      </w:pPr>
      <w:r>
        <w:t xml:space="preserve">Rekommendera patienten att dessutom köpa ögondroppar </w:t>
      </w:r>
      <w:proofErr w:type="spellStart"/>
      <w:r>
        <w:t>Thealoz</w:t>
      </w:r>
      <w:proofErr w:type="spellEnd"/>
      <w:r>
        <w:t xml:space="preserve"> Duo (receptfri medicinskteknisk produkt) att droppa i vardera öga 2 gånger per dag. Kan droppas oftare (max 6 gånger</w:t>
      </w:r>
      <w:r w:rsidR="2C752D12">
        <w:t xml:space="preserve"> per dag</w:t>
      </w:r>
      <w:r>
        <w:t>) om torra ögon. Innehåller inte konserveringsmedel och kan kombineras med kontaktlinser.</w:t>
      </w:r>
    </w:p>
    <w:p w14:paraId="771CC6DB" w14:textId="765D5107" w:rsidR="005C3345" w:rsidRPr="005202E3" w:rsidRDefault="005C3345" w:rsidP="00BF1C66">
      <w:pPr>
        <w:pStyle w:val="Heading2"/>
        <w:spacing w:after="0"/>
        <w:ind w:left="567" w:right="0"/>
        <w:rPr>
          <w:rFonts w:ascii="Arial" w:hAnsi="Arial" w:cs="Arial"/>
          <w:b/>
        </w:rPr>
      </w:pPr>
      <w:bookmarkStart w:id="18" w:name="_Toc114562124"/>
      <w:bookmarkStart w:id="19" w:name="_Toc217386717"/>
      <w:r w:rsidRPr="00E27B55">
        <w:t>Under behandling</w:t>
      </w:r>
      <w:bookmarkEnd w:id="18"/>
      <w:bookmarkEnd w:id="19"/>
    </w:p>
    <w:p w14:paraId="2605B6FF" w14:textId="77777777" w:rsidR="005C3345" w:rsidRPr="005C3345" w:rsidRDefault="005C3345" w:rsidP="00BD65DF">
      <w:pPr>
        <w:pStyle w:val="MellanrubrikVGR"/>
        <w:spacing w:after="0"/>
        <w:ind w:left="567" w:right="0"/>
      </w:pPr>
      <w:r w:rsidRPr="005C3345">
        <w:t>Återbesök</w:t>
      </w:r>
    </w:p>
    <w:p w14:paraId="6A3F6E83" w14:textId="12B0DA7A" w:rsidR="005C3345" w:rsidRPr="005202E3" w:rsidRDefault="005C3345" w:rsidP="2955988A">
      <w:pPr>
        <w:ind w:left="567" w:right="0"/>
      </w:pPr>
      <w:r>
        <w:t>Läkarbesök efter 3 månader, därefter varje halvår.</w:t>
      </w:r>
      <w:r w:rsidR="7FA5A9EF">
        <w:t xml:space="preserve"> Kan glesas till en gång per år om stabil behandlingseffekt utan biverkningar. </w:t>
      </w:r>
      <w:r w:rsidR="5CB6B39F" w:rsidRPr="2955988A">
        <w:t>Fortsatt provtagning var 12:e månad om prover vid 3 månader är normala och särskilda skäl för tätare provtagning inte föreligger. Barn (&lt;18 år) som har normala startprover behöver inte följas med prover om inte särskilda skäl föreligger.</w:t>
      </w:r>
    </w:p>
    <w:p w14:paraId="1C238422" w14:textId="2F26CE69" w:rsidR="005C3345" w:rsidRPr="007153EF" w:rsidRDefault="005C3345" w:rsidP="00BD65DF">
      <w:pPr>
        <w:pStyle w:val="MellanrubrikVGR"/>
        <w:spacing w:after="0"/>
        <w:ind w:left="567" w:right="0"/>
      </w:pPr>
      <w:r w:rsidRPr="005202E3">
        <w:t xml:space="preserve">Registrering i </w:t>
      </w:r>
      <w:proofErr w:type="spellStart"/>
      <w:r w:rsidRPr="005202E3">
        <w:t>SwedAD</w:t>
      </w:r>
      <w:proofErr w:type="spellEnd"/>
    </w:p>
    <w:p w14:paraId="1990CB38" w14:textId="77777777" w:rsidR="005C3345" w:rsidRPr="005C3345" w:rsidRDefault="005C3345" w:rsidP="00BD65DF">
      <w:pPr>
        <w:pStyle w:val="MellanrubrikVGR"/>
        <w:spacing w:after="0"/>
        <w:ind w:left="567" w:right="0"/>
      </w:pPr>
      <w:r>
        <w:t>Provtagning</w:t>
      </w:r>
    </w:p>
    <w:p w14:paraId="62D0E607" w14:textId="701CAC0D" w:rsidR="005C3345" w:rsidRPr="005C3345" w:rsidRDefault="7324F934" w:rsidP="2955988A">
      <w:pPr>
        <w:ind w:left="644" w:right="0"/>
      </w:pPr>
      <w:r w:rsidRPr="2955988A">
        <w:t>Inför återbesök 3 månader och sedan var 12:e månad om prover normala:</w:t>
      </w:r>
    </w:p>
    <w:p w14:paraId="03158DB6" w14:textId="77777777" w:rsidR="005C3345" w:rsidRPr="005C3345" w:rsidRDefault="005C3345" w:rsidP="001A6543">
      <w:pPr>
        <w:pStyle w:val="ListBullet"/>
        <w:ind w:left="1364" w:right="0"/>
      </w:pPr>
      <w:r w:rsidRPr="005C3345">
        <w:t>Hb, LPK, TPK, blod-diff</w:t>
      </w:r>
    </w:p>
    <w:p w14:paraId="6CEA398F" w14:textId="77777777" w:rsidR="005C3345" w:rsidRPr="005C3345" w:rsidRDefault="005C3345" w:rsidP="001A6543">
      <w:pPr>
        <w:pStyle w:val="ListBullet"/>
        <w:ind w:left="1364" w:right="0"/>
      </w:pPr>
      <w:r w:rsidRPr="005C3345">
        <w:t>ASAT, ALAT</w:t>
      </w:r>
    </w:p>
    <w:p w14:paraId="080D0D0E" w14:textId="6287A3B8" w:rsidR="005C3345" w:rsidRPr="005202E3" w:rsidRDefault="005C3345" w:rsidP="001A6543">
      <w:pPr>
        <w:pStyle w:val="ListBullet"/>
        <w:ind w:left="1364" w:right="0"/>
      </w:pPr>
      <w:r w:rsidRPr="005C3345">
        <w:t>Kreatinin</w:t>
      </w:r>
    </w:p>
    <w:p w14:paraId="77BA93CC" w14:textId="77777777" w:rsidR="005C3345" w:rsidRPr="005202E3" w:rsidRDefault="005C3345" w:rsidP="001A6543">
      <w:pPr>
        <w:pStyle w:val="MellanrubrikVGR"/>
        <w:ind w:left="567" w:right="0"/>
      </w:pPr>
      <w:r w:rsidRPr="005202E3">
        <w:t>Fysikalisk undersökning</w:t>
      </w:r>
    </w:p>
    <w:p w14:paraId="4BC4DE69" w14:textId="77777777" w:rsidR="005C3345" w:rsidRPr="005C3345" w:rsidRDefault="005C3345" w:rsidP="001A6543">
      <w:pPr>
        <w:pStyle w:val="ListBullet"/>
        <w:ind w:left="1068" w:right="0"/>
        <w:rPr>
          <w:lang w:val="en-GB"/>
        </w:rPr>
      </w:pPr>
      <w:r w:rsidRPr="005C3345">
        <w:rPr>
          <w:lang w:val="en-GB"/>
        </w:rPr>
        <w:t>EASI (Eczema Area and Severity Index)</w:t>
      </w:r>
    </w:p>
    <w:p w14:paraId="5A955229" w14:textId="77777777" w:rsidR="005C3345" w:rsidRPr="001E13A2" w:rsidRDefault="005C3345" w:rsidP="001A6543">
      <w:pPr>
        <w:pStyle w:val="ListBullet"/>
        <w:numPr>
          <w:ilvl w:val="0"/>
          <w:numId w:val="0"/>
        </w:numPr>
        <w:ind w:left="711" w:right="0"/>
        <w:rPr>
          <w:sz w:val="20"/>
          <w:szCs w:val="20"/>
          <w:lang w:val="en-GB"/>
        </w:rPr>
      </w:pPr>
    </w:p>
    <w:p w14:paraId="2D7DDDF1" w14:textId="77777777" w:rsidR="005C3345" w:rsidRPr="005C3345" w:rsidRDefault="005C3345" w:rsidP="001A6543">
      <w:pPr>
        <w:pStyle w:val="ListBullet"/>
        <w:ind w:left="1068" w:right="0"/>
      </w:pPr>
      <w:r w:rsidRPr="005C3345">
        <w:t>Auskultation av hjärta och lungor</w:t>
      </w:r>
    </w:p>
    <w:p w14:paraId="50B8215E" w14:textId="77777777" w:rsidR="005C3345" w:rsidRPr="005C3345" w:rsidRDefault="005C3345" w:rsidP="001A6543">
      <w:pPr>
        <w:pStyle w:val="ListBullet"/>
        <w:ind w:left="1068" w:right="0"/>
      </w:pPr>
      <w:r w:rsidRPr="005C3345">
        <w:t>Blodtryck</w:t>
      </w:r>
    </w:p>
    <w:p w14:paraId="42E5038B" w14:textId="77777777" w:rsidR="005C3345" w:rsidRPr="005C3345" w:rsidRDefault="005C3345" w:rsidP="001A6543">
      <w:pPr>
        <w:pStyle w:val="ListBullet"/>
        <w:ind w:left="1068" w:right="0"/>
      </w:pPr>
      <w:r w:rsidRPr="005C3345">
        <w:t>Vikt</w:t>
      </w:r>
    </w:p>
    <w:p w14:paraId="66C5B0A7" w14:textId="77777777" w:rsidR="005C3345" w:rsidRPr="005C3345" w:rsidRDefault="005C3345" w:rsidP="001A6543">
      <w:pPr>
        <w:pStyle w:val="ListBullet"/>
        <w:ind w:left="1068" w:right="0"/>
      </w:pPr>
      <w:r w:rsidRPr="005C3345">
        <w:t>Bukpalpation</w:t>
      </w:r>
    </w:p>
    <w:p w14:paraId="4916E99C" w14:textId="77777777" w:rsidR="005C3345" w:rsidRPr="005C3345" w:rsidRDefault="005C3345" w:rsidP="001A6543">
      <w:pPr>
        <w:pStyle w:val="ListBullet"/>
        <w:ind w:left="1068" w:right="0"/>
      </w:pPr>
      <w:r w:rsidRPr="005C3345">
        <w:t>Lymfkörtelpalpation</w:t>
      </w:r>
    </w:p>
    <w:p w14:paraId="0F0CD194" w14:textId="77777777" w:rsidR="005C3345" w:rsidRPr="005C3345" w:rsidRDefault="005C3345" w:rsidP="001A6543">
      <w:pPr>
        <w:pStyle w:val="ListBullet"/>
        <w:ind w:left="1068" w:right="0"/>
      </w:pPr>
      <w:r w:rsidRPr="005C3345">
        <w:t>Mun och svalg</w:t>
      </w:r>
    </w:p>
    <w:p w14:paraId="5A87D211" w14:textId="730802D6" w:rsidR="005C3345" w:rsidRPr="006710B3" w:rsidRDefault="005C3345" w:rsidP="001A6543">
      <w:pPr>
        <w:pStyle w:val="ListBullet"/>
        <w:ind w:left="1068" w:right="0" w:hanging="360"/>
      </w:pPr>
      <w:r>
        <w:t>Ögon (konjunktival retning? blefarit?)</w:t>
      </w:r>
    </w:p>
    <w:p w14:paraId="2E35AD8A" w14:textId="77777777" w:rsidR="005C3345" w:rsidRPr="005C3345" w:rsidRDefault="005C3345" w:rsidP="00BF1C66">
      <w:pPr>
        <w:pStyle w:val="Heading2"/>
        <w:spacing w:after="0"/>
        <w:ind w:left="567" w:right="0"/>
        <w:rPr>
          <w:rFonts w:ascii="Arial" w:hAnsi="Arial" w:cs="Arial"/>
          <w:b/>
          <w:bCs w:val="0"/>
        </w:rPr>
      </w:pPr>
      <w:bookmarkStart w:id="20" w:name="_Toc114562126"/>
      <w:bookmarkStart w:id="21" w:name="_Toc217386718"/>
      <w:r w:rsidRPr="00052B9F">
        <w:rPr>
          <w:color w:val="auto"/>
        </w:rPr>
        <w:t>Ansvar</w:t>
      </w:r>
      <w:bookmarkEnd w:id="20"/>
      <w:bookmarkEnd w:id="21"/>
    </w:p>
    <w:p w14:paraId="6CC39C91" w14:textId="22FE930B" w:rsidR="005C3345" w:rsidRPr="00052B9F" w:rsidRDefault="005C3345" w:rsidP="001A6543">
      <w:pPr>
        <w:ind w:left="567" w:right="0"/>
      </w:pPr>
      <w:r>
        <w:t>Verksamhetens läkare ansvarar för att rutinen följs.</w:t>
      </w:r>
    </w:p>
    <w:p w14:paraId="275A4EAE" w14:textId="77777777" w:rsidR="005C3345" w:rsidRPr="00052B9F" w:rsidRDefault="005C3345" w:rsidP="00BF1C66">
      <w:pPr>
        <w:pStyle w:val="Heading2"/>
        <w:spacing w:after="0"/>
        <w:ind w:left="567" w:right="0"/>
        <w:rPr>
          <w:color w:val="auto"/>
        </w:rPr>
      </w:pPr>
      <w:bookmarkStart w:id="22" w:name="_Toc114562127"/>
      <w:bookmarkStart w:id="23" w:name="_Toc217386719"/>
      <w:r w:rsidRPr="00052B9F">
        <w:rPr>
          <w:color w:val="auto"/>
        </w:rPr>
        <w:t>Uppföljning, utvärdering och revision</w:t>
      </w:r>
      <w:bookmarkEnd w:id="22"/>
      <w:bookmarkEnd w:id="23"/>
    </w:p>
    <w:p w14:paraId="7DCAD5D9" w14:textId="4538A227" w:rsidR="005C3345" w:rsidRPr="00052B9F" w:rsidRDefault="005C3345" w:rsidP="001A6543">
      <w:pPr>
        <w:ind w:left="567" w:right="0"/>
      </w:pPr>
      <w:r>
        <w:t xml:space="preserve">Ansvarig läkare för systemisk behandling av </w:t>
      </w:r>
      <w:r w:rsidR="0491A944">
        <w:t xml:space="preserve">atopisk dermatit </w:t>
      </w:r>
      <w:r>
        <w:t>ansvarar för uppföljning/revision av innehållet i rutinen. Medvetet avsteg från rutinen dokumenteras i Melior. Avsteg från denna rutin som medför inträffade negativa händelser, vilka påverkat patientsäkerheten, ska rapporteras i avvikelsesystemet MedControl Pro. Utvärdering och revidering av rutindokumentet ske</w:t>
      </w:r>
      <w:r w:rsidR="122DD12F">
        <w:t>r</w:t>
      </w:r>
      <w:r>
        <w:t xml:space="preserve"> vid behov</w:t>
      </w:r>
      <w:r w:rsidR="7EDDBDB9">
        <w:t xml:space="preserve"> alternativt vartannat </w:t>
      </w:r>
      <w:r>
        <w:t>år</w:t>
      </w:r>
      <w:r w:rsidR="2DC0A4B1">
        <w:t>.</w:t>
      </w:r>
    </w:p>
    <w:p w14:paraId="05F079B9" w14:textId="77777777" w:rsidR="000D1CD4" w:rsidRPr="00A74A35" w:rsidRDefault="000D1CD4" w:rsidP="00BF1C66">
      <w:pPr>
        <w:pStyle w:val="Heading2"/>
        <w:spacing w:after="0"/>
        <w:ind w:left="567" w:right="0"/>
        <w:rPr>
          <w:color w:val="auto"/>
        </w:rPr>
      </w:pPr>
      <w:bookmarkStart w:id="24" w:name="_Toc114562128"/>
      <w:bookmarkStart w:id="25" w:name="_Toc217386720"/>
      <w:r w:rsidRPr="00A74A35">
        <w:rPr>
          <w:color w:val="auto"/>
        </w:rPr>
        <w:t>Relaterad information</w:t>
      </w:r>
      <w:bookmarkEnd w:id="24"/>
      <w:bookmarkEnd w:id="25"/>
    </w:p>
    <w:bookmarkEnd w:id="1"/>
    <w:p w14:paraId="76B9F95B" w14:textId="1D4AB173" w:rsidR="00536A5A" w:rsidRPr="00D528DE" w:rsidRDefault="005C3345" w:rsidP="2955988A">
      <w:pPr>
        <w:spacing w:after="0" w:line="240" w:lineRule="auto"/>
        <w:ind w:left="567" w:right="0"/>
        <w:rPr>
          <w:lang w:val="en-US"/>
        </w:rPr>
      </w:pPr>
      <w:proofErr w:type="spellStart"/>
      <w:r w:rsidRPr="2955988A">
        <w:rPr>
          <w:lang w:val="en-US"/>
        </w:rPr>
        <w:t>Formulär</w:t>
      </w:r>
      <w:proofErr w:type="spellEnd"/>
      <w:r w:rsidRPr="2955988A">
        <w:rPr>
          <w:lang w:val="en-US"/>
        </w:rPr>
        <w:t xml:space="preserve"> EASI (Eczema Area and Severity Index), Sanofi Genzyme</w:t>
      </w:r>
      <w:r w:rsidR="000D1CD4" w:rsidRPr="2955988A">
        <w:rPr>
          <w:lang w:val="en-US"/>
        </w:rPr>
        <w:t>, pdf</w:t>
      </w:r>
      <w:r w:rsidRPr="2955988A">
        <w:rPr>
          <w:lang w:val="en-US"/>
        </w:rPr>
        <w:t xml:space="preserve"> </w:t>
      </w:r>
      <w:hyperlink r:id="rId17">
        <w:r w:rsidRPr="2955988A">
          <w:rPr>
            <w:color w:val="0000FF"/>
            <w:u w:val="single"/>
            <w:lang w:val="en-US"/>
          </w:rPr>
          <w:t xml:space="preserve">EASI </w:t>
        </w:r>
        <w:proofErr w:type="spellStart"/>
        <w:r w:rsidRPr="2955988A">
          <w:rPr>
            <w:color w:val="0000FF"/>
            <w:u w:val="single"/>
            <w:lang w:val="en-US"/>
          </w:rPr>
          <w:t>svenska</w:t>
        </w:r>
        <w:proofErr w:type="spellEnd"/>
      </w:hyperlink>
    </w:p>
    <w:sectPr w:rsidR="00536A5A" w:rsidRPr="00D528DE" w:rsidSect="00B769DB">
      <w:type w:val="continuous"/>
      <w:pgSz w:w="11900" w:h="16840"/>
      <w:pgMar w:top="1418" w:right="211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5BCB80" w14:textId="77777777" w:rsidR="00D960B3" w:rsidRDefault="00D960B3">
      <w:r>
        <w:separator/>
      </w:r>
    </w:p>
  </w:endnote>
  <w:endnote w:type="continuationSeparator" w:id="0">
    <w:p w14:paraId="78C984A6" w14:textId="77777777" w:rsidR="00D960B3" w:rsidRDefault="00D960B3">
      <w:r>
        <w:continuationSeparator/>
      </w:r>
    </w:p>
  </w:endnote>
  <w:endnote w:type="continuationNotice" w:id="1">
    <w:p w14:paraId="30258D18" w14:textId="77777777" w:rsidR="00D960B3" w:rsidRDefault="00D960B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Picture 2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FE5206" w14:textId="77777777" w:rsidR="00D960B3" w:rsidRDefault="00D960B3"/>
  </w:footnote>
  <w:footnote w:type="continuationSeparator" w:id="0">
    <w:p w14:paraId="63B4224D" w14:textId="77777777" w:rsidR="00D960B3" w:rsidRDefault="00D960B3">
      <w:r>
        <w:continuationSeparator/>
      </w:r>
    </w:p>
  </w:footnote>
  <w:footnote w:type="continuationNotice" w:id="1">
    <w:p w14:paraId="3A4A6C4C" w14:textId="77777777" w:rsidR="00D960B3" w:rsidRDefault="00D960B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Picture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BD42BD"/>
    <w:multiLevelType w:val="hybridMultilevel"/>
    <w:tmpl w:val="09B84094"/>
    <w:lvl w:ilvl="0" w:tplc="FFFFFFFF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 w15:restartNumberingAfterBreak="0">
    <w:nsid w:val="0DD960AE"/>
    <w:multiLevelType w:val="hybridMultilevel"/>
    <w:tmpl w:val="5DF263F6"/>
    <w:lvl w:ilvl="0" w:tplc="FFFFFFFF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4B474AE"/>
    <w:multiLevelType w:val="hybridMultilevel"/>
    <w:tmpl w:val="13005920"/>
    <w:lvl w:ilvl="0" w:tplc="FFFFFFFF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173D4090"/>
    <w:multiLevelType w:val="hybridMultilevel"/>
    <w:tmpl w:val="469E877C"/>
    <w:lvl w:ilvl="0" w:tplc="FFFFFFFF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03667A7"/>
    <w:multiLevelType w:val="hybridMultilevel"/>
    <w:tmpl w:val="0F2685C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2B18FE"/>
    <w:multiLevelType w:val="hybridMultilevel"/>
    <w:tmpl w:val="20224476"/>
    <w:lvl w:ilvl="0" w:tplc="FFFFFFFF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4" w15:restartNumberingAfterBreak="0">
    <w:nsid w:val="2F660956"/>
    <w:multiLevelType w:val="hybridMultilevel"/>
    <w:tmpl w:val="15DAB3E8"/>
    <w:lvl w:ilvl="0" w:tplc="FFFFFFFF">
      <w:start w:val="2019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3885A53"/>
    <w:multiLevelType w:val="hybridMultilevel"/>
    <w:tmpl w:val="C2BC3EA2"/>
    <w:lvl w:ilvl="0" w:tplc="FFFFFFFF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1250A57"/>
    <w:multiLevelType w:val="hybridMultilevel"/>
    <w:tmpl w:val="A8204234"/>
    <w:lvl w:ilvl="0" w:tplc="FFFFFFFF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25746624">
    <w:abstractNumId w:val="26"/>
  </w:num>
  <w:num w:numId="2" w16cid:durableId="1353801088">
    <w:abstractNumId w:val="22"/>
  </w:num>
  <w:num w:numId="3" w16cid:durableId="772434454">
    <w:abstractNumId w:val="0"/>
  </w:num>
  <w:num w:numId="4" w16cid:durableId="1622806569">
    <w:abstractNumId w:val="10"/>
  </w:num>
  <w:num w:numId="5" w16cid:durableId="1473475767">
    <w:abstractNumId w:val="24"/>
  </w:num>
  <w:num w:numId="6" w16cid:durableId="2073965117">
    <w:abstractNumId w:val="2"/>
  </w:num>
  <w:num w:numId="7" w16cid:durableId="472406010">
    <w:abstractNumId w:val="18"/>
  </w:num>
  <w:num w:numId="8" w16cid:durableId="1213926135">
    <w:abstractNumId w:val="15"/>
  </w:num>
  <w:num w:numId="9" w16cid:durableId="580068869">
    <w:abstractNumId w:val="1"/>
  </w:num>
  <w:num w:numId="10" w16cid:durableId="1618099283">
    <w:abstractNumId w:val="1"/>
  </w:num>
  <w:num w:numId="11" w16cid:durableId="52433885">
    <w:abstractNumId w:val="3"/>
  </w:num>
  <w:num w:numId="12" w16cid:durableId="749037300">
    <w:abstractNumId w:val="6"/>
  </w:num>
  <w:num w:numId="13" w16cid:durableId="891693233">
    <w:abstractNumId w:val="21"/>
  </w:num>
  <w:num w:numId="14" w16cid:durableId="330723322">
    <w:abstractNumId w:val="16"/>
  </w:num>
  <w:num w:numId="15" w16cid:durableId="980040053">
    <w:abstractNumId w:val="11"/>
  </w:num>
  <w:num w:numId="16" w16cid:durableId="2083873355">
    <w:abstractNumId w:val="19"/>
  </w:num>
  <w:num w:numId="17" w16cid:durableId="100608064">
    <w:abstractNumId w:val="7"/>
  </w:num>
  <w:num w:numId="18" w16cid:durableId="739718503">
    <w:abstractNumId w:val="17"/>
  </w:num>
  <w:num w:numId="19" w16cid:durableId="377900321">
    <w:abstractNumId w:val="25"/>
  </w:num>
  <w:num w:numId="20" w16cid:durableId="1105035214">
    <w:abstractNumId w:val="14"/>
  </w:num>
  <w:num w:numId="21" w16cid:durableId="991525256">
    <w:abstractNumId w:val="12"/>
  </w:num>
  <w:num w:numId="22" w16cid:durableId="724450631">
    <w:abstractNumId w:val="8"/>
  </w:num>
  <w:num w:numId="23" w16cid:durableId="1072238801">
    <w:abstractNumId w:val="5"/>
  </w:num>
  <w:num w:numId="24" w16cid:durableId="930161115">
    <w:abstractNumId w:val="9"/>
  </w:num>
  <w:num w:numId="25" w16cid:durableId="314116088">
    <w:abstractNumId w:val="20"/>
  </w:num>
  <w:num w:numId="26" w16cid:durableId="1895311886">
    <w:abstractNumId w:val="4"/>
  </w:num>
  <w:num w:numId="27" w16cid:durableId="1759980059">
    <w:abstractNumId w:val="23"/>
  </w:num>
  <w:num w:numId="28" w16cid:durableId="72699584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1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3B4"/>
    <w:rsid w:val="000051D5"/>
    <w:rsid w:val="00006D2A"/>
    <w:rsid w:val="00010D47"/>
    <w:rsid w:val="00016CF0"/>
    <w:rsid w:val="00017C3D"/>
    <w:rsid w:val="0002435C"/>
    <w:rsid w:val="00030DDD"/>
    <w:rsid w:val="000313BB"/>
    <w:rsid w:val="00033ED5"/>
    <w:rsid w:val="00050500"/>
    <w:rsid w:val="00052B9F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1CD4"/>
    <w:rsid w:val="000D4EB0"/>
    <w:rsid w:val="000D7598"/>
    <w:rsid w:val="000E463B"/>
    <w:rsid w:val="000E5A7E"/>
    <w:rsid w:val="000E682F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6543"/>
    <w:rsid w:val="001A7FFA"/>
    <w:rsid w:val="001B762C"/>
    <w:rsid w:val="001C4D0A"/>
    <w:rsid w:val="001C5FEF"/>
    <w:rsid w:val="001E13A2"/>
    <w:rsid w:val="00203298"/>
    <w:rsid w:val="0020382F"/>
    <w:rsid w:val="00211487"/>
    <w:rsid w:val="00211D91"/>
    <w:rsid w:val="00217DEC"/>
    <w:rsid w:val="00233AF1"/>
    <w:rsid w:val="00235B57"/>
    <w:rsid w:val="00250F24"/>
    <w:rsid w:val="002523C5"/>
    <w:rsid w:val="0025380B"/>
    <w:rsid w:val="0025703A"/>
    <w:rsid w:val="0026047C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798E"/>
    <w:rsid w:val="002D0E0E"/>
    <w:rsid w:val="002D3B26"/>
    <w:rsid w:val="002D6023"/>
    <w:rsid w:val="002E263F"/>
    <w:rsid w:val="002E6F81"/>
    <w:rsid w:val="002F08BA"/>
    <w:rsid w:val="002F2CFF"/>
    <w:rsid w:val="002F568B"/>
    <w:rsid w:val="002F7818"/>
    <w:rsid w:val="00304FE2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022"/>
    <w:rsid w:val="0036357D"/>
    <w:rsid w:val="00363B23"/>
    <w:rsid w:val="0036594C"/>
    <w:rsid w:val="00367D19"/>
    <w:rsid w:val="00371BED"/>
    <w:rsid w:val="00384019"/>
    <w:rsid w:val="003854F1"/>
    <w:rsid w:val="003906C6"/>
    <w:rsid w:val="0039118E"/>
    <w:rsid w:val="00397F54"/>
    <w:rsid w:val="003A0D43"/>
    <w:rsid w:val="003A3487"/>
    <w:rsid w:val="003B2A4B"/>
    <w:rsid w:val="003D099E"/>
    <w:rsid w:val="003D21A2"/>
    <w:rsid w:val="003D29D2"/>
    <w:rsid w:val="003E0705"/>
    <w:rsid w:val="003E2FF7"/>
    <w:rsid w:val="003F1013"/>
    <w:rsid w:val="003F1ACF"/>
    <w:rsid w:val="00404294"/>
    <w:rsid w:val="00404948"/>
    <w:rsid w:val="00405200"/>
    <w:rsid w:val="00406BEA"/>
    <w:rsid w:val="00413A60"/>
    <w:rsid w:val="004230F7"/>
    <w:rsid w:val="0043167E"/>
    <w:rsid w:val="00432896"/>
    <w:rsid w:val="0043409A"/>
    <w:rsid w:val="00443C1E"/>
    <w:rsid w:val="00446255"/>
    <w:rsid w:val="00451935"/>
    <w:rsid w:val="004578B3"/>
    <w:rsid w:val="00460ED0"/>
    <w:rsid w:val="004640BE"/>
    <w:rsid w:val="00465651"/>
    <w:rsid w:val="00470CE7"/>
    <w:rsid w:val="00470F4F"/>
    <w:rsid w:val="00472482"/>
    <w:rsid w:val="00475FD3"/>
    <w:rsid w:val="00480DC7"/>
    <w:rsid w:val="004876F6"/>
    <w:rsid w:val="0049236A"/>
    <w:rsid w:val="00492718"/>
    <w:rsid w:val="004A1566"/>
    <w:rsid w:val="004A355D"/>
    <w:rsid w:val="004A4970"/>
    <w:rsid w:val="004B119A"/>
    <w:rsid w:val="004B2183"/>
    <w:rsid w:val="004B2A01"/>
    <w:rsid w:val="004C2559"/>
    <w:rsid w:val="004C3653"/>
    <w:rsid w:val="004D7BA3"/>
    <w:rsid w:val="004E4461"/>
    <w:rsid w:val="004F4518"/>
    <w:rsid w:val="004F4C62"/>
    <w:rsid w:val="00501433"/>
    <w:rsid w:val="00511CC4"/>
    <w:rsid w:val="005202E3"/>
    <w:rsid w:val="00531E60"/>
    <w:rsid w:val="00536A5A"/>
    <w:rsid w:val="00541D07"/>
    <w:rsid w:val="00544BAB"/>
    <w:rsid w:val="00545F31"/>
    <w:rsid w:val="0055059A"/>
    <w:rsid w:val="00554259"/>
    <w:rsid w:val="005578FA"/>
    <w:rsid w:val="00565129"/>
    <w:rsid w:val="00565CD0"/>
    <w:rsid w:val="00567820"/>
    <w:rsid w:val="005770AD"/>
    <w:rsid w:val="00581414"/>
    <w:rsid w:val="00582490"/>
    <w:rsid w:val="005826FA"/>
    <w:rsid w:val="005843FA"/>
    <w:rsid w:val="00592847"/>
    <w:rsid w:val="00597E28"/>
    <w:rsid w:val="005A2E3B"/>
    <w:rsid w:val="005A54ED"/>
    <w:rsid w:val="005A5D5B"/>
    <w:rsid w:val="005A6081"/>
    <w:rsid w:val="005A627D"/>
    <w:rsid w:val="005B68E1"/>
    <w:rsid w:val="005C0045"/>
    <w:rsid w:val="005C084E"/>
    <w:rsid w:val="005C3345"/>
    <w:rsid w:val="005C4606"/>
    <w:rsid w:val="005C55E1"/>
    <w:rsid w:val="005D0B0C"/>
    <w:rsid w:val="005E02B3"/>
    <w:rsid w:val="005E0DA9"/>
    <w:rsid w:val="005E1E24"/>
    <w:rsid w:val="005E727D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E68"/>
    <w:rsid w:val="0065595B"/>
    <w:rsid w:val="00660269"/>
    <w:rsid w:val="00665F89"/>
    <w:rsid w:val="006710B3"/>
    <w:rsid w:val="00673C92"/>
    <w:rsid w:val="0067515A"/>
    <w:rsid w:val="006753EC"/>
    <w:rsid w:val="0069189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229"/>
    <w:rsid w:val="00710B77"/>
    <w:rsid w:val="007153EF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423F"/>
    <w:rsid w:val="007A5C6F"/>
    <w:rsid w:val="007C7905"/>
    <w:rsid w:val="007D4241"/>
    <w:rsid w:val="007D4317"/>
    <w:rsid w:val="007D4EA3"/>
    <w:rsid w:val="007F1CFF"/>
    <w:rsid w:val="007F5DD5"/>
    <w:rsid w:val="00815234"/>
    <w:rsid w:val="00821A1B"/>
    <w:rsid w:val="008262E9"/>
    <w:rsid w:val="00827E69"/>
    <w:rsid w:val="00832C1A"/>
    <w:rsid w:val="00835C4D"/>
    <w:rsid w:val="00843F48"/>
    <w:rsid w:val="00851423"/>
    <w:rsid w:val="00857848"/>
    <w:rsid w:val="008654B6"/>
    <w:rsid w:val="008678C2"/>
    <w:rsid w:val="0087139C"/>
    <w:rsid w:val="00880E83"/>
    <w:rsid w:val="00892F28"/>
    <w:rsid w:val="008A0C5F"/>
    <w:rsid w:val="008A3DEA"/>
    <w:rsid w:val="008A4B1B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2328"/>
    <w:rsid w:val="008F589F"/>
    <w:rsid w:val="009004BB"/>
    <w:rsid w:val="00906238"/>
    <w:rsid w:val="00907EF9"/>
    <w:rsid w:val="0091295C"/>
    <w:rsid w:val="00914D58"/>
    <w:rsid w:val="00920F77"/>
    <w:rsid w:val="00921F47"/>
    <w:rsid w:val="009228AB"/>
    <w:rsid w:val="0093085B"/>
    <w:rsid w:val="00931C57"/>
    <w:rsid w:val="009347A5"/>
    <w:rsid w:val="00942257"/>
    <w:rsid w:val="00945B05"/>
    <w:rsid w:val="009471BF"/>
    <w:rsid w:val="00950E4E"/>
    <w:rsid w:val="009529BD"/>
    <w:rsid w:val="009533B4"/>
    <w:rsid w:val="009534B6"/>
    <w:rsid w:val="0096120B"/>
    <w:rsid w:val="00971D93"/>
    <w:rsid w:val="00971ED9"/>
    <w:rsid w:val="0099743F"/>
    <w:rsid w:val="009B1F6B"/>
    <w:rsid w:val="009C0D12"/>
    <w:rsid w:val="009C192E"/>
    <w:rsid w:val="009D0C79"/>
    <w:rsid w:val="009D6819"/>
    <w:rsid w:val="009D6D1C"/>
    <w:rsid w:val="009E0CF9"/>
    <w:rsid w:val="009E531B"/>
    <w:rsid w:val="009E6A2D"/>
    <w:rsid w:val="009E6C56"/>
    <w:rsid w:val="009E7DCF"/>
    <w:rsid w:val="009F3AB0"/>
    <w:rsid w:val="009F4A56"/>
    <w:rsid w:val="009F4E65"/>
    <w:rsid w:val="00A006A5"/>
    <w:rsid w:val="00A00EBB"/>
    <w:rsid w:val="00A02F0C"/>
    <w:rsid w:val="00A05942"/>
    <w:rsid w:val="00A07BEC"/>
    <w:rsid w:val="00A2516C"/>
    <w:rsid w:val="00A264BE"/>
    <w:rsid w:val="00A272CA"/>
    <w:rsid w:val="00A3133B"/>
    <w:rsid w:val="00A33051"/>
    <w:rsid w:val="00A407AD"/>
    <w:rsid w:val="00A40923"/>
    <w:rsid w:val="00A41C05"/>
    <w:rsid w:val="00A42426"/>
    <w:rsid w:val="00A514B7"/>
    <w:rsid w:val="00A54A0B"/>
    <w:rsid w:val="00A60A2E"/>
    <w:rsid w:val="00A65FD4"/>
    <w:rsid w:val="00A81198"/>
    <w:rsid w:val="00A81E48"/>
    <w:rsid w:val="00A82035"/>
    <w:rsid w:val="00A90D77"/>
    <w:rsid w:val="00A92E07"/>
    <w:rsid w:val="00AA0B3A"/>
    <w:rsid w:val="00AA1226"/>
    <w:rsid w:val="00AA6EB4"/>
    <w:rsid w:val="00AA767D"/>
    <w:rsid w:val="00AB0CC9"/>
    <w:rsid w:val="00AB55C3"/>
    <w:rsid w:val="00AB5BD2"/>
    <w:rsid w:val="00AC3A42"/>
    <w:rsid w:val="00AC3FF6"/>
    <w:rsid w:val="00AD73EC"/>
    <w:rsid w:val="00AE5BC7"/>
    <w:rsid w:val="00AF5AAF"/>
    <w:rsid w:val="00B046D8"/>
    <w:rsid w:val="00B11439"/>
    <w:rsid w:val="00B13F4C"/>
    <w:rsid w:val="00B16219"/>
    <w:rsid w:val="00B16C59"/>
    <w:rsid w:val="00B31748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69DB"/>
    <w:rsid w:val="00B77D88"/>
    <w:rsid w:val="00B77FAF"/>
    <w:rsid w:val="00B84336"/>
    <w:rsid w:val="00B851B9"/>
    <w:rsid w:val="00B86453"/>
    <w:rsid w:val="00B86504"/>
    <w:rsid w:val="00B90054"/>
    <w:rsid w:val="00B92C14"/>
    <w:rsid w:val="00BA0066"/>
    <w:rsid w:val="00BB69DB"/>
    <w:rsid w:val="00BC322E"/>
    <w:rsid w:val="00BC44CD"/>
    <w:rsid w:val="00BC48A6"/>
    <w:rsid w:val="00BD65DF"/>
    <w:rsid w:val="00BE7978"/>
    <w:rsid w:val="00BF1C66"/>
    <w:rsid w:val="00BF4017"/>
    <w:rsid w:val="00C07DDB"/>
    <w:rsid w:val="00C10507"/>
    <w:rsid w:val="00C14C65"/>
    <w:rsid w:val="00C4115D"/>
    <w:rsid w:val="00C43BDD"/>
    <w:rsid w:val="00C47778"/>
    <w:rsid w:val="00C5011E"/>
    <w:rsid w:val="00C50EE5"/>
    <w:rsid w:val="00C5240A"/>
    <w:rsid w:val="00C5398F"/>
    <w:rsid w:val="00C556F5"/>
    <w:rsid w:val="00C675C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3895"/>
    <w:rsid w:val="00D074DB"/>
    <w:rsid w:val="00D139CF"/>
    <w:rsid w:val="00D2172C"/>
    <w:rsid w:val="00D37E7F"/>
    <w:rsid w:val="00D47AD7"/>
    <w:rsid w:val="00D51529"/>
    <w:rsid w:val="00D528DE"/>
    <w:rsid w:val="00D63738"/>
    <w:rsid w:val="00D85218"/>
    <w:rsid w:val="00D915B1"/>
    <w:rsid w:val="00D960B3"/>
    <w:rsid w:val="00DA299D"/>
    <w:rsid w:val="00DA633D"/>
    <w:rsid w:val="00DA65C4"/>
    <w:rsid w:val="00DB6DBA"/>
    <w:rsid w:val="00DD2BE0"/>
    <w:rsid w:val="00DE4447"/>
    <w:rsid w:val="00DE5DA2"/>
    <w:rsid w:val="00DF0033"/>
    <w:rsid w:val="00E026BF"/>
    <w:rsid w:val="00E07B1B"/>
    <w:rsid w:val="00E11853"/>
    <w:rsid w:val="00E27B55"/>
    <w:rsid w:val="00E5190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E93"/>
    <w:rsid w:val="00EA00CB"/>
    <w:rsid w:val="00EA1BAA"/>
    <w:rsid w:val="00EA3FCD"/>
    <w:rsid w:val="00EA42A0"/>
    <w:rsid w:val="00EB4F7C"/>
    <w:rsid w:val="00EB6714"/>
    <w:rsid w:val="00EC0A68"/>
    <w:rsid w:val="00EC5006"/>
    <w:rsid w:val="00ED49C3"/>
    <w:rsid w:val="00ED6749"/>
    <w:rsid w:val="00ED6CE8"/>
    <w:rsid w:val="00ED7AA6"/>
    <w:rsid w:val="00EE2A56"/>
    <w:rsid w:val="00EE3818"/>
    <w:rsid w:val="00F17997"/>
    <w:rsid w:val="00F22264"/>
    <w:rsid w:val="00F253F9"/>
    <w:rsid w:val="00F2564D"/>
    <w:rsid w:val="00F3008B"/>
    <w:rsid w:val="00F35B05"/>
    <w:rsid w:val="00F413D9"/>
    <w:rsid w:val="00F5135F"/>
    <w:rsid w:val="00F51F78"/>
    <w:rsid w:val="00F86F47"/>
    <w:rsid w:val="00F90B64"/>
    <w:rsid w:val="00FB2F0F"/>
    <w:rsid w:val="00FB3D7E"/>
    <w:rsid w:val="00FB5086"/>
    <w:rsid w:val="00FB5411"/>
    <w:rsid w:val="00FB6392"/>
    <w:rsid w:val="00FC1B17"/>
    <w:rsid w:val="00FC23FE"/>
    <w:rsid w:val="00FD3C70"/>
    <w:rsid w:val="00FD6820"/>
    <w:rsid w:val="00FE12D8"/>
    <w:rsid w:val="00FE1B78"/>
    <w:rsid w:val="00FF7C02"/>
    <w:rsid w:val="011B3F82"/>
    <w:rsid w:val="024801E3"/>
    <w:rsid w:val="04130BBE"/>
    <w:rsid w:val="0491A944"/>
    <w:rsid w:val="04B0CAD2"/>
    <w:rsid w:val="0740A530"/>
    <w:rsid w:val="0859425C"/>
    <w:rsid w:val="09AF4A76"/>
    <w:rsid w:val="0A9D3F85"/>
    <w:rsid w:val="0C499F35"/>
    <w:rsid w:val="0EF07867"/>
    <w:rsid w:val="122DD12F"/>
    <w:rsid w:val="15979615"/>
    <w:rsid w:val="1C418C38"/>
    <w:rsid w:val="1C62DB1C"/>
    <w:rsid w:val="1EAAAC64"/>
    <w:rsid w:val="20467CC5"/>
    <w:rsid w:val="235130B3"/>
    <w:rsid w:val="276A75BD"/>
    <w:rsid w:val="2955988A"/>
    <w:rsid w:val="2C752D12"/>
    <w:rsid w:val="2DC0A4B1"/>
    <w:rsid w:val="2F2B62AF"/>
    <w:rsid w:val="306C7AA0"/>
    <w:rsid w:val="324032FC"/>
    <w:rsid w:val="32580EEA"/>
    <w:rsid w:val="33DC035D"/>
    <w:rsid w:val="33EC2171"/>
    <w:rsid w:val="33F9DA21"/>
    <w:rsid w:val="3577D3BE"/>
    <w:rsid w:val="39E7DB54"/>
    <w:rsid w:val="3CAB0B33"/>
    <w:rsid w:val="42D173C1"/>
    <w:rsid w:val="43E991F8"/>
    <w:rsid w:val="478BAC44"/>
    <w:rsid w:val="481B98C3"/>
    <w:rsid w:val="49381445"/>
    <w:rsid w:val="49A032E0"/>
    <w:rsid w:val="4A965FC7"/>
    <w:rsid w:val="4AAC19B6"/>
    <w:rsid w:val="4C7DC501"/>
    <w:rsid w:val="4E9FD752"/>
    <w:rsid w:val="500F7464"/>
    <w:rsid w:val="50E81CDE"/>
    <w:rsid w:val="553E5294"/>
    <w:rsid w:val="5649D7EF"/>
    <w:rsid w:val="57811764"/>
    <w:rsid w:val="57F89879"/>
    <w:rsid w:val="59DE583E"/>
    <w:rsid w:val="5CB6B39F"/>
    <w:rsid w:val="5D96FCB2"/>
    <w:rsid w:val="5F2C7A68"/>
    <w:rsid w:val="61E820FA"/>
    <w:rsid w:val="647B2B65"/>
    <w:rsid w:val="659BBBEC"/>
    <w:rsid w:val="66237EBB"/>
    <w:rsid w:val="689CBD7E"/>
    <w:rsid w:val="6B2CF8ED"/>
    <w:rsid w:val="6FEAAC9B"/>
    <w:rsid w:val="722B647F"/>
    <w:rsid w:val="7324F934"/>
    <w:rsid w:val="741AD8C8"/>
    <w:rsid w:val="743693C2"/>
    <w:rsid w:val="78F16DFE"/>
    <w:rsid w:val="7A8BE5A5"/>
    <w:rsid w:val="7AC05A64"/>
    <w:rsid w:val="7AD4FADA"/>
    <w:rsid w:val="7B93FED0"/>
    <w:rsid w:val="7C6CD6BF"/>
    <w:rsid w:val="7DE39EBF"/>
    <w:rsid w:val="7EDDBDB9"/>
    <w:rsid w:val="7F7F6F20"/>
    <w:rsid w:val="7FA5A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A757EB25-74A9-4286-9AF3-28976C5E9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5B68E1"/>
    <w:pPr>
      <w:tabs>
        <w:tab w:val="right" w:leader="dot" w:pos="8647"/>
      </w:tabs>
      <w:spacing w:line="240" w:lineRule="auto"/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FC1B17"/>
    <w:pPr>
      <w:tabs>
        <w:tab w:val="right" w:leader="dot" w:pos="8505"/>
      </w:tabs>
      <w:ind w:right="282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ED6749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ED6749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samarbete-skyddad.vgregion.se/sites/sy-su-verksamhet-hud--och-konssjukvard/Delade%20dokument/Dermatologi/Skattningsskalor%20(bl.a.%20urtikaria)/EASI%20(Eczema%20Area%20and%20Severity%20Index)%20svenska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1</Pages>
  <Words>1146</Words>
  <Characters>6533</Characters>
  <Application>Microsoft Office Word</Application>
  <DocSecurity>4</DocSecurity>
  <Lines>54</Lines>
  <Paragraphs>15</Paragraphs>
  <ScaleCrop>false</ScaleCrop>
  <Manager/>
  <Company/>
  <LinksUpToDate>false</LinksUpToDate>
  <CharactersWithSpaces>7664</CharactersWithSpaces>
  <SharedDoc>false</SharedDoc>
  <HyperlinkBase/>
  <HLinks>
    <vt:vector size="72" baseType="variant">
      <vt:variant>
        <vt:i4>3801120</vt:i4>
      </vt:variant>
      <vt:variant>
        <vt:i4>69</vt:i4>
      </vt:variant>
      <vt:variant>
        <vt:i4>0</vt:i4>
      </vt:variant>
      <vt:variant>
        <vt:i4>5</vt:i4>
      </vt:variant>
      <vt:variant>
        <vt:lpwstr>https://samarbete-skyddad.vgregion.se/sites/sy-su-verksamhet-hud--och-konssjukvard/Delade dokument/Dermatologi/Skattningsskalor (bl.a. urtikaria)/EASI (Eczema Area and Severity Index) svenska.pdf</vt:lpwstr>
      </vt:variant>
      <vt:variant>
        <vt:lpwstr/>
      </vt:variant>
      <vt:variant>
        <vt:i4>1114170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_Toc217386720</vt:lpwstr>
      </vt:variant>
      <vt:variant>
        <vt:i4>1179706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_Toc217386719</vt:lpwstr>
      </vt:variant>
      <vt:variant>
        <vt:i4>1179706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_Toc217386718</vt:lpwstr>
      </vt:variant>
      <vt:variant>
        <vt:i4>1179706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_Toc217386717</vt:lpwstr>
      </vt:variant>
      <vt:variant>
        <vt:i4>1179706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_Toc217386716</vt:lpwstr>
      </vt:variant>
      <vt:variant>
        <vt:i4>1179706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_Toc217386715</vt:lpwstr>
      </vt:variant>
      <vt:variant>
        <vt:i4>1179706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_Toc217386714</vt:lpwstr>
      </vt:variant>
      <vt:variant>
        <vt:i4>1179706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_Toc217386713</vt:lpwstr>
      </vt:variant>
      <vt:variant>
        <vt:i4>1179706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_Toc217386712</vt:lpwstr>
      </vt:variant>
      <vt:variant>
        <vt:i4>1179706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_Toc217386711</vt:lpwstr>
      </vt:variant>
      <vt:variant>
        <vt:i4>1179706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_Toc217386710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Behandling av atopisk dermatit med Dupixent (dupilumab)</dc:title>
  <dc:subject/>
  <dc:creator>mikael.alsterholm@vgregion.se</dc:creator>
  <keywords/>
  <lastModifiedBy>Jenny Karsna</lastModifiedBy>
  <revision>83</revision>
  <lastPrinted>2016-03-31T19:56:00.0000000Z</lastPrinted>
  <dcterms:created xsi:type="dcterms:W3CDTF">2025-12-23T11:44:00.0000000Z</dcterms:created>
  <dcterms:modified xsi:type="dcterms:W3CDTF">2025-12-23T11:51:00.0000000Z</dcterms:modified>
</coreProperties>
</file>