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AA58FC0" w:rsidR="00184167" w:rsidRDefault="00BB3210" w:rsidP="009A32ED">
      <w:pPr>
        <w:pStyle w:val="Rubrik1"/>
      </w:pPr>
      <w:r>
        <w:t xml:space="preserve">Handläggning av </w:t>
      </w:r>
      <w:bookmarkStart w:id="0" w:name="_Toc321146591"/>
      <w:r>
        <w:t>patiente</w:t>
      </w:r>
      <w:r w:rsidR="0017508E">
        <w:t>r</w:t>
      </w:r>
      <w:r>
        <w:t xml:space="preserve"> med pyoderma gangrenosum</w:t>
      </w:r>
    </w:p>
    <w:p w14:paraId="11BC1DCA" w14:textId="77777777" w:rsidR="009A32ED" w:rsidRDefault="009A32ED" w:rsidP="009A32ED">
      <w:pPr>
        <w:pStyle w:val="Rubrik2"/>
        <w:ind w:right="-143"/>
      </w:pPr>
      <w:bookmarkStart w:id="1" w:name="_Toc100327184"/>
      <w:bookmarkStart w:id="2" w:name="_Toc225504146"/>
      <w:bookmarkEnd w:id="0"/>
      <w:r>
        <w:t>Förändringar sedan föregående version</w:t>
      </w:r>
      <w:bookmarkEnd w:id="1"/>
      <w:bookmarkEnd w:id="2"/>
    </w:p>
    <w:p w14:paraId="78CF957D" w14:textId="086A6201" w:rsidR="009A32ED" w:rsidRDefault="003F3FBF" w:rsidP="009A32ED">
      <w:pPr>
        <w:ind w:right="-143"/>
      </w:pPr>
      <w:r>
        <w:t xml:space="preserve">Inga ändringar </w:t>
      </w:r>
      <w:r w:rsidR="000E7866">
        <w:t xml:space="preserve">sedan senaste </w:t>
      </w:r>
      <w:r w:rsidR="008803E7">
        <w:t>version.</w:t>
      </w:r>
      <w:r w:rsidR="00330523">
        <w:t xml:space="preserve"> Länkar uppdaterade.</w:t>
      </w:r>
    </w:p>
    <w:p w14:paraId="6660DA9D" w14:textId="2A8EC736" w:rsidR="00B405A1" w:rsidRDefault="00B405A1" w:rsidP="00B405A1">
      <w:pPr>
        <w:pStyle w:val="Rubrik1"/>
      </w:pPr>
      <w:bookmarkStart w:id="3" w:name="_Toc72840807"/>
      <w:r>
        <w:t>Innehållsförteckning</w:t>
      </w:r>
    </w:p>
    <w:p w14:paraId="7DC2ED3A" w14:textId="0DC4D5BA" w:rsidR="00EA232B" w:rsidRDefault="00D67C88">
      <w:pPr>
        <w:pStyle w:val="Innehll2"/>
        <w:rPr>
          <w:rFonts w:asciiTheme="minorHAnsi" w:eastAsiaTheme="minorEastAsia" w:hAnsiTheme="minorHAnsi" w:cstheme="minorBidi"/>
          <w:noProof/>
          <w:kern w:val="2"/>
          <w14:ligatures w14:val="standardContextual"/>
        </w:rPr>
      </w:pPr>
      <w:r>
        <w:fldChar w:fldCharType="begin"/>
      </w:r>
      <w:r>
        <w:instrText xml:space="preserve"> TOC \o "2-2" \h \z \u \t "Rubrik;1" </w:instrText>
      </w:r>
      <w:r>
        <w:fldChar w:fldCharType="separate"/>
      </w:r>
      <w:hyperlink w:anchor="_Toc225504146" w:history="1">
        <w:r w:rsidR="00EA232B" w:rsidRPr="007F50F6">
          <w:rPr>
            <w:rStyle w:val="Hyperlnk"/>
            <w:rFonts w:eastAsia="MS Gothic"/>
            <w:noProof/>
          </w:rPr>
          <w:t>Förändringar sedan föregående version</w:t>
        </w:r>
        <w:r w:rsidR="00EA232B">
          <w:rPr>
            <w:noProof/>
            <w:webHidden/>
          </w:rPr>
          <w:tab/>
        </w:r>
        <w:r w:rsidR="00EA232B">
          <w:rPr>
            <w:noProof/>
            <w:webHidden/>
          </w:rPr>
          <w:fldChar w:fldCharType="begin"/>
        </w:r>
        <w:r w:rsidR="00EA232B">
          <w:rPr>
            <w:noProof/>
            <w:webHidden/>
          </w:rPr>
          <w:instrText xml:space="preserve"> PAGEREF _Toc225504146 \h </w:instrText>
        </w:r>
        <w:r w:rsidR="00EA232B">
          <w:rPr>
            <w:noProof/>
            <w:webHidden/>
          </w:rPr>
        </w:r>
        <w:r w:rsidR="00EA232B">
          <w:rPr>
            <w:noProof/>
            <w:webHidden/>
          </w:rPr>
          <w:fldChar w:fldCharType="separate"/>
        </w:r>
        <w:r w:rsidR="00EA232B">
          <w:rPr>
            <w:noProof/>
            <w:webHidden/>
          </w:rPr>
          <w:t>1</w:t>
        </w:r>
        <w:r w:rsidR="00EA232B">
          <w:rPr>
            <w:noProof/>
            <w:webHidden/>
          </w:rPr>
          <w:fldChar w:fldCharType="end"/>
        </w:r>
      </w:hyperlink>
    </w:p>
    <w:p w14:paraId="3A13CBB2" w14:textId="08F1B2FA" w:rsidR="00EA232B" w:rsidRDefault="00EA232B">
      <w:pPr>
        <w:pStyle w:val="Innehll2"/>
        <w:rPr>
          <w:rFonts w:asciiTheme="minorHAnsi" w:eastAsiaTheme="minorEastAsia" w:hAnsiTheme="minorHAnsi" w:cstheme="minorBidi"/>
          <w:noProof/>
          <w:kern w:val="2"/>
          <w14:ligatures w14:val="standardContextual"/>
        </w:rPr>
      </w:pPr>
      <w:hyperlink w:anchor="_Toc225504147" w:history="1">
        <w:r w:rsidRPr="007F50F6">
          <w:rPr>
            <w:rStyle w:val="Hyperlnk"/>
            <w:rFonts w:eastAsia="MS Gothic"/>
            <w:noProof/>
          </w:rPr>
          <w:t>Bakgrund och syfte</w:t>
        </w:r>
        <w:r>
          <w:rPr>
            <w:noProof/>
            <w:webHidden/>
          </w:rPr>
          <w:tab/>
        </w:r>
        <w:r>
          <w:rPr>
            <w:noProof/>
            <w:webHidden/>
          </w:rPr>
          <w:fldChar w:fldCharType="begin"/>
        </w:r>
        <w:r>
          <w:rPr>
            <w:noProof/>
            <w:webHidden/>
          </w:rPr>
          <w:instrText xml:space="preserve"> PAGEREF _Toc225504147 \h </w:instrText>
        </w:r>
        <w:r>
          <w:rPr>
            <w:noProof/>
            <w:webHidden/>
          </w:rPr>
        </w:r>
        <w:r>
          <w:rPr>
            <w:noProof/>
            <w:webHidden/>
          </w:rPr>
          <w:fldChar w:fldCharType="separate"/>
        </w:r>
        <w:r>
          <w:rPr>
            <w:noProof/>
            <w:webHidden/>
          </w:rPr>
          <w:t>1</w:t>
        </w:r>
        <w:r>
          <w:rPr>
            <w:noProof/>
            <w:webHidden/>
          </w:rPr>
          <w:fldChar w:fldCharType="end"/>
        </w:r>
      </w:hyperlink>
    </w:p>
    <w:p w14:paraId="247A4ECC" w14:textId="33155546" w:rsidR="00EA232B" w:rsidRDefault="00EA232B">
      <w:pPr>
        <w:pStyle w:val="Innehll2"/>
        <w:rPr>
          <w:rFonts w:asciiTheme="minorHAnsi" w:eastAsiaTheme="minorEastAsia" w:hAnsiTheme="minorHAnsi" w:cstheme="minorBidi"/>
          <w:noProof/>
          <w:kern w:val="2"/>
          <w14:ligatures w14:val="standardContextual"/>
        </w:rPr>
      </w:pPr>
      <w:hyperlink w:anchor="_Toc225504148" w:history="1">
        <w:r w:rsidRPr="007F50F6">
          <w:rPr>
            <w:rStyle w:val="Hyperlnk"/>
            <w:rFonts w:eastAsia="MS Gothic"/>
            <w:noProof/>
          </w:rPr>
          <w:t>Diagnostik/utredning</w:t>
        </w:r>
        <w:r>
          <w:rPr>
            <w:noProof/>
            <w:webHidden/>
          </w:rPr>
          <w:tab/>
        </w:r>
        <w:r>
          <w:rPr>
            <w:noProof/>
            <w:webHidden/>
          </w:rPr>
          <w:fldChar w:fldCharType="begin"/>
        </w:r>
        <w:r>
          <w:rPr>
            <w:noProof/>
            <w:webHidden/>
          </w:rPr>
          <w:instrText xml:space="preserve"> PAGEREF _Toc225504148 \h </w:instrText>
        </w:r>
        <w:r>
          <w:rPr>
            <w:noProof/>
            <w:webHidden/>
          </w:rPr>
        </w:r>
        <w:r>
          <w:rPr>
            <w:noProof/>
            <w:webHidden/>
          </w:rPr>
          <w:fldChar w:fldCharType="separate"/>
        </w:r>
        <w:r>
          <w:rPr>
            <w:noProof/>
            <w:webHidden/>
          </w:rPr>
          <w:t>3</w:t>
        </w:r>
        <w:r>
          <w:rPr>
            <w:noProof/>
            <w:webHidden/>
          </w:rPr>
          <w:fldChar w:fldCharType="end"/>
        </w:r>
      </w:hyperlink>
    </w:p>
    <w:p w14:paraId="032DA781" w14:textId="2E05775F" w:rsidR="00EA232B" w:rsidRDefault="00EA232B">
      <w:pPr>
        <w:pStyle w:val="Innehll2"/>
        <w:rPr>
          <w:rFonts w:asciiTheme="minorHAnsi" w:eastAsiaTheme="minorEastAsia" w:hAnsiTheme="minorHAnsi" w:cstheme="minorBidi"/>
          <w:noProof/>
          <w:kern w:val="2"/>
          <w14:ligatures w14:val="standardContextual"/>
        </w:rPr>
      </w:pPr>
      <w:hyperlink w:anchor="_Toc225504149" w:history="1">
        <w:r w:rsidRPr="007F50F6">
          <w:rPr>
            <w:rStyle w:val="Hyperlnk"/>
            <w:rFonts w:eastAsia="MS Gothic"/>
            <w:noProof/>
          </w:rPr>
          <w:t>Behandling</w:t>
        </w:r>
        <w:r>
          <w:rPr>
            <w:noProof/>
            <w:webHidden/>
          </w:rPr>
          <w:tab/>
        </w:r>
        <w:r>
          <w:rPr>
            <w:noProof/>
            <w:webHidden/>
          </w:rPr>
          <w:fldChar w:fldCharType="begin"/>
        </w:r>
        <w:r>
          <w:rPr>
            <w:noProof/>
            <w:webHidden/>
          </w:rPr>
          <w:instrText xml:space="preserve"> PAGEREF _Toc225504149 \h </w:instrText>
        </w:r>
        <w:r>
          <w:rPr>
            <w:noProof/>
            <w:webHidden/>
          </w:rPr>
        </w:r>
        <w:r>
          <w:rPr>
            <w:noProof/>
            <w:webHidden/>
          </w:rPr>
          <w:fldChar w:fldCharType="separate"/>
        </w:r>
        <w:r>
          <w:rPr>
            <w:noProof/>
            <w:webHidden/>
          </w:rPr>
          <w:t>5</w:t>
        </w:r>
        <w:r>
          <w:rPr>
            <w:noProof/>
            <w:webHidden/>
          </w:rPr>
          <w:fldChar w:fldCharType="end"/>
        </w:r>
      </w:hyperlink>
    </w:p>
    <w:p w14:paraId="097FA69B" w14:textId="6C216976" w:rsidR="00EA232B" w:rsidRDefault="00EA232B">
      <w:pPr>
        <w:pStyle w:val="Innehll2"/>
        <w:rPr>
          <w:rFonts w:asciiTheme="minorHAnsi" w:eastAsiaTheme="minorEastAsia" w:hAnsiTheme="minorHAnsi" w:cstheme="minorBidi"/>
          <w:noProof/>
          <w:kern w:val="2"/>
          <w14:ligatures w14:val="standardContextual"/>
        </w:rPr>
      </w:pPr>
      <w:hyperlink w:anchor="_Toc225504150" w:history="1">
        <w:r w:rsidRPr="007F50F6">
          <w:rPr>
            <w:rStyle w:val="Hyperlnk"/>
            <w:rFonts w:eastAsia="MS Gothic"/>
            <w:noProof/>
          </w:rPr>
          <w:t>Särskilda överväganden</w:t>
        </w:r>
        <w:r>
          <w:rPr>
            <w:noProof/>
            <w:webHidden/>
          </w:rPr>
          <w:tab/>
        </w:r>
        <w:r>
          <w:rPr>
            <w:noProof/>
            <w:webHidden/>
          </w:rPr>
          <w:fldChar w:fldCharType="begin"/>
        </w:r>
        <w:r>
          <w:rPr>
            <w:noProof/>
            <w:webHidden/>
          </w:rPr>
          <w:instrText xml:space="preserve"> PAGEREF _Toc225504150 \h </w:instrText>
        </w:r>
        <w:r>
          <w:rPr>
            <w:noProof/>
            <w:webHidden/>
          </w:rPr>
        </w:r>
        <w:r>
          <w:rPr>
            <w:noProof/>
            <w:webHidden/>
          </w:rPr>
          <w:fldChar w:fldCharType="separate"/>
        </w:r>
        <w:r>
          <w:rPr>
            <w:noProof/>
            <w:webHidden/>
          </w:rPr>
          <w:t>7</w:t>
        </w:r>
        <w:r>
          <w:rPr>
            <w:noProof/>
            <w:webHidden/>
          </w:rPr>
          <w:fldChar w:fldCharType="end"/>
        </w:r>
      </w:hyperlink>
    </w:p>
    <w:p w14:paraId="01273845" w14:textId="6931FC41" w:rsidR="00EA232B" w:rsidRDefault="00EA232B">
      <w:pPr>
        <w:pStyle w:val="Innehll2"/>
        <w:rPr>
          <w:rFonts w:asciiTheme="minorHAnsi" w:eastAsiaTheme="minorEastAsia" w:hAnsiTheme="minorHAnsi" w:cstheme="minorBidi"/>
          <w:noProof/>
          <w:kern w:val="2"/>
          <w14:ligatures w14:val="standardContextual"/>
        </w:rPr>
      </w:pPr>
      <w:hyperlink w:anchor="_Toc225504151" w:history="1">
        <w:r w:rsidRPr="007F50F6">
          <w:rPr>
            <w:rStyle w:val="Hyperlnk"/>
            <w:rFonts w:eastAsia="MS Gothic"/>
            <w:noProof/>
          </w:rPr>
          <w:t>Utförande</w:t>
        </w:r>
        <w:r>
          <w:rPr>
            <w:noProof/>
            <w:webHidden/>
          </w:rPr>
          <w:tab/>
        </w:r>
        <w:r>
          <w:rPr>
            <w:noProof/>
            <w:webHidden/>
          </w:rPr>
          <w:fldChar w:fldCharType="begin"/>
        </w:r>
        <w:r>
          <w:rPr>
            <w:noProof/>
            <w:webHidden/>
          </w:rPr>
          <w:instrText xml:space="preserve"> PAGEREF _Toc225504151 \h </w:instrText>
        </w:r>
        <w:r>
          <w:rPr>
            <w:noProof/>
            <w:webHidden/>
          </w:rPr>
        </w:r>
        <w:r>
          <w:rPr>
            <w:noProof/>
            <w:webHidden/>
          </w:rPr>
          <w:fldChar w:fldCharType="separate"/>
        </w:r>
        <w:r>
          <w:rPr>
            <w:noProof/>
            <w:webHidden/>
          </w:rPr>
          <w:t>8</w:t>
        </w:r>
        <w:r>
          <w:rPr>
            <w:noProof/>
            <w:webHidden/>
          </w:rPr>
          <w:fldChar w:fldCharType="end"/>
        </w:r>
      </w:hyperlink>
    </w:p>
    <w:p w14:paraId="58A65CC3" w14:textId="53B3E086" w:rsidR="00EA232B" w:rsidRDefault="00EA232B">
      <w:pPr>
        <w:pStyle w:val="Innehll2"/>
        <w:rPr>
          <w:rFonts w:asciiTheme="minorHAnsi" w:eastAsiaTheme="minorEastAsia" w:hAnsiTheme="minorHAnsi" w:cstheme="minorBidi"/>
          <w:noProof/>
          <w:kern w:val="2"/>
          <w14:ligatures w14:val="standardContextual"/>
        </w:rPr>
      </w:pPr>
      <w:hyperlink w:anchor="_Toc225504152" w:history="1">
        <w:r w:rsidRPr="007F50F6">
          <w:rPr>
            <w:rStyle w:val="Hyperlnk"/>
            <w:rFonts w:eastAsia="MS Gothic"/>
            <w:noProof/>
          </w:rPr>
          <w:t>Relaterad information</w:t>
        </w:r>
        <w:r>
          <w:rPr>
            <w:noProof/>
            <w:webHidden/>
          </w:rPr>
          <w:tab/>
        </w:r>
        <w:r>
          <w:rPr>
            <w:noProof/>
            <w:webHidden/>
          </w:rPr>
          <w:fldChar w:fldCharType="begin"/>
        </w:r>
        <w:r>
          <w:rPr>
            <w:noProof/>
            <w:webHidden/>
          </w:rPr>
          <w:instrText xml:space="preserve"> PAGEREF _Toc225504152 \h </w:instrText>
        </w:r>
        <w:r>
          <w:rPr>
            <w:noProof/>
            <w:webHidden/>
          </w:rPr>
        </w:r>
        <w:r>
          <w:rPr>
            <w:noProof/>
            <w:webHidden/>
          </w:rPr>
          <w:fldChar w:fldCharType="separate"/>
        </w:r>
        <w:r>
          <w:rPr>
            <w:noProof/>
            <w:webHidden/>
          </w:rPr>
          <w:t>8</w:t>
        </w:r>
        <w:r>
          <w:rPr>
            <w:noProof/>
            <w:webHidden/>
          </w:rPr>
          <w:fldChar w:fldCharType="end"/>
        </w:r>
      </w:hyperlink>
    </w:p>
    <w:p w14:paraId="01418E26" w14:textId="7D39FF2B" w:rsidR="00EA232B" w:rsidRDefault="00EA232B">
      <w:pPr>
        <w:pStyle w:val="Innehll2"/>
        <w:rPr>
          <w:rFonts w:asciiTheme="minorHAnsi" w:eastAsiaTheme="minorEastAsia" w:hAnsiTheme="minorHAnsi" w:cstheme="minorBidi"/>
          <w:noProof/>
          <w:kern w:val="2"/>
          <w14:ligatures w14:val="standardContextual"/>
        </w:rPr>
      </w:pPr>
      <w:hyperlink w:anchor="_Toc225504153" w:history="1">
        <w:r w:rsidRPr="007F50F6">
          <w:rPr>
            <w:rStyle w:val="Hyperlnk"/>
            <w:rFonts w:eastAsia="MS Gothic"/>
            <w:noProof/>
          </w:rPr>
          <w:t>Källförteckning</w:t>
        </w:r>
        <w:r>
          <w:rPr>
            <w:noProof/>
            <w:webHidden/>
          </w:rPr>
          <w:tab/>
        </w:r>
        <w:r>
          <w:rPr>
            <w:noProof/>
            <w:webHidden/>
          </w:rPr>
          <w:fldChar w:fldCharType="begin"/>
        </w:r>
        <w:r>
          <w:rPr>
            <w:noProof/>
            <w:webHidden/>
          </w:rPr>
          <w:instrText xml:space="preserve"> PAGEREF _Toc225504153 \h </w:instrText>
        </w:r>
        <w:r>
          <w:rPr>
            <w:noProof/>
            <w:webHidden/>
          </w:rPr>
        </w:r>
        <w:r>
          <w:rPr>
            <w:noProof/>
            <w:webHidden/>
          </w:rPr>
          <w:fldChar w:fldCharType="separate"/>
        </w:r>
        <w:r>
          <w:rPr>
            <w:noProof/>
            <w:webHidden/>
          </w:rPr>
          <w:t>8</w:t>
        </w:r>
        <w:r>
          <w:rPr>
            <w:noProof/>
            <w:webHidden/>
          </w:rPr>
          <w:fldChar w:fldCharType="end"/>
        </w:r>
      </w:hyperlink>
    </w:p>
    <w:p w14:paraId="1FC6584C" w14:textId="4AF6EFAB" w:rsidR="00B405A1" w:rsidRDefault="00D67C88" w:rsidP="00644D10">
      <w:pPr>
        <w:ind w:left="0" w:right="-143"/>
      </w:pPr>
      <w:r>
        <w:fldChar w:fldCharType="end"/>
      </w:r>
    </w:p>
    <w:p w14:paraId="29B03EF5" w14:textId="2E7C39A5" w:rsidR="009A32ED" w:rsidRDefault="009A32ED" w:rsidP="00CC4604">
      <w:pPr>
        <w:pStyle w:val="Rubrik2"/>
        <w:spacing w:before="0"/>
        <w:ind w:right="-143"/>
      </w:pPr>
      <w:bookmarkStart w:id="4" w:name="_Toc100327186"/>
      <w:bookmarkStart w:id="5" w:name="_Toc225504147"/>
      <w:bookmarkEnd w:id="3"/>
      <w:r>
        <w:t>Bakgrund och syfte</w:t>
      </w:r>
      <w:bookmarkEnd w:id="4"/>
      <w:bookmarkEnd w:id="5"/>
      <w:r>
        <w:t xml:space="preserve"> </w:t>
      </w:r>
    </w:p>
    <w:p w14:paraId="5A9E43F5" w14:textId="77777777" w:rsidR="00C40404" w:rsidRPr="000C03B3" w:rsidRDefault="00C40404" w:rsidP="00644D10">
      <w:pPr>
        <w:spacing w:line="276" w:lineRule="auto"/>
        <w:ind w:right="-2"/>
      </w:pPr>
      <w:bookmarkStart w:id="6" w:name="_Toc100327187"/>
      <w:r w:rsidRPr="000C03B3">
        <w:t xml:space="preserve">Pyoderma gangrenosum (PG) är en ovanlig inflammatorisk neutrofil dermatos. Den vanligaste kliniska presentationen av PG är en eller flera papler/pustler som snabbt progredierar till smärtsamma sår med oregelbundna, violettfärgade och underminerade kanter. Histopatologiskt ses en ackumulation av neutrofiler även om dermatosen betecknas som icke-infektiös. </w:t>
      </w:r>
    </w:p>
    <w:p w14:paraId="04A204B2" w14:textId="77777777" w:rsidR="00C40404" w:rsidRPr="000C03B3" w:rsidRDefault="00C40404" w:rsidP="00B76157">
      <w:pPr>
        <w:spacing w:line="276" w:lineRule="auto"/>
        <w:ind w:right="140"/>
      </w:pPr>
      <w:r w:rsidRPr="000C03B3">
        <w:t xml:space="preserve">PG har en uppskattad incidens på 3-10 fall/miljon invånare/år sett över världen </w:t>
      </w:r>
      <w:r>
        <w:fldChar w:fldCharType="begin"/>
      </w:r>
      <w:r>
        <w:instrText xml:space="preserve"> ADDIN EN.CITE &lt;EndNote&gt;&lt;Cite&gt;&lt;Author&gt;Flora&lt;/Author&gt;&lt;Year&gt;2022&lt;/Year&gt;&lt;RecNum&gt;277&lt;/RecNum&gt;&lt;DisplayText&gt;(1)&lt;/DisplayText&gt;&lt;record&gt;&lt;rec-number&gt;277&lt;/rec-number&gt;&lt;foreign-keys&gt;&lt;key app="EN" db-id="prxpp5s2iw2szqewffopvxenwwaeawd9t99r" timestamp="1714502883" guid="ca922c30-8051-495b-883f-eae42313c510"&gt;277&lt;/key&gt;&lt;/foreign-keys&gt;&lt;ref-type name="Journal Article"&gt;17&lt;/ref-type&gt;&lt;contributors&gt;&lt;authors&gt;&lt;author&gt;Flora, A.&lt;/author&gt;&lt;author&gt;Kozera, E.&lt;/author&gt;&lt;author&gt;Frew, J. W.&lt;/author&gt;&lt;/authors&gt;&lt;/contributors&gt;&lt;auth-address&gt;Ingham Institute for Applied Medical Research, Liverpool, NSW, Australia.&amp;#xD;Department of Dermatology, Liverpool Hospital, Liverpool, NSW, Australia.&amp;#xD;University of New South Wales, Sydney, NSW, Australia.&lt;/auth-address&gt;&lt;titles&gt;&lt;title&gt;Pyoderma gangrenosum: A systematic review of the molecular characteristics of disease&lt;/title&gt;&lt;secondary-title&gt;Exp Dermatol&lt;/secondary-title&gt;&lt;/titles&gt;&lt;periodical&gt;&lt;full-title&gt;Exp Dermatol&lt;/full-title&gt;&lt;/periodical&gt;&lt;pages&gt;498-515&lt;/pages&gt;&lt;volume&gt;31&lt;/volume&gt;&lt;number&gt;4&lt;/number&gt;&lt;edition&gt;2022/02/04&lt;/edition&gt;&lt;keywords&gt;&lt;keyword&gt;*Dermatitis/metabolism&lt;/keyword&gt;&lt;keyword&gt;*Hidradenitis Suppurativa&lt;/keyword&gt;&lt;keyword&gt;Humans&lt;/keyword&gt;&lt;keyword&gt;*Inflammatory Bowel Diseases&lt;/keyword&gt;&lt;keyword&gt;Neutrophils/metabolism&lt;/keyword&gt;&lt;keyword&gt;*Pyoderma Gangrenosum/etiology/metabolism&lt;/keyword&gt;&lt;keyword&gt;Th17&lt;/keyword&gt;&lt;keyword&gt;autoantibodies&lt;/keyword&gt;&lt;keyword&gt;inflammasome&lt;/keyword&gt;&lt;keyword&gt;neutrophil extracellular traps&lt;/keyword&gt;&lt;keyword&gt;neutrophilic dermatosis&lt;/keyword&gt;&lt;keyword&gt;pathophysiology&lt;/keyword&gt;&lt;keyword&gt;pyoderma gangrenosum&lt;/keyword&gt;&lt;/keywords&gt;&lt;dates&gt;&lt;year&gt;2022&lt;/year&gt;&lt;pub-dates&gt;&lt;date&gt;Apr&lt;/date&gt;&lt;/pub-dates&gt;&lt;/dates&gt;&lt;isbn&gt;0906-6705&lt;/isbn&gt;&lt;accession-num&gt;35114021&lt;/accession-num&gt;&lt;urls&gt;&lt;/urls&gt;&lt;electronic-resource-num&gt;10.1111/exd.14534&lt;/electronic-resource-num&gt;&lt;remote-database-provider&gt;NLM&lt;/remote-database-provider&gt;&lt;language&gt;eng&lt;/language&gt;&lt;/record&gt;&lt;/Cite&gt;&lt;/EndNote&gt;</w:instrText>
      </w:r>
      <w:r>
        <w:fldChar w:fldCharType="separate"/>
      </w:r>
      <w:r>
        <w:rPr>
          <w:noProof/>
        </w:rPr>
        <w:t>(1)</w:t>
      </w:r>
      <w:r>
        <w:fldChar w:fldCharType="end"/>
      </w:r>
      <w:r w:rsidRPr="000C03B3">
        <w:t xml:space="preserve"> och drabbar oftast individer vid 25–45 års ålder. Kvinnor är överrepresenterade. Sjukdomen drabbar ofta nedre extremiteter och mer än hälften av patienterna har associerad systemisk samsjuklighet där inflammatorisk tarmsjukdom (IBD), reumatisk artrit, hematologisk malignitet/sjukdom är vanligast förekommande. </w:t>
      </w:r>
    </w:p>
    <w:p w14:paraId="569AC959" w14:textId="77777777" w:rsidR="00C40404" w:rsidRPr="006C004F" w:rsidRDefault="00C40404" w:rsidP="00B76157">
      <w:pPr>
        <w:spacing w:after="0" w:line="276" w:lineRule="auto"/>
        <w:ind w:right="140"/>
      </w:pPr>
      <w:r w:rsidRPr="000C03B3">
        <w:lastRenderedPageBreak/>
        <w:t>PG är svårdiagnostiserat och i klinisk praxis ofta en uteslutningsdiagnos. Det finns inga tillräckligt specifika/objektiva kliniska eller histologiska fynd varför diagnostiken bygger på en sammanvägd bedömning av kliniska och anamnestiska fynd, samt uteslutandet av andra åkommor</w:t>
      </w:r>
      <w:r>
        <w:t>.</w:t>
      </w:r>
    </w:p>
    <w:p w14:paraId="25EDE72A" w14:textId="1CA53F9D" w:rsidR="00C40404" w:rsidRDefault="00C40404" w:rsidP="00C40404">
      <w:pPr>
        <w:pStyle w:val="Rubrik3"/>
      </w:pPr>
      <w:r>
        <w:t>Patogenes</w:t>
      </w:r>
    </w:p>
    <w:p w14:paraId="57494F33" w14:textId="53502D43" w:rsidR="00C40404" w:rsidRPr="005E19D4" w:rsidRDefault="00C40404" w:rsidP="00565C06">
      <w:pPr>
        <w:spacing w:after="0" w:line="276" w:lineRule="auto"/>
        <w:ind w:right="-2"/>
      </w:pPr>
      <w:r w:rsidRPr="00024839">
        <w:t>PG är en neutrofil dermatos med ökad mängd neutrofiler i huden histopatologiskt. Den exakta patogenesen är fortfarande okänd men man tror att både medfött och förvärva</w:t>
      </w:r>
      <w:r>
        <w:t>t</w:t>
      </w:r>
      <w:r w:rsidRPr="00024839">
        <w:t xml:space="preserve"> immunförsvar är inblandat utöver genetiska faktorer. Man har sett att det i PG-skadad hud finns en ökad expression av flertalet cytokiner (TNF-alfa, IL-8, IL-12, IL-15, IL-17, IL-23, IL-36 mfl) orsakat av en</w:t>
      </w:r>
      <w:r w:rsidRPr="00066EE6">
        <w:rPr>
          <w:color w:val="000000" w:themeColor="text1"/>
        </w:rPr>
        <w:t xml:space="preserve"> shift</w:t>
      </w:r>
      <w:r w:rsidRPr="00024839">
        <w:t xml:space="preserve"> av Th17/Th1. Detta leder till en neutrofildominant autoinflammatorisk miljö. Vid trauma frisläpps bl.a. IL-8 och </w:t>
      </w:r>
      <w:r w:rsidRPr="005E19D4">
        <w:t>IL-36 varför trauma hos predisponerade individer tros kunna räcka för att utlösa sjukdom. PG kan också förekomma som del i autoinflamm</w:t>
      </w:r>
      <w:r w:rsidR="00E47B77">
        <w:t>a</w:t>
      </w:r>
      <w:r w:rsidRPr="005E19D4">
        <w:t xml:space="preserve">toriska syndrom såsom </w:t>
      </w:r>
      <w:r w:rsidRPr="005E19D4">
        <w:rPr>
          <w:b/>
          <w:bCs/>
        </w:rPr>
        <w:t>PAPA</w:t>
      </w:r>
      <w:r w:rsidRPr="005E19D4">
        <w:t xml:space="preserve"> (pyogen artrit, PG och akne), </w:t>
      </w:r>
      <w:r w:rsidRPr="005E19D4">
        <w:rPr>
          <w:b/>
          <w:bCs/>
        </w:rPr>
        <w:t xml:space="preserve">PASH </w:t>
      </w:r>
      <w:r w:rsidRPr="005E19D4">
        <w:t xml:space="preserve">(PG, akne och HS) och </w:t>
      </w:r>
      <w:r w:rsidRPr="005E19D4">
        <w:rPr>
          <w:b/>
          <w:bCs/>
        </w:rPr>
        <w:t xml:space="preserve">PAPASH </w:t>
      </w:r>
      <w:r w:rsidRPr="005E19D4">
        <w:t xml:space="preserve">(pyogen artrit, PG, akne och HS), samt i sällsynta fall hos patienter med </w:t>
      </w:r>
      <w:r w:rsidRPr="005E19D4">
        <w:rPr>
          <w:b/>
          <w:bCs/>
        </w:rPr>
        <w:t xml:space="preserve">SAPHO </w:t>
      </w:r>
      <w:r w:rsidRPr="005E19D4">
        <w:t xml:space="preserve">(synovit, akne, hyperostos och osteit) vilket indikerar att genetiska faktorer spelar in </w:t>
      </w:r>
      <w:r w:rsidRPr="005E19D4">
        <w:fldChar w:fldCharType="begin">
          <w:fldData xml:space="preserve">PEVuZE5vdGU+PENpdGU+PEF1dGhvcj5NYXJvbmVzZTwvQXV0aG9yPjxZZWFyPjIwMjI8L1llYXI+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</w:fldData>
        </w:fldChar>
      </w:r>
      <w:r w:rsidRPr="005E19D4">
        <w:instrText xml:space="preserve"> ADDIN EN.CITE </w:instrText>
      </w:r>
      <w:r w:rsidRPr="005E19D4">
        <w:fldChar w:fldCharType="begin">
          <w:fldData xml:space="preserve">PEVuZE5vdGU+PENpdGU+PEF1dGhvcj5NYXJvbmVzZTwvQXV0aG9yPjxZZWFyPjIwMjI8L1llYXI+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</w:fldData>
        </w:fldChar>
      </w:r>
      <w:r w:rsidRPr="005E19D4">
        <w:instrText xml:space="preserve"> ADDIN EN.CITE.DATA </w:instrText>
      </w:r>
      <w:r w:rsidRPr="005E19D4">
        <w:fldChar w:fldCharType="end"/>
      </w:r>
      <w:r w:rsidRPr="005E19D4">
        <w:fldChar w:fldCharType="separate"/>
      </w:r>
      <w:r w:rsidRPr="005E19D4">
        <w:rPr>
          <w:noProof/>
        </w:rPr>
        <w:t>(2)</w:t>
      </w:r>
      <w:r w:rsidRPr="005E19D4">
        <w:fldChar w:fldCharType="end"/>
      </w:r>
      <w:r w:rsidRPr="005E19D4">
        <w:t>.</w:t>
      </w:r>
      <w:r w:rsidRPr="00024839">
        <w:rPr>
          <w:i/>
          <w:iCs/>
        </w:rPr>
        <w:t xml:space="preserve"> </w:t>
      </w:r>
    </w:p>
    <w:p w14:paraId="0748E563" w14:textId="792BFCD5" w:rsidR="00C40404" w:rsidRDefault="00C40404" w:rsidP="00C40404">
      <w:pPr>
        <w:pStyle w:val="Rubrik3"/>
      </w:pPr>
      <w:r>
        <w:t>Klinik</w:t>
      </w:r>
    </w:p>
    <w:p w14:paraId="545DB076" w14:textId="65B7652A" w:rsidR="006C03FA" w:rsidRPr="006C03FA" w:rsidRDefault="006C03FA" w:rsidP="00644D10">
      <w:pPr>
        <w:spacing w:line="276" w:lineRule="auto"/>
        <w:ind w:right="140"/>
      </w:pPr>
      <w:r w:rsidRPr="00024839">
        <w:t>Den kliniska presentationen av PG kan variera och</w:t>
      </w:r>
      <w:r>
        <w:t xml:space="preserve"> delas in i</w:t>
      </w:r>
      <w:r w:rsidRPr="00024839">
        <w:t xml:space="preserve"> fyra huvudgrupper: ulcerativ (klassisk), bullös, pustulär och vegetativ PG. Samtliga subgrupper har gemensamt att det oftast debuterar med</w:t>
      </w:r>
      <w:r>
        <w:t xml:space="preserve"> en</w:t>
      </w:r>
      <w:r w:rsidRPr="00024839">
        <w:t xml:space="preserve"> inflammatorisk papel/pustel/vesikel</w:t>
      </w:r>
      <w:r w:rsidR="00DC7BC4">
        <w:t xml:space="preserve"> </w:t>
      </w:r>
      <w:r w:rsidRPr="00024839">
        <w:t xml:space="preserve">som tillväxer och progredierar till sårbildning. Progressen sker ofta snabbt och smärtan är oproportionerlig. </w:t>
      </w:r>
    </w:p>
    <w:p w14:paraId="2758682C" w14:textId="10096B15" w:rsidR="006C03FA" w:rsidRDefault="006C03FA" w:rsidP="00B76157">
      <w:pPr>
        <w:pStyle w:val="MellanrubrikVGR"/>
        <w:spacing w:after="0"/>
        <w:rPr>
          <w:bCs/>
        </w:rPr>
      </w:pPr>
      <w:r w:rsidRPr="006C03FA">
        <w:t>Ulcerativ (klassisk) PG</w:t>
      </w:r>
    </w:p>
    <w:p w14:paraId="3088CA9C" w14:textId="7CDFBB4D" w:rsidR="00805468" w:rsidRDefault="006C03FA" w:rsidP="00805468">
      <w:pPr>
        <w:spacing w:line="276" w:lineRule="auto"/>
        <w:ind w:right="140"/>
      </w:pPr>
      <w:r w:rsidRPr="00024839">
        <w:t>Debuterar med en ömmande papel/pustel på frisk eller skadad hud</w:t>
      </w:r>
      <w:r w:rsidRPr="000C03B3">
        <w:t xml:space="preserve"> som rupturerar och bildar små sår</w:t>
      </w:r>
      <w:r>
        <w:t>.</w:t>
      </w:r>
      <w:r w:rsidRPr="000C03B3">
        <w:t xml:space="preserve"> Dessa växer snabbt </w:t>
      </w:r>
      <w:r>
        <w:t xml:space="preserve">till ett nekrotiskt sår med violettfärgade och underminerade sårkanter. </w:t>
      </w:r>
      <w:r w:rsidRPr="000C03B3">
        <w:t xml:space="preserve">Ses </w:t>
      </w:r>
      <w:r>
        <w:t xml:space="preserve">ofta </w:t>
      </w:r>
      <w:r w:rsidRPr="000C03B3">
        <w:t xml:space="preserve">med erytematös, violettfärgad och indurerad hud </w:t>
      </w:r>
      <w:r>
        <w:t xml:space="preserve">även </w:t>
      </w:r>
      <w:r w:rsidRPr="000C03B3">
        <w:t xml:space="preserve">runt såret. Drabbar </w:t>
      </w:r>
      <w:r>
        <w:t>o</w:t>
      </w:r>
      <w:r w:rsidRPr="00024839">
        <w:t>ftast</w:t>
      </w:r>
      <w:r w:rsidRPr="000C03B3">
        <w:t xml:space="preserve"> </w:t>
      </w:r>
      <w:r w:rsidRPr="00024839">
        <w:t>nedre extremiteter</w:t>
      </w:r>
      <w:r w:rsidRPr="000C03B3">
        <w:t xml:space="preserve"> och </w:t>
      </w:r>
      <w:r w:rsidRPr="002E4A78">
        <w:t>progredierar snabbt</w:t>
      </w:r>
      <w:r w:rsidRPr="000C03B3">
        <w:t xml:space="preserve">. </w:t>
      </w:r>
      <w:r w:rsidRPr="00024839">
        <w:t>Antingen enstaka lesion eller multipla. Läker ofta med atrofisk, cribriform ärrbildning.</w:t>
      </w:r>
    </w:p>
    <w:tbl>
      <w:tblPr>
        <w:tblStyle w:val="Tabellrutnt"/>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57"/>
        <w:gridCol w:w="4272"/>
      </w:tblGrid>
      <w:tr w:rsidR="00805468" w14:paraId="001350B8" w14:textId="77777777" w:rsidTr="00805468">
        <w:tc>
          <w:tcPr>
            <w:tcW w:w="4657" w:type="dxa"/>
          </w:tcPr>
          <w:p w14:paraId="3D30FEDC" w14:textId="0C1C1C0F" w:rsidR="00030D5E" w:rsidRDefault="00805468" w:rsidP="00FD2803">
            <w:pPr>
              <w:keepNext/>
              <w:spacing w:after="0" w:line="360" w:lineRule="auto"/>
            </w:pPr>
            <w:r>
              <w:rPr>
                <w:noProof/>
              </w:rPr>
              <w:lastRenderedPageBreak/>
              <w:drawing>
                <wp:inline distT="0" distB="0" distL="0" distR="0" wp14:anchorId="000C544D" wp14:editId="2D3ADED8">
                  <wp:extent cx="2276475" cy="2679225"/>
                  <wp:effectExtent l="0" t="0" r="0" b="0"/>
                  <wp:docPr id="4" name="Bildobjekt 4" descr="Fotografi som visar ett pyoderma gangrenosum-så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descr="Fotografi som visar ett pyoderma gangrenosum-sår."/>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276475" cy="2679225"/>
                          </a:xfrm>
                          <a:prstGeom prst="rect">
                            <a:avLst/>
                          </a:prstGeom>
                        </pic:spPr>
                      </pic:pic>
                    </a:graphicData>
                  </a:graphic>
                </wp:inline>
              </w:drawing>
            </w:r>
          </w:p>
          <w:p w14:paraId="0AD17FBE" w14:textId="4E966FDA" w:rsidR="00805468" w:rsidRDefault="00030D5E" w:rsidP="00030D5E">
            <w:pPr>
              <w:pStyle w:val="Beskrivning"/>
              <w:rPr>
                <w:sz w:val="24"/>
                <w:szCs w:val="24"/>
              </w:rPr>
            </w:pPr>
            <w:r>
              <w:t xml:space="preserve">Figur </w:t>
            </w:r>
            <w:r>
              <w:fldChar w:fldCharType="begin"/>
            </w:r>
            <w:r>
              <w:instrText>SEQ Figur \* ARABIC</w:instrText>
            </w:r>
            <w:r>
              <w:fldChar w:fldCharType="separate"/>
            </w:r>
            <w:r>
              <w:rPr>
                <w:noProof/>
              </w:rPr>
              <w:t>1</w:t>
            </w:r>
            <w:r>
              <w:fldChar w:fldCharType="end"/>
            </w:r>
          </w:p>
        </w:tc>
        <w:tc>
          <w:tcPr>
            <w:tcW w:w="4272" w:type="dxa"/>
          </w:tcPr>
          <w:p w14:paraId="3622A70C" w14:textId="77777777" w:rsidR="00030D5E" w:rsidRDefault="00805468" w:rsidP="00FD2803">
            <w:pPr>
              <w:keepNext/>
              <w:spacing w:after="0" w:line="360" w:lineRule="auto"/>
            </w:pPr>
            <w:r>
              <w:rPr>
                <w:noProof/>
              </w:rPr>
              <w:drawing>
                <wp:inline distT="0" distB="0" distL="0" distR="0" wp14:anchorId="5AFFBFDD" wp14:editId="69604DDB">
                  <wp:extent cx="2000250" cy="2667000"/>
                  <wp:effectExtent l="0" t="0" r="0" b="0"/>
                  <wp:docPr id="3" name="Bildobjekt 3" descr="Fotografi som visar ett pyoderma gangrenosum-sår. Över såret ligger en lapp med texten Hög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Fotografi som visar ett pyoderma gangrenosum-sår. Över såret ligger en lapp med texten Höge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00250" cy="2667000"/>
                          </a:xfrm>
                          <a:prstGeom prst="rect">
                            <a:avLst/>
                          </a:prstGeom>
                        </pic:spPr>
                      </pic:pic>
                    </a:graphicData>
                  </a:graphic>
                </wp:inline>
              </w:drawing>
            </w:r>
          </w:p>
          <w:p w14:paraId="221E50ED" w14:textId="37D8DA31" w:rsidR="00805468" w:rsidRPr="00E653A4" w:rsidRDefault="00030D5E" w:rsidP="00E653A4">
            <w:pPr>
              <w:pStyle w:val="Beskrivning"/>
            </w:pPr>
            <w:r>
              <w:t xml:space="preserve">Figur </w:t>
            </w:r>
            <w:r>
              <w:fldChar w:fldCharType="begin"/>
            </w:r>
            <w:r>
              <w:instrText>SEQ Figur \* ARABIC</w:instrText>
            </w:r>
            <w:r>
              <w:fldChar w:fldCharType="separate"/>
            </w:r>
            <w:r>
              <w:rPr>
                <w:noProof/>
              </w:rPr>
              <w:t>2</w:t>
            </w:r>
            <w:r>
              <w:fldChar w:fldCharType="end"/>
            </w:r>
          </w:p>
        </w:tc>
      </w:tr>
    </w:tbl>
    <w:p w14:paraId="15EECBA4" w14:textId="65A87EFA" w:rsidR="00C40404" w:rsidRPr="00C40404" w:rsidRDefault="00382690" w:rsidP="00565C06">
      <w:pPr>
        <w:spacing w:after="0" w:line="276" w:lineRule="auto"/>
        <w:ind w:right="424"/>
      </w:pPr>
      <w:bookmarkStart w:id="7" w:name="_Hlk165636850"/>
      <w:r w:rsidRPr="00382690">
        <w:rPr>
          <w:rFonts w:ascii="Calibri" w:hAnsi="Calibri"/>
          <w:b/>
          <w:color w:val="000000"/>
          <w:sz w:val="26"/>
          <w:szCs w:val="18"/>
        </w:rPr>
        <w:t>Bullös PG</w:t>
      </w:r>
      <w:r w:rsidRPr="00382690">
        <w:br/>
        <w:t>Mindre vanlig variant. Ses oftare hos patienter med samtidig hematologisk sjukdom. Drabbar oftare ansikte och armar.</w:t>
      </w:r>
      <w:r w:rsidRPr="00382690">
        <w:br/>
      </w:r>
      <w:r w:rsidRPr="00382690">
        <w:br/>
      </w:r>
      <w:r w:rsidRPr="00382690">
        <w:rPr>
          <w:rFonts w:ascii="Calibri" w:hAnsi="Calibri"/>
          <w:b/>
          <w:color w:val="000000"/>
          <w:sz w:val="26"/>
          <w:szCs w:val="18"/>
        </w:rPr>
        <w:t>Pustulär PG</w:t>
      </w:r>
      <w:r w:rsidRPr="00382690">
        <w:br/>
        <w:t xml:space="preserve">Drabbar oftast patienter med samtidig inflammatorisk tarmsjukdom (IBD) och debuterar ofta i samband med skov i IBD. Det är vanligt med samtidig feber och ledsmärta. </w:t>
      </w:r>
      <w:r w:rsidRPr="00382690">
        <w:br/>
      </w:r>
      <w:r w:rsidRPr="00382690">
        <w:br/>
      </w:r>
      <w:r w:rsidRPr="00382690">
        <w:rPr>
          <w:rFonts w:ascii="Calibri" w:hAnsi="Calibri"/>
          <w:b/>
          <w:color w:val="000000"/>
          <w:sz w:val="26"/>
          <w:szCs w:val="18"/>
        </w:rPr>
        <w:t>Vegetativ PG</w:t>
      </w:r>
      <w:r w:rsidRPr="00382690">
        <w:br/>
        <w:t>Beskrivs också som superficiell granulomatös pyoderma. Ofta lokaliserad, solitär och superficiell ulceration/noduli. Ej lika smärtsam. Saknar ofta de underminerade sårkanterna. Oftast lokaliserad till huvud, hals och bål.</w:t>
      </w:r>
      <w:r w:rsidRPr="00382690">
        <w:br/>
      </w:r>
      <w:r w:rsidRPr="00382690">
        <w:br/>
      </w:r>
      <w:r w:rsidRPr="00382690">
        <w:rPr>
          <w:rFonts w:ascii="Calibri" w:hAnsi="Calibri"/>
          <w:b/>
          <w:color w:val="000000"/>
          <w:sz w:val="26"/>
          <w:szCs w:val="18"/>
        </w:rPr>
        <w:t>Special sites</w:t>
      </w:r>
      <w:r w:rsidRPr="00382690">
        <w:br/>
        <w:t>Peristomal, genital, postoperativ.</w:t>
      </w:r>
      <w:bookmarkEnd w:id="7"/>
    </w:p>
    <w:p w14:paraId="69748B14" w14:textId="3D971EF0" w:rsidR="009A32ED" w:rsidRPr="00D15A9D" w:rsidRDefault="0050638F" w:rsidP="00D15A9D">
      <w:pPr>
        <w:pStyle w:val="Rubrik2"/>
        <w:ind w:right="-143"/>
        <w:rPr>
          <w:color w:val="auto"/>
        </w:rPr>
      </w:pPr>
      <w:bookmarkStart w:id="8" w:name="_Toc100327192"/>
      <w:bookmarkStart w:id="9" w:name="_Toc225504148"/>
      <w:bookmarkEnd w:id="6"/>
      <w:r>
        <w:rPr>
          <w:color w:val="auto"/>
        </w:rPr>
        <w:t>Diagnostik</w:t>
      </w:r>
      <w:r w:rsidR="00D15A9D">
        <w:rPr>
          <w:color w:val="auto"/>
        </w:rPr>
        <w:t>/utredning</w:t>
      </w:r>
      <w:bookmarkEnd w:id="8"/>
      <w:bookmarkEnd w:id="9"/>
    </w:p>
    <w:p w14:paraId="07246F2A" w14:textId="4A8059D1" w:rsidR="00D15A9D" w:rsidRPr="00027BFD" w:rsidRDefault="549D5736" w:rsidP="2504F184">
      <w:pPr>
        <w:pStyle w:val="Liststycke"/>
        <w:numPr>
          <w:ilvl w:val="0"/>
          <w:numId w:val="20"/>
        </w:numPr>
        <w:spacing w:line="276" w:lineRule="auto"/>
        <w:ind w:right="140"/>
      </w:pPr>
      <w:r w:rsidRPr="00027BFD">
        <w:rPr>
          <w:shd w:val="clear" w:color="auto" w:fill="FFFFFF"/>
        </w:rPr>
        <w:t>Anamnes och fysisk undersökning av patienten</w:t>
      </w:r>
      <w:r w:rsidR="00D15A9D" w:rsidRPr="00027BFD">
        <w:rPr>
          <w:shd w:val="clear" w:color="auto" w:fill="FFFFFF"/>
        </w:rPr>
        <w:br/>
      </w:r>
      <w:r w:rsidRPr="00027BFD">
        <w:rPr>
          <w:shd w:val="clear" w:color="auto" w:fill="FFFFFF"/>
        </w:rPr>
        <w:t>- Snabb progress? Initial lesion i form av papel/pustel/blåsa?</w:t>
      </w:r>
      <w:r w:rsidR="00D15A9D" w:rsidRPr="00027BFD">
        <w:rPr>
          <w:shd w:val="clear" w:color="auto" w:fill="FFFFFF"/>
        </w:rPr>
        <w:br/>
      </w:r>
      <w:r w:rsidRPr="00027BFD">
        <w:rPr>
          <w:shd w:val="clear" w:color="auto" w:fill="FFFFFF"/>
        </w:rPr>
        <w:t>- Oproportionerlig smärta?</w:t>
      </w:r>
      <w:r w:rsidR="00D15A9D" w:rsidRPr="00027BFD">
        <w:rPr>
          <w:shd w:val="clear" w:color="auto" w:fill="FFFFFF"/>
        </w:rPr>
        <w:br/>
      </w:r>
      <w:r w:rsidRPr="00027BFD">
        <w:rPr>
          <w:shd w:val="clear" w:color="auto" w:fill="FFFFFF"/>
        </w:rPr>
        <w:t>- Anamnes på föregående trauma?</w:t>
      </w:r>
      <w:r w:rsidR="00D15A9D" w:rsidRPr="00027BFD">
        <w:rPr>
          <w:shd w:val="clear" w:color="auto" w:fill="FFFFFF"/>
        </w:rPr>
        <w:br/>
      </w:r>
      <w:r w:rsidRPr="00027BFD">
        <w:rPr>
          <w:shd w:val="clear" w:color="auto" w:fill="FFFFFF"/>
        </w:rPr>
        <w:t>- Anamnes på associerad samsjuklighet (t.ex. feber, buksmärtor, avföringsrubbning med blodtillblandning, viktnedgång, nattlig svettning? Har patienten känd inflammatorisk tarmsjukdom, hematologisk malignitet eller reumatisk sjukdom?)</w:t>
      </w:r>
      <w:r w:rsidR="00D15A9D">
        <w:br/>
      </w:r>
      <w:r w:rsidR="1B885653">
        <w:t>- Övrig samsjuklighet, framför allt hjärt-/kärlsjukdom och hypertoni?</w:t>
      </w:r>
      <w:r w:rsidR="00D15A9D" w:rsidRPr="00027BFD">
        <w:rPr>
          <w:i/>
          <w:iCs/>
          <w:sz w:val="28"/>
          <w:szCs w:val="28"/>
        </w:rPr>
        <w:br/>
      </w:r>
      <w:r w:rsidRPr="00027BFD">
        <w:rPr>
          <w:shd w:val="clear" w:color="auto" w:fill="FFFFFF"/>
        </w:rPr>
        <w:t xml:space="preserve">- Symtom/anamnes talandes för venös/arteriell insufficiens? </w:t>
      </w:r>
    </w:p>
    <w:p w14:paraId="4E7C989A" w14:textId="77777777" w:rsidR="00027BFD" w:rsidRDefault="00D15A9D" w:rsidP="00027BFD">
      <w:pPr>
        <w:pStyle w:val="Liststycke"/>
        <w:numPr>
          <w:ilvl w:val="0"/>
          <w:numId w:val="20"/>
        </w:numPr>
        <w:spacing w:line="276" w:lineRule="auto"/>
        <w:ind w:right="140"/>
        <w:rPr>
          <w:shd w:val="clear" w:color="auto" w:fill="FFFFFF"/>
        </w:rPr>
      </w:pPr>
      <w:r w:rsidRPr="00027BFD">
        <w:rPr>
          <w:shd w:val="clear" w:color="auto" w:fill="FFFFFF"/>
        </w:rPr>
        <w:lastRenderedPageBreak/>
        <w:t>Överväg stansbiopsi för att utesluta andra differentialdiagnoser (minst 4 mm, djupt och från inflammerad sårkant)</w:t>
      </w:r>
    </w:p>
    <w:p w14:paraId="67399799" w14:textId="61C7888B" w:rsidR="00027BFD" w:rsidRDefault="19974DC2" w:rsidP="00027BFD">
      <w:pPr>
        <w:pStyle w:val="Liststycke"/>
        <w:numPr>
          <w:ilvl w:val="0"/>
          <w:numId w:val="20"/>
        </w:numPr>
        <w:spacing w:line="276" w:lineRule="auto"/>
        <w:ind w:right="140"/>
        <w:rPr>
          <w:shd w:val="clear" w:color="auto" w:fill="FFFFFF"/>
        </w:rPr>
      </w:pPr>
      <w:r w:rsidRPr="00027BFD">
        <w:rPr>
          <w:shd w:val="clear" w:color="auto" w:fill="FFFFFF"/>
        </w:rPr>
        <w:t>P</w:t>
      </w:r>
      <w:r w:rsidR="00D15A9D" w:rsidRPr="00027BFD">
        <w:rPr>
          <w:shd w:val="clear" w:color="auto" w:fill="FFFFFF"/>
        </w:rPr>
        <w:t>rov</w:t>
      </w:r>
      <w:r w:rsidR="5923C5FD" w:rsidRPr="00027BFD">
        <w:rPr>
          <w:shd w:val="clear" w:color="auto" w:fill="FFFFFF"/>
        </w:rPr>
        <w:t>tagning</w:t>
      </w:r>
      <w:r w:rsidR="00D15A9D" w:rsidRPr="00027BFD">
        <w:rPr>
          <w:shd w:val="clear" w:color="auto" w:fill="FFFFFF"/>
        </w:rPr>
        <w:br/>
        <w:t>-</w:t>
      </w:r>
      <w:r w:rsidR="002E6CED">
        <w:rPr>
          <w:shd w:val="clear" w:color="auto" w:fill="FFFFFF"/>
        </w:rPr>
        <w:t xml:space="preserve"> </w:t>
      </w:r>
      <w:r w:rsidR="00D15A9D" w:rsidRPr="00027BFD">
        <w:rPr>
          <w:shd w:val="clear" w:color="auto" w:fill="FFFFFF"/>
        </w:rPr>
        <w:t xml:space="preserve">Basprover: blodstatus inklusive diff, urinsticka, kreatinin, hepatitserologi, SR, CRP, s-elfores, ANA, ANCA. </w:t>
      </w:r>
      <w:r w:rsidR="00D15A9D" w:rsidRPr="00027BFD">
        <w:rPr>
          <w:shd w:val="clear" w:color="auto" w:fill="FFFFFF"/>
        </w:rPr>
        <w:br/>
        <w:t>- Eventuellt tillägg av anti-CCP och RF vid misstanke på reumatoid artrit eller kryoglobulinemi. Vidare kan screening för antifosfolipidsyndrom övervägas.</w:t>
      </w:r>
      <w:r w:rsidR="1F7C1EE8" w:rsidRPr="00027BFD">
        <w:rPr>
          <w:shd w:val="clear" w:color="auto" w:fill="FFFFFF"/>
        </w:rPr>
        <w:t xml:space="preserve"> Eventuell sårodling beroende på differentialdiagnos</w:t>
      </w:r>
      <w:r w:rsidR="1F7C1EE8">
        <w:t>tiska misstankar.</w:t>
      </w:r>
    </w:p>
    <w:p w14:paraId="1DF07308" w14:textId="3F2AC7A3" w:rsidR="00D15A9D" w:rsidRPr="00027BFD" w:rsidRDefault="00D15A9D" w:rsidP="00027BFD">
      <w:pPr>
        <w:pStyle w:val="Liststycke"/>
        <w:numPr>
          <w:ilvl w:val="0"/>
          <w:numId w:val="20"/>
        </w:numPr>
        <w:spacing w:line="276" w:lineRule="auto"/>
        <w:ind w:right="140"/>
        <w:rPr>
          <w:shd w:val="clear" w:color="auto" w:fill="FFFFFF"/>
        </w:rPr>
      </w:pPr>
      <w:r w:rsidRPr="00027BFD">
        <w:rPr>
          <w:shd w:val="clear" w:color="auto" w:fill="FFFFFF"/>
        </w:rPr>
        <w:t>Överväg remittering till andra instanser beroende på vad som framkommer anamnestiskt kring samsjuklighet.</w:t>
      </w:r>
    </w:p>
    <w:p w14:paraId="58BE4120" w14:textId="2D6D19C2" w:rsidR="001D2AFF" w:rsidRDefault="00D15A9D" w:rsidP="001D2AFF">
      <w:pPr>
        <w:spacing w:line="276" w:lineRule="auto"/>
        <w:ind w:right="140"/>
        <w:rPr>
          <w:shd w:val="clear" w:color="auto" w:fill="FFFFFF"/>
        </w:rPr>
      </w:pPr>
      <w:r>
        <w:rPr>
          <w:shd w:val="clear" w:color="auto" w:fill="FFFFFF"/>
        </w:rPr>
        <w:t xml:space="preserve">De kliniska, histopatologiska och laboratoriska fynden vid PG är ospecifika varför diagnostik bygger på att andra möjliga differentialdiagnoser har uteslutits. Hos patienter med associerad samsjuklighet bör man misstänka PG vid nytillkomna sår. På samma sätt bör samsjuklighet kartläggas hos de patienter som väl har diagnosticerats med PG. Som hjälp finns olika diagnostiska verktyg beskrivna, t.ex. PARACELSUS </w:t>
      </w:r>
      <w:r>
        <w:rPr>
          <w:shd w:val="clear" w:color="auto" w:fill="FFFFFF"/>
        </w:rPr>
        <w:fldChar w:fldCharType="begin">
          <w:fldData xml:space="preserve">PEVuZE5vdGU+PENpdGU+PEF1dGhvcj5Kb2NrZW5ow7ZmZXI8L0F1dGhvcj48WWVhcj4yMDE5PC9Z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</w:fldData>
        </w:fldChar>
      </w:r>
      <w:r>
        <w:rPr>
          <w:shd w:val="clear" w:color="auto" w:fill="FFFFFF"/>
        </w:rPr>
        <w:instrText xml:space="preserve"> ADDIN EN.CITE </w:instrText>
      </w:r>
      <w:r>
        <w:rPr>
          <w:shd w:val="clear" w:color="auto" w:fill="FFFFFF"/>
        </w:rPr>
        <w:fldChar w:fldCharType="begin">
          <w:fldData xml:space="preserve">PEVuZE5vdGU+PENpdGU+PEF1dGhvcj5Kb2NrZW5ow7ZmZXI8L0F1dGhvcj48WWVhcj4yMDE5PC9Z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</w:fldData>
        </w:fldChar>
      </w:r>
      <w:r>
        <w:rPr>
          <w:shd w:val="clear" w:color="auto" w:fill="FFFFFF"/>
        </w:rPr>
        <w:instrText xml:space="preserve"> ADDIN EN.CITE.DATA </w:instrText>
      </w:r>
      <w:r>
        <w:rPr>
          <w:shd w:val="clear" w:color="auto" w:fill="FFFFFF"/>
        </w:rPr>
      </w:r>
      <w:r>
        <w:rPr>
          <w:shd w:val="clear" w:color="auto" w:fill="FFFFFF"/>
        </w:rPr>
        <w:fldChar w:fldCharType="end"/>
      </w:r>
      <w:r>
        <w:rPr>
          <w:shd w:val="clear" w:color="auto" w:fill="FFFFFF"/>
        </w:rPr>
      </w:r>
      <w:r>
        <w:rPr>
          <w:shd w:val="clear" w:color="auto" w:fill="FFFFFF"/>
        </w:rPr>
        <w:fldChar w:fldCharType="separate"/>
      </w:r>
      <w:r>
        <w:rPr>
          <w:noProof/>
          <w:shd w:val="clear" w:color="auto" w:fill="FFFFFF"/>
        </w:rPr>
        <w:t>(3)</w:t>
      </w:r>
      <w:r>
        <w:rPr>
          <w:shd w:val="clear" w:color="auto" w:fill="FFFFFF"/>
        </w:rPr>
        <w:fldChar w:fldCharType="end"/>
      </w:r>
      <w:r>
        <w:rPr>
          <w:shd w:val="clear" w:color="auto" w:fill="FFFFFF"/>
        </w:rPr>
        <w:t xml:space="preserve">. Ytterligare ett diagnostiskt verktyg är det vi här väljer att kalla Delphi-kriterierna </w:t>
      </w:r>
      <w:r>
        <w:rPr>
          <w:shd w:val="clear" w:color="auto" w:fill="FFFFFF"/>
        </w:rPr>
        <w:fldChar w:fldCharType="begin">
          <w:fldData xml:space="preserve">PEVuZE5vdGU+PENpdGU+PEF1dGhvcj5NYXZlcmFraXM8L0F1dGhvcj48WWVhcj4yMDE4PC9ZZWFy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</w:fldData>
        </w:fldChar>
      </w:r>
      <w:r>
        <w:rPr>
          <w:shd w:val="clear" w:color="auto" w:fill="FFFFFF"/>
        </w:rPr>
        <w:instrText xml:space="preserve"> ADDIN EN.CITE </w:instrText>
      </w:r>
      <w:r>
        <w:rPr>
          <w:shd w:val="clear" w:color="auto" w:fill="FFFFFF"/>
        </w:rPr>
        <w:fldChar w:fldCharType="begin">
          <w:fldData xml:space="preserve">PEVuZE5vdGU+PENpdGU+PEF1dGhvcj5NYXZlcmFraXM8L0F1dGhvcj48WWVhcj4yMDE4PC9ZZWFy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</w:fldData>
        </w:fldChar>
      </w:r>
      <w:r>
        <w:rPr>
          <w:shd w:val="clear" w:color="auto" w:fill="FFFFFF"/>
        </w:rPr>
        <w:instrText xml:space="preserve"> ADDIN EN.CITE.DATA </w:instrText>
      </w:r>
      <w:r>
        <w:rPr>
          <w:shd w:val="clear" w:color="auto" w:fill="FFFFFF"/>
        </w:rPr>
      </w:r>
      <w:r>
        <w:rPr>
          <w:shd w:val="clear" w:color="auto" w:fill="FFFFFF"/>
        </w:rPr>
        <w:fldChar w:fldCharType="end"/>
      </w:r>
      <w:r>
        <w:rPr>
          <w:shd w:val="clear" w:color="auto" w:fill="FFFFFF"/>
        </w:rPr>
      </w:r>
      <w:r>
        <w:rPr>
          <w:shd w:val="clear" w:color="auto" w:fill="FFFFFF"/>
        </w:rPr>
        <w:fldChar w:fldCharType="separate"/>
      </w:r>
      <w:r>
        <w:rPr>
          <w:noProof/>
          <w:shd w:val="clear" w:color="auto" w:fill="FFFFFF"/>
        </w:rPr>
        <w:t>(4)</w:t>
      </w:r>
      <w:r>
        <w:rPr>
          <w:shd w:val="clear" w:color="auto" w:fill="FFFFFF"/>
        </w:rPr>
        <w:fldChar w:fldCharType="end"/>
      </w:r>
      <w:r>
        <w:rPr>
          <w:shd w:val="clear" w:color="auto" w:fill="FFFFFF"/>
        </w:rPr>
        <w:t xml:space="preserve">. Båda dessa verktyg finns beskrivna och rekommenderas av European Wound Management Association (EWMA) </w:t>
      </w:r>
      <w:r>
        <w:rPr>
          <w:shd w:val="clear" w:color="auto" w:fill="FFFFFF"/>
        </w:rPr>
        <w:fldChar w:fldCharType="begin"/>
      </w:r>
      <w:r>
        <w:rPr>
          <w:shd w:val="clear" w:color="auto" w:fill="FFFFFF"/>
        </w:rPr>
        <w:instrText xml:space="preserve"> ADDIN EN.CITE &lt;EndNote&gt;&lt;Cite&gt;&lt;RecNum&gt;282&lt;/RecNum&gt;&lt;DisplayText&gt;(5)&lt;/DisplayText&gt;&lt;record&gt;&lt;rec-number&gt;282&lt;/rec-number&gt;&lt;foreign-keys&gt;&lt;key app="EN" db-id="prxpp5s2iw2szqewffopvxenwwaeawd9t99r" timestamp="1714504872"&gt;282&lt;/key&gt;&lt;/foreign-keys&gt;&lt;ref-type name="Web Page"&gt;12&lt;/ref-type&gt;&lt;contributors&gt;&lt;/contributors&gt;&lt;titles&gt;&lt;title&gt;Journal of Wound Care. European Wound Management Association (EWMA). Atypical wounds. https://ewma.org/fileadmin/user_upload/EWMA_Conference/EWMA_2019/Press/New_EWMA_Document_Atypical_Wounds.pdf&lt;/title&gt;&lt;/titles&gt;&lt;dates&gt;&lt;/dates&gt;&lt;urls&gt;&lt;related-urls&gt;&lt;url&gt;https://ewma.org/fileadmin/user_upload/EWMA_Conference/EWMA_2019/Press/New_EWMA_Document_Atypical_Wounds.pdf&lt;/url&gt;&lt;/related-urls&gt;&lt;/urls&gt;&lt;/record&gt;&lt;/Cite&gt;&lt;/EndNote&gt;</w:instrText>
      </w:r>
      <w:r>
        <w:rPr>
          <w:shd w:val="clear" w:color="auto" w:fill="FFFFFF"/>
        </w:rPr>
        <w:fldChar w:fldCharType="separate"/>
      </w:r>
      <w:r>
        <w:rPr>
          <w:noProof/>
          <w:shd w:val="clear" w:color="auto" w:fill="FFFFFF"/>
        </w:rPr>
        <w:t>(5)</w:t>
      </w:r>
      <w:r>
        <w:rPr>
          <w:shd w:val="clear" w:color="auto" w:fill="FFFFFF"/>
        </w:rPr>
        <w:fldChar w:fldCharType="end"/>
      </w:r>
      <w:r>
        <w:rPr>
          <w:shd w:val="clear" w:color="auto" w:fill="FFFFFF"/>
        </w:rPr>
        <w:t>. Vår rekommendation är att man väljer diagnostiskt verktyg beroende på om det bedöms genomförbart att ta biopsi eller ej, vilket är en bedömning från patient till patient.</w:t>
      </w:r>
      <w:r w:rsidR="000F6050">
        <w:rPr>
          <w:shd w:val="clear" w:color="auto" w:fill="FFFFFF"/>
        </w:rPr>
        <w:br/>
      </w:r>
    </w:p>
    <w:p w14:paraId="31043E30" w14:textId="3B86F26B" w:rsidR="009A32ED" w:rsidRDefault="001D2AFF" w:rsidP="001D2AFF">
      <w:pPr>
        <w:pStyle w:val="Beskrivning"/>
        <w:keepNext/>
      </w:pPr>
      <w:r>
        <w:rPr>
          <w:noProof/>
        </w:rPr>
        <mc:AlternateContent>
          <mc:Choice Requires="wps">
            <w:drawing>
              <wp:anchor distT="45720" distB="45720" distL="114300" distR="114300" simplePos="0" relativeHeight="251658240" behindDoc="1" locked="0" layoutInCell="1" allowOverlap="1" wp14:anchorId="2B724863" wp14:editId="18CEE3F7">
                <wp:simplePos x="0" y="0"/>
                <wp:positionH relativeFrom="column">
                  <wp:posOffset>370205</wp:posOffset>
                </wp:positionH>
                <wp:positionV relativeFrom="paragraph">
                  <wp:posOffset>248920</wp:posOffset>
                </wp:positionV>
                <wp:extent cx="5703570" cy="3284220"/>
                <wp:effectExtent l="0" t="0" r="11430" b="11430"/>
                <wp:wrapTight wrapText="bothSides">
                  <wp:wrapPolygon edited="0">
                    <wp:start x="0" y="0"/>
                    <wp:lineTo x="0" y="21550"/>
                    <wp:lineTo x="21571" y="21550"/>
                    <wp:lineTo x="21571" y="0"/>
                    <wp:lineTo x="0" y="0"/>
                  </wp:wrapPolygon>
                </wp:wrapTight>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3570" cy="3284220"/>
                        </a:xfrm>
                        <a:prstGeom prst="rect">
                          <a:avLst/>
                        </a:prstGeom>
                        <a:solidFill>
                          <a:srgbClr val="FFFFFF"/>
                        </a:solidFill>
                        <a:ln w="9525">
                          <a:solidFill>
                            <a:srgbClr val="000000"/>
                          </a:solidFill>
                          <a:miter lim="800000"/>
                          <a:headEnd/>
                          <a:tailEnd/>
                        </a:ln>
                      </wps:spPr>
                      <wps:txbx>
                        <w:txbxContent>
                          <w:p w14:paraId="45640216" w14:textId="09ADE078" w:rsidR="001D2AFF" w:rsidRPr="00C413EE" w:rsidRDefault="001D2AFF" w:rsidP="00C413EE">
                            <w:pPr>
                              <w:rPr>
                                <w:color w:val="232323"/>
                                <w:shd w:val="clear" w:color="auto" w:fill="FFFFFF"/>
                                <w:lang w:val="en-US"/>
                              </w:rPr>
                            </w:pPr>
                            <w:r w:rsidRPr="00E7782D">
                              <w:rPr>
                                <w:b/>
                                <w:bCs/>
                                <w:color w:val="232323"/>
                                <w:shd w:val="clear" w:color="auto" w:fill="FFFFFF"/>
                                <w:lang w:val="en-US"/>
                              </w:rPr>
                              <w:t xml:space="preserve">PARACELCUS SCORE </w:t>
                            </w:r>
                            <w:r w:rsidRPr="00E7782D">
                              <w:rPr>
                                <w:color w:val="232323"/>
                                <w:shd w:val="clear" w:color="auto" w:fill="FFFFFF"/>
                                <w:lang w:val="en-US"/>
                              </w:rPr>
                              <w:t xml:space="preserve">- </w:t>
                            </w:r>
                            <w:r w:rsidRPr="00E7782D">
                              <w:rPr>
                                <w:b/>
                                <w:bCs/>
                                <w:u w:val="single"/>
                                <w:lang w:val="en-US"/>
                              </w:rPr>
                              <w:t>&gt;</w:t>
                            </w:r>
                            <w:r w:rsidRPr="00E7782D">
                              <w:rPr>
                                <w:b/>
                                <w:bCs/>
                                <w:lang w:val="en-US"/>
                              </w:rPr>
                              <w:t xml:space="preserve"> </w:t>
                            </w:r>
                            <w:r w:rsidRPr="00E7782D">
                              <w:rPr>
                                <w:color w:val="232323"/>
                                <w:shd w:val="clear" w:color="auto" w:fill="FFFFFF"/>
                                <w:lang w:val="en-US"/>
                              </w:rPr>
                              <w:t xml:space="preserve">10 poäng = PG sannolikt, </w:t>
                            </w:r>
                            <w:r w:rsidRPr="00E7782D">
                              <w:rPr>
                                <w:color w:val="232323"/>
                                <w:u w:val="single"/>
                                <w:shd w:val="clear" w:color="auto" w:fill="FFFFFF"/>
                                <w:lang w:val="en-US"/>
                              </w:rPr>
                              <w:t>&lt;</w:t>
                            </w:r>
                            <w:r w:rsidRPr="00E7782D">
                              <w:rPr>
                                <w:color w:val="232323"/>
                                <w:shd w:val="clear" w:color="auto" w:fill="FFFFFF"/>
                                <w:lang w:val="en-US"/>
                              </w:rPr>
                              <w:t xml:space="preserve"> 10 poäng = PG mindre sannolikt </w:t>
                            </w:r>
                            <w:r w:rsidRPr="00E7782D">
                              <w:rPr>
                                <w:color w:val="232323"/>
                                <w:shd w:val="clear" w:color="auto" w:fill="FFFFFF"/>
                                <w:lang w:val="en-US"/>
                              </w:rPr>
                              <w:br/>
                            </w:r>
                            <w:r w:rsidRPr="00E7782D">
                              <w:rPr>
                                <w:b/>
                                <w:bCs/>
                                <w:color w:val="232323"/>
                                <w:shd w:val="clear" w:color="auto" w:fill="FFFFFF"/>
                                <w:lang w:val="en-US"/>
                              </w:rPr>
                              <w:t>Major criteria – 3 points for each</w:t>
                            </w:r>
                            <w:r w:rsidRPr="00E7782D">
                              <w:rPr>
                                <w:color w:val="232323"/>
                                <w:shd w:val="clear" w:color="auto" w:fill="FFFFFF"/>
                                <w:lang w:val="en-US"/>
                              </w:rPr>
                              <w:t>:</w:t>
                            </w:r>
                            <w:r w:rsidRPr="00E7782D">
                              <w:rPr>
                                <w:color w:val="232323"/>
                                <w:shd w:val="clear" w:color="auto" w:fill="FFFFFF"/>
                                <w:lang w:val="en-US"/>
                              </w:rPr>
                              <w:br/>
                              <w:t xml:space="preserve">- </w:t>
                            </w:r>
                            <w:r w:rsidRPr="00E7782D">
                              <w:rPr>
                                <w:b/>
                                <w:bCs/>
                                <w:color w:val="232323"/>
                                <w:shd w:val="clear" w:color="auto" w:fill="FFFFFF"/>
                                <w:lang w:val="en-US"/>
                              </w:rPr>
                              <w:t>P</w:t>
                            </w:r>
                            <w:r w:rsidRPr="00E7782D">
                              <w:rPr>
                                <w:color w:val="232323"/>
                                <w:shd w:val="clear" w:color="auto" w:fill="FFFFFF"/>
                                <w:lang w:val="en-US"/>
                              </w:rPr>
                              <w:t>rogressing disease</w:t>
                            </w:r>
                            <w:r w:rsidRPr="00E7782D">
                              <w:rPr>
                                <w:color w:val="232323"/>
                                <w:shd w:val="clear" w:color="auto" w:fill="FFFFFF"/>
                                <w:lang w:val="en-US"/>
                              </w:rPr>
                              <w:br/>
                              <w:t xml:space="preserve">- </w:t>
                            </w:r>
                            <w:r w:rsidRPr="00E7782D">
                              <w:rPr>
                                <w:b/>
                                <w:bCs/>
                                <w:color w:val="232323"/>
                                <w:shd w:val="clear" w:color="auto" w:fill="FFFFFF"/>
                                <w:lang w:val="en-US"/>
                              </w:rPr>
                              <w:t>A</w:t>
                            </w:r>
                            <w:r w:rsidRPr="00E7782D">
                              <w:rPr>
                                <w:color w:val="232323"/>
                                <w:shd w:val="clear" w:color="auto" w:fill="FFFFFF"/>
                                <w:lang w:val="en-US"/>
                              </w:rPr>
                              <w:t>ssessment of relevant differential diagnoses</w:t>
                            </w:r>
                            <w:r w:rsidRPr="00E7782D">
                              <w:rPr>
                                <w:color w:val="232323"/>
                                <w:shd w:val="clear" w:color="auto" w:fill="FFFFFF"/>
                                <w:lang w:val="en-US"/>
                              </w:rPr>
                              <w:br/>
                              <w:t xml:space="preserve">- </w:t>
                            </w:r>
                            <w:r w:rsidRPr="00E7782D">
                              <w:rPr>
                                <w:b/>
                                <w:bCs/>
                                <w:lang w:val="en-US"/>
                              </w:rPr>
                              <w:t>R</w:t>
                            </w:r>
                            <w:r w:rsidRPr="00E7782D">
                              <w:rPr>
                                <w:lang w:val="en-US"/>
                              </w:rPr>
                              <w:t>eddish-violaceous wound border</w:t>
                            </w:r>
                            <w:r w:rsidRPr="00E7782D">
                              <w:rPr>
                                <w:lang w:val="en-US"/>
                              </w:rPr>
                              <w:br/>
                            </w:r>
                            <w:r w:rsidRPr="00E7782D">
                              <w:rPr>
                                <w:b/>
                                <w:bCs/>
                                <w:lang w:val="en-US"/>
                              </w:rPr>
                              <w:t>Minor criteria – 2 points for each:</w:t>
                            </w:r>
                            <w:r w:rsidRPr="00E7782D">
                              <w:rPr>
                                <w:lang w:val="en-US"/>
                              </w:rPr>
                              <w:br/>
                              <w:t xml:space="preserve">- </w:t>
                            </w:r>
                            <w:r w:rsidRPr="00E7782D">
                              <w:rPr>
                                <w:b/>
                                <w:bCs/>
                                <w:lang w:val="en-US"/>
                              </w:rPr>
                              <w:t>A</w:t>
                            </w:r>
                            <w:r w:rsidRPr="00E7782D">
                              <w:rPr>
                                <w:lang w:val="en-US"/>
                              </w:rPr>
                              <w:t>melioriation by immunosuppressant drugs</w:t>
                            </w:r>
                            <w:r w:rsidRPr="00E7782D">
                              <w:rPr>
                                <w:color w:val="232323"/>
                                <w:shd w:val="clear" w:color="auto" w:fill="FFFFFF"/>
                                <w:lang w:val="en-US"/>
                              </w:rPr>
                              <w:br/>
                            </w:r>
                            <w:r w:rsidRPr="00E7782D">
                              <w:rPr>
                                <w:lang w:val="en-US"/>
                              </w:rPr>
                              <w:t xml:space="preserve">- </w:t>
                            </w:r>
                            <w:r w:rsidRPr="00E7782D">
                              <w:rPr>
                                <w:b/>
                                <w:bCs/>
                                <w:lang w:val="en-US"/>
                              </w:rPr>
                              <w:t>C</w:t>
                            </w:r>
                            <w:r w:rsidRPr="00E7782D">
                              <w:rPr>
                                <w:lang w:val="en-US"/>
                              </w:rPr>
                              <w:t>haracteristically irregular ulcer shapes</w:t>
                            </w:r>
                            <w:r w:rsidRPr="00E7782D">
                              <w:rPr>
                                <w:lang w:val="en-US"/>
                              </w:rPr>
                              <w:br/>
                              <w:t xml:space="preserve">- </w:t>
                            </w:r>
                            <w:r w:rsidRPr="00E7782D">
                              <w:rPr>
                                <w:b/>
                                <w:bCs/>
                                <w:lang w:val="en-US"/>
                              </w:rPr>
                              <w:t>E</w:t>
                            </w:r>
                            <w:r w:rsidRPr="00E7782D">
                              <w:rPr>
                                <w:lang w:val="en-US"/>
                              </w:rPr>
                              <w:t>xtreme pain</w:t>
                            </w:r>
                            <w:r w:rsidRPr="00E7782D">
                              <w:rPr>
                                <w:color w:val="232323"/>
                                <w:shd w:val="clear" w:color="auto" w:fill="FFFFFF"/>
                                <w:lang w:val="en-US"/>
                              </w:rPr>
                              <w:br/>
                            </w:r>
                            <w:r w:rsidRPr="00E7782D">
                              <w:rPr>
                                <w:lang w:val="en-US"/>
                              </w:rPr>
                              <w:t xml:space="preserve">- </w:t>
                            </w:r>
                            <w:r w:rsidRPr="00E7782D">
                              <w:rPr>
                                <w:b/>
                                <w:bCs/>
                                <w:lang w:val="en-US"/>
                              </w:rPr>
                              <w:t>L</w:t>
                            </w:r>
                            <w:r w:rsidRPr="00E7782D">
                              <w:rPr>
                                <w:lang w:val="en-US"/>
                              </w:rPr>
                              <w:t>ocalization of lesion at site of trauma (patergi)</w:t>
                            </w:r>
                            <w:r w:rsidRPr="00E7782D">
                              <w:rPr>
                                <w:lang w:val="en-US"/>
                              </w:rPr>
                              <w:br/>
                            </w:r>
                            <w:r w:rsidRPr="00E7782D">
                              <w:rPr>
                                <w:b/>
                                <w:bCs/>
                                <w:color w:val="232323"/>
                                <w:shd w:val="clear" w:color="auto" w:fill="FFFFFF"/>
                                <w:lang w:val="en-US"/>
                              </w:rPr>
                              <w:t>Additional criteria – 1 point for each:</w:t>
                            </w:r>
                            <w:r w:rsidRPr="00E7782D">
                              <w:rPr>
                                <w:color w:val="232323"/>
                                <w:shd w:val="clear" w:color="auto" w:fill="FFFFFF"/>
                                <w:lang w:val="en-US"/>
                              </w:rPr>
                              <w:br/>
                            </w:r>
                            <w:r w:rsidRPr="00E7782D">
                              <w:rPr>
                                <w:lang w:val="en-US"/>
                              </w:rPr>
                              <w:t xml:space="preserve">- </w:t>
                            </w:r>
                            <w:r w:rsidRPr="00E7782D">
                              <w:rPr>
                                <w:b/>
                                <w:bCs/>
                                <w:lang w:val="en-US"/>
                              </w:rPr>
                              <w:t>S</w:t>
                            </w:r>
                            <w:r w:rsidRPr="00E7782D">
                              <w:rPr>
                                <w:lang w:val="en-US"/>
                              </w:rPr>
                              <w:t>uppurative inflammation in histopathology</w:t>
                            </w:r>
                            <w:r w:rsidRPr="00E7782D">
                              <w:rPr>
                                <w:color w:val="232323"/>
                                <w:shd w:val="clear" w:color="auto" w:fill="FFFFFF"/>
                                <w:lang w:val="en-US"/>
                              </w:rPr>
                              <w:br/>
                            </w:r>
                            <w:r w:rsidRPr="00E7782D">
                              <w:rPr>
                                <w:lang w:val="en-US"/>
                              </w:rPr>
                              <w:t xml:space="preserve">- </w:t>
                            </w:r>
                            <w:r w:rsidRPr="00E7782D">
                              <w:rPr>
                                <w:b/>
                                <w:bCs/>
                                <w:lang w:val="en-US"/>
                              </w:rPr>
                              <w:t>U</w:t>
                            </w:r>
                            <w:r w:rsidRPr="00E7782D">
                              <w:rPr>
                                <w:lang w:val="en-US"/>
                              </w:rPr>
                              <w:t>ndermined wound border</w:t>
                            </w:r>
                            <w:r w:rsidRPr="00E7782D">
                              <w:rPr>
                                <w:color w:val="232323"/>
                                <w:shd w:val="clear" w:color="auto" w:fill="FFFFFF"/>
                                <w:lang w:val="en-US"/>
                              </w:rPr>
                              <w:br/>
                            </w:r>
                            <w:r w:rsidRPr="00E7782D">
                              <w:rPr>
                                <w:lang w:val="en-US"/>
                              </w:rPr>
                              <w:t xml:space="preserve">- </w:t>
                            </w:r>
                            <w:r w:rsidRPr="00E7782D">
                              <w:rPr>
                                <w:b/>
                                <w:bCs/>
                                <w:lang w:val="en-US"/>
                              </w:rPr>
                              <w:t>S</w:t>
                            </w:r>
                            <w:r w:rsidRPr="00E7782D">
                              <w:rPr>
                                <w:lang w:val="en-US"/>
                              </w:rPr>
                              <w:t>ystemic disease associated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B724863" id="_x0000_t202" coordsize="21600,21600" o:spt="202" path="m,l,21600r21600,l21600,xe">
                <v:stroke joinstyle="miter"/>
                <v:path gradientshapeok="t" o:connecttype="rect"/>
              </v:shapetype>
              <v:shape id="Textruta 2" o:spid="_x0000_s1026" type="#_x0000_t202" style="position:absolute;left:0;text-align:left;margin-left:29.15pt;margin-top:19.6pt;width:449.1pt;height:258.6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">
                <v:textbox>
                  <w:txbxContent>
                    <w:p w14:paraId="45640216" w14:textId="09ADE078" w:rsidR="001D2AFF" w:rsidRPr="00C413EE" w:rsidRDefault="001D2AFF" w:rsidP="00C413EE">
                      <w:pPr>
                        <w:rPr>
                          <w:color w:val="232323"/>
                          <w:shd w:val="clear" w:color="auto" w:fill="FFFFFF"/>
                          <w:lang w:val="en-US"/>
                        </w:rPr>
                      </w:pPr>
                      <w:r w:rsidRPr="00E7782D">
                        <w:rPr>
                          <w:b/>
                          <w:bCs/>
                          <w:color w:val="232323"/>
                          <w:shd w:val="clear" w:color="auto" w:fill="FFFFFF"/>
                          <w:lang w:val="en-US"/>
                        </w:rPr>
                        <w:t xml:space="preserve">PARACELCUS SCORE </w:t>
                      </w:r>
                      <w:r w:rsidRPr="00E7782D">
                        <w:rPr>
                          <w:color w:val="232323"/>
                          <w:shd w:val="clear" w:color="auto" w:fill="FFFFFF"/>
                          <w:lang w:val="en-US"/>
                        </w:rPr>
                        <w:t xml:space="preserve">- </w:t>
                      </w:r>
                      <w:r w:rsidRPr="00E7782D">
                        <w:rPr>
                          <w:b/>
                          <w:bCs/>
                          <w:u w:val="single"/>
                          <w:lang w:val="en-US"/>
                        </w:rPr>
                        <w:t>&gt;</w:t>
                      </w:r>
                      <w:r w:rsidRPr="00E7782D">
                        <w:rPr>
                          <w:b/>
                          <w:bCs/>
                          <w:lang w:val="en-US"/>
                        </w:rPr>
                        <w:t xml:space="preserve"> </w:t>
                      </w:r>
                      <w:r w:rsidRPr="00E7782D">
                        <w:rPr>
                          <w:color w:val="232323"/>
                          <w:shd w:val="clear" w:color="auto" w:fill="FFFFFF"/>
                          <w:lang w:val="en-US"/>
                        </w:rPr>
                        <w:t xml:space="preserve">10 poäng = PG sannolikt, </w:t>
                      </w:r>
                      <w:r w:rsidRPr="00E7782D">
                        <w:rPr>
                          <w:color w:val="232323"/>
                          <w:u w:val="single"/>
                          <w:shd w:val="clear" w:color="auto" w:fill="FFFFFF"/>
                          <w:lang w:val="en-US"/>
                        </w:rPr>
                        <w:t>&lt;</w:t>
                      </w:r>
                      <w:r w:rsidRPr="00E7782D">
                        <w:rPr>
                          <w:color w:val="232323"/>
                          <w:shd w:val="clear" w:color="auto" w:fill="FFFFFF"/>
                          <w:lang w:val="en-US"/>
                        </w:rPr>
                        <w:t xml:space="preserve"> 10 poäng = PG mindre sannolikt </w:t>
                      </w:r>
                      <w:r w:rsidRPr="00E7782D">
                        <w:rPr>
                          <w:color w:val="232323"/>
                          <w:shd w:val="clear" w:color="auto" w:fill="FFFFFF"/>
                          <w:lang w:val="en-US"/>
                        </w:rPr>
                        <w:br/>
                      </w:r>
                      <w:r w:rsidRPr="00E7782D">
                        <w:rPr>
                          <w:b/>
                          <w:bCs/>
                          <w:color w:val="232323"/>
                          <w:shd w:val="clear" w:color="auto" w:fill="FFFFFF"/>
                          <w:lang w:val="en-US"/>
                        </w:rPr>
                        <w:t>Major criteria – 3 points for each</w:t>
                      </w:r>
                      <w:r w:rsidRPr="00E7782D">
                        <w:rPr>
                          <w:color w:val="232323"/>
                          <w:shd w:val="clear" w:color="auto" w:fill="FFFFFF"/>
                          <w:lang w:val="en-US"/>
                        </w:rPr>
                        <w:t>:</w:t>
                      </w:r>
                      <w:r w:rsidRPr="00E7782D">
                        <w:rPr>
                          <w:color w:val="232323"/>
                          <w:shd w:val="clear" w:color="auto" w:fill="FFFFFF"/>
                          <w:lang w:val="en-US"/>
                        </w:rPr>
                        <w:br/>
                        <w:t xml:space="preserve">- </w:t>
                      </w:r>
                      <w:r w:rsidRPr="00E7782D">
                        <w:rPr>
                          <w:b/>
                          <w:bCs/>
                          <w:color w:val="232323"/>
                          <w:shd w:val="clear" w:color="auto" w:fill="FFFFFF"/>
                          <w:lang w:val="en-US"/>
                        </w:rPr>
                        <w:t>P</w:t>
                      </w:r>
                      <w:r w:rsidRPr="00E7782D">
                        <w:rPr>
                          <w:color w:val="232323"/>
                          <w:shd w:val="clear" w:color="auto" w:fill="FFFFFF"/>
                          <w:lang w:val="en-US"/>
                        </w:rPr>
                        <w:t>rogressing disease</w:t>
                      </w:r>
                      <w:r w:rsidRPr="00E7782D">
                        <w:rPr>
                          <w:color w:val="232323"/>
                          <w:shd w:val="clear" w:color="auto" w:fill="FFFFFF"/>
                          <w:lang w:val="en-US"/>
                        </w:rPr>
                        <w:br/>
                        <w:t xml:space="preserve">- </w:t>
                      </w:r>
                      <w:r w:rsidRPr="00E7782D">
                        <w:rPr>
                          <w:b/>
                          <w:bCs/>
                          <w:color w:val="232323"/>
                          <w:shd w:val="clear" w:color="auto" w:fill="FFFFFF"/>
                          <w:lang w:val="en-US"/>
                        </w:rPr>
                        <w:t>A</w:t>
                      </w:r>
                      <w:r w:rsidRPr="00E7782D">
                        <w:rPr>
                          <w:color w:val="232323"/>
                          <w:shd w:val="clear" w:color="auto" w:fill="FFFFFF"/>
                          <w:lang w:val="en-US"/>
                        </w:rPr>
                        <w:t>ssessment of relevant differential diagnoses</w:t>
                      </w:r>
                      <w:r w:rsidRPr="00E7782D">
                        <w:rPr>
                          <w:color w:val="232323"/>
                          <w:shd w:val="clear" w:color="auto" w:fill="FFFFFF"/>
                          <w:lang w:val="en-US"/>
                        </w:rPr>
                        <w:br/>
                        <w:t xml:space="preserve">- </w:t>
                      </w:r>
                      <w:r w:rsidRPr="00E7782D">
                        <w:rPr>
                          <w:b/>
                          <w:bCs/>
                          <w:lang w:val="en-US"/>
                        </w:rPr>
                        <w:t>R</w:t>
                      </w:r>
                      <w:r w:rsidRPr="00E7782D">
                        <w:rPr>
                          <w:lang w:val="en-US"/>
                        </w:rPr>
                        <w:t>eddish-violaceous wound border</w:t>
                      </w:r>
                      <w:r w:rsidRPr="00E7782D">
                        <w:rPr>
                          <w:lang w:val="en-US"/>
                        </w:rPr>
                        <w:br/>
                      </w:r>
                      <w:r w:rsidRPr="00E7782D">
                        <w:rPr>
                          <w:b/>
                          <w:bCs/>
                          <w:lang w:val="en-US"/>
                        </w:rPr>
                        <w:t>Minor criteria – 2 points for each:</w:t>
                      </w:r>
                      <w:r w:rsidRPr="00E7782D">
                        <w:rPr>
                          <w:lang w:val="en-US"/>
                        </w:rPr>
                        <w:br/>
                        <w:t xml:space="preserve">- </w:t>
                      </w:r>
                      <w:r w:rsidRPr="00E7782D">
                        <w:rPr>
                          <w:b/>
                          <w:bCs/>
                          <w:lang w:val="en-US"/>
                        </w:rPr>
                        <w:t>A</w:t>
                      </w:r>
                      <w:r w:rsidRPr="00E7782D">
                        <w:rPr>
                          <w:lang w:val="en-US"/>
                        </w:rPr>
                        <w:t>melioriation by immunosuppressant drugs</w:t>
                      </w:r>
                      <w:r w:rsidRPr="00E7782D">
                        <w:rPr>
                          <w:color w:val="232323"/>
                          <w:shd w:val="clear" w:color="auto" w:fill="FFFFFF"/>
                          <w:lang w:val="en-US"/>
                        </w:rPr>
                        <w:br/>
                      </w:r>
                      <w:r w:rsidRPr="00E7782D">
                        <w:rPr>
                          <w:lang w:val="en-US"/>
                        </w:rPr>
                        <w:t xml:space="preserve">- </w:t>
                      </w:r>
                      <w:r w:rsidRPr="00E7782D">
                        <w:rPr>
                          <w:b/>
                          <w:bCs/>
                          <w:lang w:val="en-US"/>
                        </w:rPr>
                        <w:t>C</w:t>
                      </w:r>
                      <w:r w:rsidRPr="00E7782D">
                        <w:rPr>
                          <w:lang w:val="en-US"/>
                        </w:rPr>
                        <w:t>haracteristically irregular ulcer shapes</w:t>
                      </w:r>
                      <w:r w:rsidRPr="00E7782D">
                        <w:rPr>
                          <w:lang w:val="en-US"/>
                        </w:rPr>
                        <w:br/>
                        <w:t xml:space="preserve">- </w:t>
                      </w:r>
                      <w:r w:rsidRPr="00E7782D">
                        <w:rPr>
                          <w:b/>
                          <w:bCs/>
                          <w:lang w:val="en-US"/>
                        </w:rPr>
                        <w:t>E</w:t>
                      </w:r>
                      <w:r w:rsidRPr="00E7782D">
                        <w:rPr>
                          <w:lang w:val="en-US"/>
                        </w:rPr>
                        <w:t>xtreme pain</w:t>
                      </w:r>
                      <w:r w:rsidRPr="00E7782D">
                        <w:rPr>
                          <w:color w:val="232323"/>
                          <w:shd w:val="clear" w:color="auto" w:fill="FFFFFF"/>
                          <w:lang w:val="en-US"/>
                        </w:rPr>
                        <w:br/>
                      </w:r>
                      <w:r w:rsidRPr="00E7782D">
                        <w:rPr>
                          <w:lang w:val="en-US"/>
                        </w:rPr>
                        <w:t xml:space="preserve">- </w:t>
                      </w:r>
                      <w:r w:rsidRPr="00E7782D">
                        <w:rPr>
                          <w:b/>
                          <w:bCs/>
                          <w:lang w:val="en-US"/>
                        </w:rPr>
                        <w:t>L</w:t>
                      </w:r>
                      <w:r w:rsidRPr="00E7782D">
                        <w:rPr>
                          <w:lang w:val="en-US"/>
                        </w:rPr>
                        <w:t>ocalization of lesion at site of trauma (patergi)</w:t>
                      </w:r>
                      <w:r w:rsidRPr="00E7782D">
                        <w:rPr>
                          <w:lang w:val="en-US"/>
                        </w:rPr>
                        <w:br/>
                      </w:r>
                      <w:r w:rsidRPr="00E7782D">
                        <w:rPr>
                          <w:b/>
                          <w:bCs/>
                          <w:color w:val="232323"/>
                          <w:shd w:val="clear" w:color="auto" w:fill="FFFFFF"/>
                          <w:lang w:val="en-US"/>
                        </w:rPr>
                        <w:t>Additional criteria – 1 point for each:</w:t>
                      </w:r>
                      <w:r w:rsidRPr="00E7782D">
                        <w:rPr>
                          <w:color w:val="232323"/>
                          <w:shd w:val="clear" w:color="auto" w:fill="FFFFFF"/>
                          <w:lang w:val="en-US"/>
                        </w:rPr>
                        <w:br/>
                      </w:r>
                      <w:r w:rsidRPr="00E7782D">
                        <w:rPr>
                          <w:lang w:val="en-US"/>
                        </w:rPr>
                        <w:t xml:space="preserve">- </w:t>
                      </w:r>
                      <w:r w:rsidRPr="00E7782D">
                        <w:rPr>
                          <w:b/>
                          <w:bCs/>
                          <w:lang w:val="en-US"/>
                        </w:rPr>
                        <w:t>S</w:t>
                      </w:r>
                      <w:r w:rsidRPr="00E7782D">
                        <w:rPr>
                          <w:lang w:val="en-US"/>
                        </w:rPr>
                        <w:t>uppurative inflammation in histopathology</w:t>
                      </w:r>
                      <w:r w:rsidRPr="00E7782D">
                        <w:rPr>
                          <w:color w:val="232323"/>
                          <w:shd w:val="clear" w:color="auto" w:fill="FFFFFF"/>
                          <w:lang w:val="en-US"/>
                        </w:rPr>
                        <w:br/>
                      </w:r>
                      <w:r w:rsidRPr="00E7782D">
                        <w:rPr>
                          <w:lang w:val="en-US"/>
                        </w:rPr>
                        <w:t xml:space="preserve">- </w:t>
                      </w:r>
                      <w:r w:rsidRPr="00E7782D">
                        <w:rPr>
                          <w:b/>
                          <w:bCs/>
                          <w:lang w:val="en-US"/>
                        </w:rPr>
                        <w:t>U</w:t>
                      </w:r>
                      <w:r w:rsidRPr="00E7782D">
                        <w:rPr>
                          <w:lang w:val="en-US"/>
                        </w:rPr>
                        <w:t>ndermined wound border</w:t>
                      </w:r>
                      <w:r w:rsidRPr="00E7782D">
                        <w:rPr>
                          <w:color w:val="232323"/>
                          <w:shd w:val="clear" w:color="auto" w:fill="FFFFFF"/>
                          <w:lang w:val="en-US"/>
                        </w:rPr>
                        <w:br/>
                      </w:r>
                      <w:r w:rsidRPr="00E7782D">
                        <w:rPr>
                          <w:lang w:val="en-US"/>
                        </w:rPr>
                        <w:t xml:space="preserve">- </w:t>
                      </w:r>
                      <w:r w:rsidRPr="00E7782D">
                        <w:rPr>
                          <w:b/>
                          <w:bCs/>
                          <w:lang w:val="en-US"/>
                        </w:rPr>
                        <w:t>S</w:t>
                      </w:r>
                      <w:r w:rsidRPr="00E7782D">
                        <w:rPr>
                          <w:lang w:val="en-US"/>
                        </w:rPr>
                        <w:t>ystemic disease associated</w:t>
                      </w:r>
                    </w:p>
                  </w:txbxContent>
                </v:textbox>
                <w10:wrap type="tight"/>
              </v:shape>
            </w:pict>
          </mc:Fallback>
        </mc:AlternateContent>
      </w:r>
      <w:r>
        <w:t>Ruta</w:t>
      </w:r>
      <w:r w:rsidR="009A32ED">
        <w:t xml:space="preserve"> </w:t>
      </w:r>
      <w:r>
        <w:fldChar w:fldCharType="begin"/>
      </w:r>
      <w:r>
        <w:instrText>SEQ Tabell \* ARABIC</w:instrText>
      </w:r>
      <w:r>
        <w:fldChar w:fldCharType="separate"/>
      </w:r>
      <w:r w:rsidR="009A32ED">
        <w:rPr>
          <w:noProof/>
        </w:rPr>
        <w:t>1</w:t>
      </w:r>
      <w:r>
        <w:fldChar w:fldCharType="end"/>
      </w:r>
      <w:r w:rsidR="009A32ED">
        <w:t xml:space="preserve"> </w:t>
      </w:r>
      <w:r>
        <w:rPr>
          <w:i w:val="0"/>
          <w:iCs w:val="0"/>
        </w:rPr>
        <w:t>B</w:t>
      </w:r>
      <w:r w:rsidR="009A32ED">
        <w:rPr>
          <w:i w:val="0"/>
          <w:iCs w:val="0"/>
        </w:rPr>
        <w:t xml:space="preserve">eskrivning av </w:t>
      </w:r>
      <w:r>
        <w:rPr>
          <w:i w:val="0"/>
          <w:iCs w:val="0"/>
        </w:rPr>
        <w:t>PARACELCUS-skalan</w:t>
      </w:r>
      <w:r w:rsidR="009A32ED">
        <w:t xml:space="preserve"> </w:t>
      </w:r>
    </w:p>
    <w:p w14:paraId="33F95496" w14:textId="195B35C7" w:rsidR="001D2AFF" w:rsidRPr="001D2AFF" w:rsidRDefault="001D2AFF" w:rsidP="001D2AFF"/>
    <w:p w14:paraId="32FA5FB2" w14:textId="195B35C7" w:rsidR="5DE1EEFE" w:rsidRDefault="5DE1EEFE" w:rsidP="3257060C"/>
    <w:p w14:paraId="3CF1E838" w14:textId="7657B5BD" w:rsidR="001D2AFF" w:rsidRDefault="7FD1F584" w:rsidP="001D2AFF">
      <w:pPr>
        <w:pStyle w:val="Beskrivning"/>
        <w:keepNext/>
      </w:pPr>
      <w:r>
        <w:lastRenderedPageBreak/>
        <w:t xml:space="preserve">Ruta 2 </w:t>
      </w:r>
      <w:r w:rsidRPr="3BB0A055">
        <w:rPr>
          <w:i w:val="0"/>
          <w:iCs w:val="0"/>
        </w:rPr>
        <w:t>Beskrivning av D</w:t>
      </w:r>
      <w:r w:rsidR="232507AB" w:rsidRPr="3BB0A055">
        <w:rPr>
          <w:i w:val="0"/>
          <w:iCs w:val="0"/>
        </w:rPr>
        <w:t>elphi</w:t>
      </w:r>
      <w:r w:rsidRPr="3BB0A055">
        <w:rPr>
          <w:i w:val="0"/>
          <w:iCs w:val="0"/>
        </w:rPr>
        <w:t>-kriterierna</w:t>
      </w:r>
      <w:r>
        <w:t xml:space="preserve"> </w:t>
      </w:r>
    </w:p>
    <w:p w14:paraId="6A2E8D98" w14:textId="547364F2" w:rsidR="001D2AFF" w:rsidRDefault="0033191A" w:rsidP="00947A7B">
      <w:pPr>
        <w:pStyle w:val="Normalefterlista"/>
        <w:ind w:left="0"/>
      </w:pPr>
      <w:r>
        <w:rPr>
          <w:noProof/>
        </w:rPr>
        <mc:AlternateContent>
          <mc:Choice Requires="wps">
            <w:drawing>
              <wp:anchor distT="45720" distB="45720" distL="114300" distR="114300" simplePos="0" relativeHeight="251658241" behindDoc="1" locked="0" layoutInCell="1" allowOverlap="1" wp14:anchorId="2B16E8B7" wp14:editId="51D99AA6">
                <wp:simplePos x="0" y="0"/>
                <wp:positionH relativeFrom="column">
                  <wp:posOffset>351155</wp:posOffset>
                </wp:positionH>
                <wp:positionV relativeFrom="paragraph">
                  <wp:posOffset>3175</wp:posOffset>
                </wp:positionV>
                <wp:extent cx="5657850" cy="3064510"/>
                <wp:effectExtent l="0" t="0" r="19050" b="21590"/>
                <wp:wrapTight wrapText="bothSides">
                  <wp:wrapPolygon edited="0">
                    <wp:start x="0" y="0"/>
                    <wp:lineTo x="0" y="21618"/>
                    <wp:lineTo x="21600" y="21618"/>
                    <wp:lineTo x="21600" y="0"/>
                    <wp:lineTo x="0" y="0"/>
                  </wp:wrapPolygon>
                </wp:wrapTight>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7850" cy="3064510"/>
                        </a:xfrm>
                        <a:prstGeom prst="rect">
                          <a:avLst/>
                        </a:prstGeom>
                        <a:solidFill>
                          <a:srgbClr val="FFFFFF"/>
                        </a:solidFill>
                        <a:ln w="9525">
                          <a:solidFill>
                            <a:srgbClr val="000000"/>
                          </a:solidFill>
                          <a:miter lim="800000"/>
                          <a:headEnd/>
                          <a:tailEnd/>
                        </a:ln>
                      </wps:spPr>
                      <wps:txbx>
                        <w:txbxContent>
                          <w:p w14:paraId="4A8FDE9F" w14:textId="749E8D4D" w:rsidR="001D2AFF" w:rsidRPr="00E7782D" w:rsidRDefault="001D2AFF" w:rsidP="0033191A">
                            <w:pPr>
                              <w:ind w:right="530"/>
                              <w:rPr>
                                <w:color w:val="232323"/>
                                <w:shd w:val="clear" w:color="auto" w:fill="FFFFFF"/>
                                <w:lang w:val="en-US"/>
                              </w:rPr>
                            </w:pPr>
                            <w:r w:rsidRPr="008D6CF0">
                              <w:rPr>
                                <w:b/>
                                <w:bCs/>
                                <w:color w:val="232323"/>
                                <w:shd w:val="clear" w:color="auto" w:fill="FFFFFF"/>
                              </w:rPr>
                              <w:t>DELPHI-KRITERIERNA</w:t>
                            </w:r>
                            <w:r>
                              <w:rPr>
                                <w:color w:val="232323"/>
                                <w:shd w:val="clear" w:color="auto" w:fill="FFFFFF"/>
                              </w:rPr>
                              <w:t xml:space="preserve"> - För PG-diagnos krävs uppfyllande av major criterion samt 4 minor criteria</w:t>
                            </w:r>
                            <w:r>
                              <w:rPr>
                                <w:color w:val="232323"/>
                                <w:shd w:val="clear" w:color="auto" w:fill="FFFFFF"/>
                              </w:rPr>
                              <w:br/>
                            </w:r>
                            <w:r w:rsidRPr="00A548E7">
                              <w:rPr>
                                <w:b/>
                                <w:bCs/>
                                <w:color w:val="232323"/>
                                <w:shd w:val="clear" w:color="auto" w:fill="FFFFFF"/>
                              </w:rPr>
                              <w:t xml:space="preserve">1. </w:t>
                            </w:r>
                            <w:r w:rsidRPr="00E7782D">
                              <w:rPr>
                                <w:b/>
                                <w:bCs/>
                                <w:color w:val="232323"/>
                                <w:shd w:val="clear" w:color="auto" w:fill="FFFFFF"/>
                                <w:lang w:val="en-US"/>
                              </w:rPr>
                              <w:t>Major criterion</w:t>
                            </w:r>
                            <w:r w:rsidRPr="00E7782D">
                              <w:rPr>
                                <w:b/>
                                <w:bCs/>
                                <w:color w:val="232323"/>
                                <w:shd w:val="clear" w:color="auto" w:fill="FFFFFF"/>
                                <w:lang w:val="en-US"/>
                              </w:rPr>
                              <w:br/>
                            </w:r>
                            <w:r w:rsidRPr="00E7782D">
                              <w:rPr>
                                <w:color w:val="232323"/>
                                <w:shd w:val="clear" w:color="auto" w:fill="FFFFFF"/>
                                <w:lang w:val="en-US"/>
                              </w:rPr>
                              <w:t xml:space="preserve">- Biopsy of ulcer edge </w:t>
                            </w:r>
                            <w:r w:rsidR="000503A8" w:rsidRPr="00E7782D">
                              <w:rPr>
                                <w:color w:val="232323"/>
                                <w:shd w:val="clear" w:color="auto" w:fill="FFFFFF"/>
                                <w:lang w:val="en-US"/>
                              </w:rPr>
                              <w:t>demonstrating</w:t>
                            </w:r>
                            <w:r w:rsidRPr="00E7782D">
                              <w:rPr>
                                <w:color w:val="232323"/>
                                <w:shd w:val="clear" w:color="auto" w:fill="FFFFFF"/>
                                <w:lang w:val="en-US"/>
                              </w:rPr>
                              <w:t xml:space="preserve"> neutrophilic infiltrate</w:t>
                            </w:r>
                            <w:r w:rsidRPr="00E7782D">
                              <w:rPr>
                                <w:color w:val="232323"/>
                                <w:shd w:val="clear" w:color="auto" w:fill="FFFFFF"/>
                                <w:lang w:val="en-US"/>
                              </w:rPr>
                              <w:br/>
                            </w:r>
                            <w:r w:rsidRPr="00E7782D">
                              <w:rPr>
                                <w:b/>
                                <w:bCs/>
                                <w:color w:val="232323"/>
                                <w:shd w:val="clear" w:color="auto" w:fill="FFFFFF"/>
                                <w:lang w:val="en-US"/>
                              </w:rPr>
                              <w:t>2. Minor criteria</w:t>
                            </w:r>
                            <w:r w:rsidRPr="00E7782D">
                              <w:rPr>
                                <w:b/>
                                <w:bCs/>
                                <w:color w:val="232323"/>
                                <w:shd w:val="clear" w:color="auto" w:fill="FFFFFF"/>
                                <w:lang w:val="en-US"/>
                              </w:rPr>
                              <w:tab/>
                            </w:r>
                            <w:r w:rsidRPr="00E7782D">
                              <w:rPr>
                                <w:color w:val="232323"/>
                                <w:shd w:val="clear" w:color="auto" w:fill="FFFFFF"/>
                                <w:lang w:val="en-US"/>
                              </w:rPr>
                              <w:br/>
                              <w:t>- Exclusion of infection</w:t>
                            </w:r>
                            <w:r w:rsidRPr="00E7782D">
                              <w:rPr>
                                <w:color w:val="232323"/>
                                <w:shd w:val="clear" w:color="auto" w:fill="FFFFFF"/>
                                <w:lang w:val="en-US"/>
                              </w:rPr>
                              <w:br/>
                              <w:t>- Pathergy</w:t>
                            </w:r>
                            <w:r w:rsidRPr="00E7782D">
                              <w:rPr>
                                <w:color w:val="232323"/>
                                <w:shd w:val="clear" w:color="auto" w:fill="FFFFFF"/>
                                <w:lang w:val="en-US"/>
                              </w:rPr>
                              <w:br/>
                              <w:t>- History o</w:t>
                            </w:r>
                            <w:r>
                              <w:rPr>
                                <w:color w:val="232323"/>
                                <w:shd w:val="clear" w:color="auto" w:fill="FFFFFF"/>
                                <w:lang w:val="en-US"/>
                              </w:rPr>
                              <w:t>f</w:t>
                            </w:r>
                            <w:r w:rsidRPr="00E7782D">
                              <w:rPr>
                                <w:color w:val="232323"/>
                                <w:shd w:val="clear" w:color="auto" w:fill="FFFFFF"/>
                                <w:lang w:val="en-US"/>
                              </w:rPr>
                              <w:t xml:space="preserve"> inflammatory bowel disease or inflammatory arthritis</w:t>
                            </w:r>
                            <w:r w:rsidRPr="00E7782D">
                              <w:rPr>
                                <w:color w:val="232323"/>
                                <w:shd w:val="clear" w:color="auto" w:fill="FFFFFF"/>
                                <w:lang w:val="en-US"/>
                              </w:rPr>
                              <w:br/>
                              <w:t>- History of papule, pustle or vesicle ulcerating within 4 days of appearing</w:t>
                            </w:r>
                            <w:r w:rsidRPr="00E7782D">
                              <w:rPr>
                                <w:color w:val="232323"/>
                                <w:shd w:val="clear" w:color="auto" w:fill="FFFFFF"/>
                                <w:lang w:val="en-US"/>
                              </w:rPr>
                              <w:br/>
                              <w:t>- Peripheral erythema, undermining border and tenderness at ulceration site</w:t>
                            </w:r>
                            <w:r w:rsidRPr="00E7782D">
                              <w:rPr>
                                <w:color w:val="232323"/>
                                <w:shd w:val="clear" w:color="auto" w:fill="FFFFFF"/>
                                <w:lang w:val="en-US"/>
                              </w:rPr>
                              <w:br/>
                              <w:t>- Multiple ulcerations, at least one on an anterior lower leg</w:t>
                            </w:r>
                            <w:r w:rsidRPr="00E7782D">
                              <w:rPr>
                                <w:color w:val="232323"/>
                                <w:shd w:val="clear" w:color="auto" w:fill="FFFFFF"/>
                                <w:lang w:val="en-US"/>
                              </w:rPr>
                              <w:br/>
                              <w:t>- Cribriform or ”wrinkled paper” scar(s) at healed ulcer sites</w:t>
                            </w:r>
                            <w:r w:rsidRPr="00E7782D">
                              <w:rPr>
                                <w:color w:val="232323"/>
                                <w:shd w:val="clear" w:color="auto" w:fill="FFFFFF"/>
                                <w:lang w:val="en-US"/>
                              </w:rPr>
                              <w:br/>
                              <w:t>- Decreased ulcer size within one month of initiating immunosuppressive medication(s)</w:t>
                            </w:r>
                            <w:r w:rsidRPr="00E7782D">
                              <w:rPr>
                                <w:color w:val="232323"/>
                                <w:shd w:val="clear" w:color="auto" w:fill="FFFFFF"/>
                                <w:lang w:val="en-US"/>
                              </w:rPr>
                              <w:br/>
                            </w:r>
                          </w:p>
                          <w:p w14:paraId="0C5C54CE" w14:textId="77777777" w:rsidR="001D2AFF" w:rsidRPr="00E7782D" w:rsidRDefault="001D2AFF" w:rsidP="001D2AFF">
                            <w:pPr>
                              <w:rPr>
                                <w:lang w:val="en-US"/>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B16E8B7" id="Textruta 7" o:spid="_x0000_s1027" type="#_x0000_t202" style="position:absolute;margin-left:27.65pt;margin-top:.25pt;width:445.5pt;height:241.3pt;z-index:-25165823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">
                <v:textbox>
                  <w:txbxContent>
                    <w:p w14:paraId="4A8FDE9F" w14:textId="749E8D4D" w:rsidR="001D2AFF" w:rsidRPr="00E7782D" w:rsidRDefault="001D2AFF" w:rsidP="0033191A">
                      <w:pPr>
                        <w:ind w:right="530"/>
                        <w:rPr>
                          <w:color w:val="232323"/>
                          <w:shd w:val="clear" w:color="auto" w:fill="FFFFFF"/>
                          <w:lang w:val="en-US"/>
                        </w:rPr>
                      </w:pPr>
                      <w:r w:rsidRPr="008D6CF0">
                        <w:rPr>
                          <w:b/>
                          <w:bCs/>
                          <w:color w:val="232323"/>
                          <w:shd w:val="clear" w:color="auto" w:fill="FFFFFF"/>
                        </w:rPr>
                        <w:t>DELPHI-KRITERIERNA</w:t>
                      </w:r>
                      <w:r>
                        <w:rPr>
                          <w:color w:val="232323"/>
                          <w:shd w:val="clear" w:color="auto" w:fill="FFFFFF"/>
                        </w:rPr>
                        <w:t xml:space="preserve"> - För PG-diagnos krävs uppfyllande av major criterion samt 4 minor criteria</w:t>
                      </w:r>
                      <w:r>
                        <w:rPr>
                          <w:color w:val="232323"/>
                          <w:shd w:val="clear" w:color="auto" w:fill="FFFFFF"/>
                        </w:rPr>
                        <w:br/>
                      </w:r>
                      <w:r w:rsidRPr="00A548E7">
                        <w:rPr>
                          <w:b/>
                          <w:bCs/>
                          <w:color w:val="232323"/>
                          <w:shd w:val="clear" w:color="auto" w:fill="FFFFFF"/>
                        </w:rPr>
                        <w:t xml:space="preserve">1. </w:t>
                      </w:r>
                      <w:r w:rsidRPr="00E7782D">
                        <w:rPr>
                          <w:b/>
                          <w:bCs/>
                          <w:color w:val="232323"/>
                          <w:shd w:val="clear" w:color="auto" w:fill="FFFFFF"/>
                          <w:lang w:val="en-US"/>
                        </w:rPr>
                        <w:t>Major criterion</w:t>
                      </w:r>
                      <w:r w:rsidRPr="00E7782D">
                        <w:rPr>
                          <w:b/>
                          <w:bCs/>
                          <w:color w:val="232323"/>
                          <w:shd w:val="clear" w:color="auto" w:fill="FFFFFF"/>
                          <w:lang w:val="en-US"/>
                        </w:rPr>
                        <w:br/>
                      </w:r>
                      <w:r w:rsidRPr="00E7782D">
                        <w:rPr>
                          <w:color w:val="232323"/>
                          <w:shd w:val="clear" w:color="auto" w:fill="FFFFFF"/>
                          <w:lang w:val="en-US"/>
                        </w:rPr>
                        <w:t xml:space="preserve">- Biopsy of ulcer edge </w:t>
                      </w:r>
                      <w:r w:rsidR="000503A8" w:rsidRPr="00E7782D">
                        <w:rPr>
                          <w:color w:val="232323"/>
                          <w:shd w:val="clear" w:color="auto" w:fill="FFFFFF"/>
                          <w:lang w:val="en-US"/>
                        </w:rPr>
                        <w:t>demonstrating</w:t>
                      </w:r>
                      <w:r w:rsidRPr="00E7782D">
                        <w:rPr>
                          <w:color w:val="232323"/>
                          <w:shd w:val="clear" w:color="auto" w:fill="FFFFFF"/>
                          <w:lang w:val="en-US"/>
                        </w:rPr>
                        <w:t xml:space="preserve"> neutrophilic infiltrate</w:t>
                      </w:r>
                      <w:r w:rsidRPr="00E7782D">
                        <w:rPr>
                          <w:color w:val="232323"/>
                          <w:shd w:val="clear" w:color="auto" w:fill="FFFFFF"/>
                          <w:lang w:val="en-US"/>
                        </w:rPr>
                        <w:br/>
                      </w:r>
                      <w:r w:rsidRPr="00E7782D">
                        <w:rPr>
                          <w:b/>
                          <w:bCs/>
                          <w:color w:val="232323"/>
                          <w:shd w:val="clear" w:color="auto" w:fill="FFFFFF"/>
                          <w:lang w:val="en-US"/>
                        </w:rPr>
                        <w:t>2. Minor criteria</w:t>
                      </w:r>
                      <w:r w:rsidRPr="00E7782D">
                        <w:rPr>
                          <w:b/>
                          <w:bCs/>
                          <w:color w:val="232323"/>
                          <w:shd w:val="clear" w:color="auto" w:fill="FFFFFF"/>
                          <w:lang w:val="en-US"/>
                        </w:rPr>
                        <w:tab/>
                      </w:r>
                      <w:r w:rsidRPr="00E7782D">
                        <w:rPr>
                          <w:color w:val="232323"/>
                          <w:shd w:val="clear" w:color="auto" w:fill="FFFFFF"/>
                          <w:lang w:val="en-US"/>
                        </w:rPr>
                        <w:br/>
                        <w:t>- Exclusion of infection</w:t>
                      </w:r>
                      <w:r w:rsidRPr="00E7782D">
                        <w:rPr>
                          <w:color w:val="232323"/>
                          <w:shd w:val="clear" w:color="auto" w:fill="FFFFFF"/>
                          <w:lang w:val="en-US"/>
                        </w:rPr>
                        <w:br/>
                        <w:t>- Pathergy</w:t>
                      </w:r>
                      <w:r w:rsidRPr="00E7782D">
                        <w:rPr>
                          <w:color w:val="232323"/>
                          <w:shd w:val="clear" w:color="auto" w:fill="FFFFFF"/>
                          <w:lang w:val="en-US"/>
                        </w:rPr>
                        <w:br/>
                        <w:t>- History o</w:t>
                      </w:r>
                      <w:r>
                        <w:rPr>
                          <w:color w:val="232323"/>
                          <w:shd w:val="clear" w:color="auto" w:fill="FFFFFF"/>
                          <w:lang w:val="en-US"/>
                        </w:rPr>
                        <w:t>f</w:t>
                      </w:r>
                      <w:r w:rsidRPr="00E7782D">
                        <w:rPr>
                          <w:color w:val="232323"/>
                          <w:shd w:val="clear" w:color="auto" w:fill="FFFFFF"/>
                          <w:lang w:val="en-US"/>
                        </w:rPr>
                        <w:t xml:space="preserve"> inflammatory bowel disease or inflammatory arthritis</w:t>
                      </w:r>
                      <w:r w:rsidRPr="00E7782D">
                        <w:rPr>
                          <w:color w:val="232323"/>
                          <w:shd w:val="clear" w:color="auto" w:fill="FFFFFF"/>
                          <w:lang w:val="en-US"/>
                        </w:rPr>
                        <w:br/>
                        <w:t>- History of papule, pustle or vesicle ulcerating within 4 days of appearing</w:t>
                      </w:r>
                      <w:r w:rsidRPr="00E7782D">
                        <w:rPr>
                          <w:color w:val="232323"/>
                          <w:shd w:val="clear" w:color="auto" w:fill="FFFFFF"/>
                          <w:lang w:val="en-US"/>
                        </w:rPr>
                        <w:br/>
                        <w:t>- Peripheral erythema, undermining border and tenderness at ulceration site</w:t>
                      </w:r>
                      <w:r w:rsidRPr="00E7782D">
                        <w:rPr>
                          <w:color w:val="232323"/>
                          <w:shd w:val="clear" w:color="auto" w:fill="FFFFFF"/>
                          <w:lang w:val="en-US"/>
                        </w:rPr>
                        <w:br/>
                        <w:t>- Multiple ulcerations, at least one on an anterior lower leg</w:t>
                      </w:r>
                      <w:r w:rsidRPr="00E7782D">
                        <w:rPr>
                          <w:color w:val="232323"/>
                          <w:shd w:val="clear" w:color="auto" w:fill="FFFFFF"/>
                          <w:lang w:val="en-US"/>
                        </w:rPr>
                        <w:br/>
                        <w:t>- Cribriform or ”wrinkled paper” scar(s) at healed ulcer sites</w:t>
                      </w:r>
                      <w:r w:rsidRPr="00E7782D">
                        <w:rPr>
                          <w:color w:val="232323"/>
                          <w:shd w:val="clear" w:color="auto" w:fill="FFFFFF"/>
                          <w:lang w:val="en-US"/>
                        </w:rPr>
                        <w:br/>
                        <w:t>- Decreased ulcer size within one month of initiating immunosuppressive medication(s)</w:t>
                      </w:r>
                      <w:r w:rsidRPr="00E7782D">
                        <w:rPr>
                          <w:color w:val="232323"/>
                          <w:shd w:val="clear" w:color="auto" w:fill="FFFFFF"/>
                          <w:lang w:val="en-US"/>
                        </w:rPr>
                        <w:br/>
                      </w:r>
                    </w:p>
                    <w:p w14:paraId="0C5C54CE" w14:textId="77777777" w:rsidR="001D2AFF" w:rsidRPr="00E7782D" w:rsidRDefault="001D2AFF" w:rsidP="001D2AFF">
                      <w:pPr>
                        <w:rPr>
                          <w:lang w:val="en-US"/>
                        </w:rPr>
                      </w:pPr>
                    </w:p>
                  </w:txbxContent>
                </v:textbox>
                <w10:wrap type="tight"/>
              </v:shape>
            </w:pict>
          </mc:Fallback>
        </mc:AlternateContent>
      </w:r>
    </w:p>
    <w:p w14:paraId="6ABC0DAB" w14:textId="3A3B2185" w:rsidR="00947A7B" w:rsidRDefault="00947A7B" w:rsidP="00072FB5">
      <w:pPr>
        <w:pStyle w:val="Rubrik3"/>
        <w:spacing w:before="0"/>
      </w:pPr>
      <w:r>
        <w:t>Differentialdiagnostik</w:t>
      </w:r>
    </w:p>
    <w:p w14:paraId="261FD642" w14:textId="77777777" w:rsidR="00947A7B" w:rsidRPr="00B52CBC" w:rsidRDefault="00947A7B" w:rsidP="00BC500F">
      <w:pPr>
        <w:pStyle w:val="Punktlista"/>
        <w:spacing w:line="276" w:lineRule="auto"/>
        <w:ind w:left="993" w:right="-427"/>
        <w:rPr>
          <w:b/>
          <w:bCs/>
          <w:shd w:val="clear" w:color="auto" w:fill="FFFFFF"/>
        </w:rPr>
      </w:pPr>
      <w:r w:rsidRPr="00B52CBC">
        <w:rPr>
          <w:b/>
          <w:bCs/>
          <w:shd w:val="clear" w:color="auto" w:fill="FFFFFF"/>
        </w:rPr>
        <w:t>Infektioner</w:t>
      </w:r>
      <w:r w:rsidRPr="00B52CBC">
        <w:rPr>
          <w:shd w:val="clear" w:color="auto" w:fill="FFFFFF"/>
        </w:rPr>
        <w:t>: Majocchi granuloma, ektyma gangrenosum</w:t>
      </w:r>
    </w:p>
    <w:p w14:paraId="2E6B6F14" w14:textId="77777777" w:rsidR="00947A7B" w:rsidRPr="00B52CBC" w:rsidRDefault="00947A7B" w:rsidP="00BC500F">
      <w:pPr>
        <w:pStyle w:val="Punktlista"/>
        <w:spacing w:line="276" w:lineRule="auto"/>
        <w:ind w:left="993" w:right="-427"/>
        <w:rPr>
          <w:b/>
          <w:bCs/>
          <w:shd w:val="clear" w:color="auto" w:fill="FFFFFF"/>
        </w:rPr>
      </w:pPr>
      <w:r w:rsidRPr="00B52CBC">
        <w:rPr>
          <w:b/>
          <w:bCs/>
          <w:shd w:val="clear" w:color="auto" w:fill="FFFFFF"/>
        </w:rPr>
        <w:t>Vaskuliter</w:t>
      </w:r>
      <w:r w:rsidRPr="00B52CBC">
        <w:rPr>
          <w:shd w:val="clear" w:color="auto" w:fill="FFFFFF"/>
        </w:rPr>
        <w:t>: kryoglobulinemi, granulomatös polyangit, polyarteritis nodosa, antifosfolipidsyndrom</w:t>
      </w:r>
    </w:p>
    <w:p w14:paraId="6A912895" w14:textId="77777777" w:rsidR="00947A7B" w:rsidRPr="00B52CBC" w:rsidRDefault="00947A7B" w:rsidP="00BC500F">
      <w:pPr>
        <w:pStyle w:val="Punktlista"/>
        <w:spacing w:line="276" w:lineRule="auto"/>
        <w:ind w:left="993" w:right="-427"/>
        <w:rPr>
          <w:b/>
          <w:bCs/>
          <w:shd w:val="clear" w:color="auto" w:fill="FFFFFF"/>
        </w:rPr>
      </w:pPr>
      <w:r w:rsidRPr="00B52CBC">
        <w:rPr>
          <w:b/>
          <w:bCs/>
          <w:shd w:val="clear" w:color="auto" w:fill="FFFFFF"/>
        </w:rPr>
        <w:t>Andra neutrofila dermatoser</w:t>
      </w:r>
      <w:r w:rsidRPr="00B52CBC">
        <w:rPr>
          <w:shd w:val="clear" w:color="auto" w:fill="FFFFFF"/>
        </w:rPr>
        <w:t>: Sweets syndrom (febril neutrofil dermatos)</w:t>
      </w:r>
    </w:p>
    <w:p w14:paraId="68F167FD" w14:textId="51E66BF6" w:rsidR="438D6C50" w:rsidRDefault="438D6C50" w:rsidP="0E35ABEE">
      <w:pPr>
        <w:pStyle w:val="Punktlista"/>
        <w:spacing w:line="276" w:lineRule="auto"/>
        <w:ind w:left="993" w:right="-427"/>
        <w:rPr>
          <w:b/>
          <w:bCs/>
        </w:rPr>
      </w:pPr>
      <w:r w:rsidRPr="0E35ABEE">
        <w:rPr>
          <w:b/>
          <w:bCs/>
        </w:rPr>
        <w:t>Hypertensivt sår/Martorell</w:t>
      </w:r>
    </w:p>
    <w:p w14:paraId="0E5EBDB7" w14:textId="11130172" w:rsidR="438D6C50" w:rsidRDefault="438D6C50" w:rsidP="0E35ABEE">
      <w:pPr>
        <w:pStyle w:val="Punktlista"/>
        <w:spacing w:line="276" w:lineRule="auto"/>
        <w:ind w:left="993" w:right="-427"/>
      </w:pPr>
      <w:r w:rsidRPr="0E35ABEE">
        <w:rPr>
          <w:b/>
          <w:bCs/>
        </w:rPr>
        <w:t>Arteriellt/venöst orsakat sår</w:t>
      </w:r>
    </w:p>
    <w:p w14:paraId="5DCEBF8F" w14:textId="77777777" w:rsidR="00947A7B" w:rsidRDefault="00947A7B" w:rsidP="00BC500F">
      <w:pPr>
        <w:pStyle w:val="Punktlista"/>
        <w:spacing w:line="276" w:lineRule="auto"/>
        <w:ind w:left="993" w:right="-427"/>
        <w:rPr>
          <w:b/>
          <w:bCs/>
          <w:shd w:val="clear" w:color="auto" w:fill="FFFFFF"/>
        </w:rPr>
      </w:pPr>
      <w:r w:rsidRPr="00B52CBC">
        <w:rPr>
          <w:b/>
          <w:bCs/>
          <w:shd w:val="clear" w:color="auto" w:fill="FFFFFF"/>
        </w:rPr>
        <w:t>Artefaktdermatit</w:t>
      </w:r>
    </w:p>
    <w:p w14:paraId="4D31FFD6" w14:textId="20E04311" w:rsidR="00BC500F" w:rsidRPr="00D15A9D" w:rsidRDefault="00BC500F" w:rsidP="00BC500F">
      <w:pPr>
        <w:pStyle w:val="Rubrik2"/>
        <w:ind w:right="-143"/>
        <w:rPr>
          <w:color w:val="auto"/>
        </w:rPr>
      </w:pPr>
      <w:bookmarkStart w:id="10" w:name="_Toc225504149"/>
      <w:r>
        <w:rPr>
          <w:color w:val="auto"/>
        </w:rPr>
        <w:t>Behandling</w:t>
      </w:r>
      <w:bookmarkEnd w:id="10"/>
    </w:p>
    <w:p w14:paraId="766D2AFB" w14:textId="77777777" w:rsidR="00B9700C" w:rsidRDefault="00BC500F" w:rsidP="0029351B">
      <w:pPr>
        <w:spacing w:after="0" w:line="276" w:lineRule="auto"/>
        <w:ind w:right="140"/>
        <w:rPr>
          <w:b/>
          <w:bCs/>
        </w:rPr>
      </w:pPr>
      <w:r w:rsidRPr="00BC500F">
        <w:rPr>
          <w:rFonts w:asciiTheme="majorHAnsi" w:eastAsiaTheme="majorEastAsia" w:hAnsiTheme="majorHAnsi" w:cstheme="majorBidi"/>
          <w:bCs/>
          <w:color w:val="000000" w:themeColor="text1"/>
          <w:sz w:val="36"/>
        </w:rPr>
        <w:t>Topikal behandling</w:t>
      </w:r>
    </w:p>
    <w:p w14:paraId="03EABF1F" w14:textId="630C62C5" w:rsidR="00BC500F" w:rsidRPr="000C03B3" w:rsidRDefault="00BC500F" w:rsidP="00BC500F">
      <w:pPr>
        <w:spacing w:line="276" w:lineRule="auto"/>
        <w:ind w:right="140"/>
      </w:pPr>
      <w:r w:rsidRPr="00835A2C">
        <w:rPr>
          <w:color w:val="000000" w:themeColor="text1"/>
        </w:rPr>
        <w:t>Lokalbehandling av såret i sig är en viktig del av behandlingen och bör initieras så tidigt i förloppet som möjligt.</w:t>
      </w:r>
      <w:r>
        <w:t xml:space="preserve"> </w:t>
      </w:r>
      <w:r w:rsidRPr="000C03B3">
        <w:t>PG-sår beskrivs utvecklas i inflammatorisk fas respektive läkande fas där behandling av såret bör anpassas efter respektive fas. Under aktiv och inflammatorisk fas är det viktigt att behandla såväl sårbädd som perilesionell hud med potent topikal steroid</w:t>
      </w:r>
      <w:r>
        <w:t xml:space="preserve"> </w:t>
      </w:r>
      <w:r w:rsidRPr="000C03B3">
        <w:t>under adekvat lokalbedövning (lidokaingel/morfingel</w:t>
      </w:r>
      <w:r>
        <w:t>)</w:t>
      </w:r>
      <w:r w:rsidRPr="000C03B3">
        <w:t>. Man kan överväga topikal steroid under ocklusions</w:t>
      </w:r>
      <w:r w:rsidR="00F05AE6">
        <w:t>-</w:t>
      </w:r>
      <w:r w:rsidRPr="000C03B3">
        <w:t xml:space="preserve">behandling och även lesionell kortisoninjektion med triamcinolon 40 mg/ml i sårkant. Vid peristomal sjukdom har topikal takrolimus också visat sig kunna vara effektivt. Vi rekommenderar försiktig rengöring och atraumatisk debridering där autolytisk debridering med hydrogel kan övervägas. Om vätskande sår bör antimikrobiella/hyperabsorbenta förband övervägas, och vid blödande sår rekommenderas </w:t>
      </w:r>
      <w:r w:rsidRPr="007D1DAD">
        <w:rPr>
          <w:color w:val="000000" w:themeColor="text1"/>
        </w:rPr>
        <w:t>alginatförband</w:t>
      </w:r>
      <w:r>
        <w:rPr>
          <w:color w:val="FF0000"/>
        </w:rPr>
        <w:t xml:space="preserve">. </w:t>
      </w:r>
      <w:r w:rsidRPr="000C03B3">
        <w:t xml:space="preserve">Kompressionsbehandling rekommenderas precis som vid andra kroniska/svårläkta bensår. Det kan vara svårt att applicera sedvanlig </w:t>
      </w:r>
      <w:r w:rsidRPr="000C03B3">
        <w:lastRenderedPageBreak/>
        <w:t xml:space="preserve">kompressionsbehandling på grund av smärta men de flesta patienter </w:t>
      </w:r>
      <w:r w:rsidRPr="006C663C">
        <w:rPr>
          <w:color w:val="000000" w:themeColor="text1"/>
        </w:rPr>
        <w:t>klarar dubbel tubifast</w:t>
      </w:r>
      <w:r w:rsidRPr="000C03B3">
        <w:t xml:space="preserve"> vilket motsvarar kompressionsstrumpa klass 1. Undertrycksbehandling kan övervägas vid senexponerande PG, och bedöms vara ett </w:t>
      </w:r>
      <w:r>
        <w:t>tryggt</w:t>
      </w:r>
      <w:r w:rsidRPr="000C03B3">
        <w:t xml:space="preserve"> behandlingsalternativ.</w:t>
      </w:r>
    </w:p>
    <w:p w14:paraId="5516D711" w14:textId="56E9D7BA" w:rsidR="00B9700C" w:rsidRDefault="00B9700C" w:rsidP="00DE6142">
      <w:pPr>
        <w:spacing w:line="276" w:lineRule="auto"/>
        <w:ind w:right="140"/>
      </w:pPr>
      <w:r w:rsidRPr="0B1834FC">
        <w:rPr>
          <w:rFonts w:asciiTheme="majorHAnsi" w:eastAsiaTheme="majorEastAsia" w:hAnsiTheme="majorHAnsi" w:cstheme="majorBidi"/>
          <w:color w:val="000000" w:themeColor="text2"/>
          <w:sz w:val="36"/>
          <w:szCs w:val="36"/>
        </w:rPr>
        <w:t>Systemisk behandling</w:t>
      </w:r>
      <w:r>
        <w:br/>
      </w:r>
      <w:r w:rsidRPr="0B1834FC">
        <w:rPr>
          <w:b/>
          <w:bCs/>
        </w:rPr>
        <w:t>1.</w:t>
      </w:r>
      <w:r>
        <w:t xml:space="preserve"> Peroralt kortison utgör i dagsläget en av första linjens behandling på grund av sin ofta snabba tillslagseffekt. </w:t>
      </w:r>
      <w:r w:rsidRPr="0B1834FC">
        <w:rPr>
          <w:color w:val="000000" w:themeColor="text2"/>
        </w:rPr>
        <w:t>Doseras 1 mg/kg/dag enligt gällande rekommendationer</w:t>
      </w:r>
      <w:r w:rsidRPr="0B1834FC">
        <w:rPr>
          <w:color w:val="FF0000"/>
        </w:rPr>
        <w:t xml:space="preserve"> </w:t>
      </w:r>
      <w:r>
        <w:t xml:space="preserve">(2). Det är viktigt att våga behandla i hög dos initialt i förloppet då detta också är en diagnostisk hjälp. Doser lägre än 60-100 mg/dag har i flera fall visat sig vara otillräckligt för att åstadkomma remission </w:t>
      </w:r>
      <w:r>
        <w:fldChar w:fldCharType="begin"/>
      </w:r>
      <w:r>
        <w:instrText xml:space="preserve"> ADDIN EN.CITE &lt;EndNote&gt;&lt;Cite&gt;&lt;Author&gt;Pompeo&lt;/Author&gt;&lt;Year&gt;2016&lt;/Year&gt;&lt;RecNum&gt;279&lt;/RecNum&gt;&lt;DisplayText&gt;(6)&lt;/DisplayText&gt;&lt;record&gt;&lt;rec-number&gt;279&lt;/rec-number&gt;&lt;foreign-keys&gt;&lt;key app="EN" db-id="prxpp5s2iw2szqewffopvxenwwaeawd9t99r" timestamp="1714503981" guid="051a81af-22e2-44da-b6a5-f0ae3753da85"&gt;279&lt;/key&gt;&lt;/foreign-keys&gt;&lt;ref-type name="Journal Article"&gt;17&lt;/ref-type&gt;&lt;contributors&gt;&lt;authors&gt;&lt;author&gt;Pompeo, M. Q.&lt;/author&gt;&lt;/authors&gt;&lt;/contributors&gt;&lt;titles&gt;&lt;title&gt;Pyoderma Gangrenosum:Recognition and Management&lt;/title&gt;&lt;secondary-title&gt;Wounds&lt;/secondary-title&gt;&lt;/titles&gt;&lt;periodical&gt;&lt;full-title&gt;Wounds&lt;/full-title&gt;&lt;/periodical&gt;&lt;pages&gt;7-13&lt;/pages&gt;&lt;volume&gt;28&lt;/volume&gt;&lt;number&gt;1&lt;/number&gt;&lt;edition&gt;2016/01/19&lt;/edition&gt;&lt;keywords&gt;&lt;keyword&gt;Anti-Infective Agents/*therapeutic use&lt;/keyword&gt;&lt;keyword&gt;Contraindications&lt;/keyword&gt;&lt;keyword&gt;Debridement&lt;/keyword&gt;&lt;keyword&gt;Diagnosis, Differential&lt;/keyword&gt;&lt;keyword&gt;Disease Progression&lt;/keyword&gt;&lt;keyword&gt;Early Diagnosis&lt;/keyword&gt;&lt;keyword&gt;Glucocorticoids/*therapeutic use&lt;/keyword&gt;&lt;keyword&gt;Humans&lt;/keyword&gt;&lt;keyword&gt;Methylprednisolone/*therapeutic use&lt;/keyword&gt;&lt;keyword&gt;Practice Guidelines as Topic&lt;/keyword&gt;&lt;keyword&gt;Prednisone/*therapeutic use&lt;/keyword&gt;&lt;keyword&gt;Pyoderma Gangrenosum/*diagnosis/*therapy&lt;/keyword&gt;&lt;keyword&gt;Wound Healing/drug effects&lt;/keyword&gt;&lt;/keywords&gt;&lt;dates&gt;&lt;year&gt;2016&lt;/year&gt;&lt;pub-dates&gt;&lt;date&gt;Jan&lt;/date&gt;&lt;/pub-dates&gt;&lt;/dates&gt;&lt;isbn&gt;1044-7946&lt;/isbn&gt;&lt;accession-num&gt;26779805&lt;/accession-num&gt;&lt;urls&gt;&lt;/urls&gt;&lt;remote-database-provider&gt;NLM&lt;/remote-database-provider&gt;&lt;language&gt;eng&lt;/language&gt;&lt;/record&gt;&lt;/Cite&gt;&lt;/EndNote&gt;</w:instrText>
      </w:r>
      <w:r>
        <w:fldChar w:fldCharType="separate"/>
      </w:r>
      <w:r w:rsidRPr="0B1834FC">
        <w:rPr>
          <w:noProof/>
        </w:rPr>
        <w:t>(6)</w:t>
      </w:r>
      <w:r>
        <w:fldChar w:fldCharType="end"/>
      </w:r>
      <w:r>
        <w:t xml:space="preserve">. Initial behandling bör följas upp med fysiskt återbesök efter 4-6 veckor för utvärdering av behandlingsresultat. Som positivt behandlingsresultat räknas minskad smärta, inga nya lesioner </w:t>
      </w:r>
      <w:r w:rsidRPr="0B1834FC">
        <w:rPr>
          <w:color w:val="000000" w:themeColor="text2"/>
        </w:rPr>
        <w:t>och minskning av befintliga sår</w:t>
      </w:r>
      <w:r>
        <w:t xml:space="preserve"> (2).</w:t>
      </w:r>
      <w:r w:rsidR="177A4657">
        <w:t xml:space="preserve"> Dosen bör trappas ned långsamt för att undvika recidiv, och generellt inte snabbar</w:t>
      </w:r>
      <w:r>
        <w:t xml:space="preserve">e än 10-20 mg per vecka. Vid uttalad och svår sjukdom kan intravenös behandling med prednisolon de första 3-5 dagarna övervägas. Doseras 100 mg per dag som singeldos för att efter några dagar sänkas till 60-80 mg per dag som singeldos. Efter ytterligare några dagar kan man byta till peroral behandling. </w:t>
      </w:r>
    </w:p>
    <w:p w14:paraId="684598FD" w14:textId="36C48D92" w:rsidR="00B9700C" w:rsidRDefault="00B9700C" w:rsidP="00DE6142">
      <w:pPr>
        <w:spacing w:line="276" w:lineRule="auto"/>
        <w:ind w:right="140"/>
        <w:rPr>
          <w:b/>
          <w:bCs/>
        </w:rPr>
      </w:pPr>
      <w:r w:rsidRPr="00287D00">
        <w:rPr>
          <w:b/>
          <w:bCs/>
        </w:rPr>
        <w:t>Obs!</w:t>
      </w:r>
      <w:r w:rsidRPr="000C03B3">
        <w:t xml:space="preserve"> Det är viktigt att tänka på profylax mot osteoporos enligt aktuella riktlinjer.</w:t>
      </w:r>
    </w:p>
    <w:p w14:paraId="510B1EBD" w14:textId="77777777" w:rsidR="00B9700C" w:rsidRPr="00B52CBC" w:rsidRDefault="00B9700C" w:rsidP="00DE6142">
      <w:pPr>
        <w:spacing w:line="276" w:lineRule="auto"/>
        <w:ind w:right="140"/>
        <w:rPr>
          <w:b/>
          <w:bCs/>
        </w:rPr>
      </w:pPr>
      <w:r w:rsidRPr="000C03B3">
        <w:rPr>
          <w:b/>
          <w:bCs/>
        </w:rPr>
        <w:t>2.</w:t>
      </w:r>
      <w:r w:rsidRPr="000C03B3">
        <w:t xml:space="preserve"> Ciklosporin utgör utöver Prednisolon också första linjens behandling, och kan antingen väljas som ensamt första linjens preparat eller ihop med Prednisolon. </w:t>
      </w:r>
      <w:r w:rsidRPr="00B74BAE">
        <w:rPr>
          <w:color w:val="000000" w:themeColor="text1"/>
        </w:rPr>
        <w:t xml:space="preserve">Vid sviktande effekt </w:t>
      </w:r>
      <w:r>
        <w:rPr>
          <w:color w:val="000000" w:themeColor="text1"/>
        </w:rPr>
        <w:t xml:space="preserve">(dvs utebliven förbättring av såret) </w:t>
      </w:r>
      <w:r w:rsidRPr="00B74BAE">
        <w:rPr>
          <w:color w:val="000000" w:themeColor="text1"/>
        </w:rPr>
        <w:t>av Prednisolon kan man antingen byta till Ciklosporin eller lägga till Ciklosporin</w:t>
      </w:r>
      <w:r>
        <w:t xml:space="preserve">. </w:t>
      </w:r>
      <w:r w:rsidRPr="000C03B3">
        <w:t xml:space="preserve">Doseras 4-5 mg/kg/dag uppdelat i två doser. Maxdos per dygn 5 mg/kg. Behandling bör följas upp med fysiskt återbesök efter 4-6 veckor för utvärdering av behandlingsresultat </w:t>
      </w:r>
      <w:r>
        <w:fldChar w:fldCharType="begin">
          <w:fldData xml:space="preserve">PEVuZE5vdGU+PENpdGU+PEF1dGhvcj5NYXJvbmVzZTwvQXV0aG9yPjxZZWFyPjIwMjI8L1llYXI+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</w:fldData>
        </w:fldChar>
      </w:r>
      <w:r>
        <w:instrText xml:space="preserve"> ADDIN EN.CITE </w:instrText>
      </w:r>
      <w:r>
        <w:fldChar w:fldCharType="begin">
          <w:fldData xml:space="preserve">PEVuZE5vdGU+PENpdGU+PEF1dGhvcj5NYXJvbmVzZTwvQXV0aG9yPjxZZWFyPjIwMjI8L1llYXI+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</w:fldData>
        </w:fldChar>
      </w:r>
      <w:r>
        <w:instrText xml:space="preserve"> ADDIN EN.CITE.DATA </w:instrText>
      </w:r>
      <w:r>
        <w:fldChar w:fldCharType="end"/>
      </w:r>
      <w:r>
        <w:fldChar w:fldCharType="separate"/>
      </w:r>
      <w:r>
        <w:rPr>
          <w:noProof/>
        </w:rPr>
        <w:t>(2)</w:t>
      </w:r>
      <w:r>
        <w:fldChar w:fldCharType="end"/>
      </w:r>
      <w:r w:rsidRPr="000C03B3">
        <w:t>.</w:t>
      </w:r>
      <w:r>
        <w:t xml:space="preserve"> Precis som vid behandling med Ciklosporin för andra hudåkommor bör behandlingen hållas så kort som möjligt. </w:t>
      </w:r>
    </w:p>
    <w:p w14:paraId="32A72A07" w14:textId="2AF648D7" w:rsidR="00B9700C" w:rsidRDefault="00B9700C" w:rsidP="00DE6142">
      <w:pPr>
        <w:spacing w:line="276" w:lineRule="auto"/>
        <w:ind w:right="140"/>
        <w:rPr>
          <w:b/>
          <w:bCs/>
        </w:rPr>
      </w:pPr>
      <w:r w:rsidRPr="000C03B3">
        <w:rPr>
          <w:b/>
          <w:bCs/>
          <w:i/>
          <w:iCs/>
        </w:rPr>
        <w:t>Obs</w:t>
      </w:r>
      <w:r w:rsidRPr="000C03B3">
        <w:rPr>
          <w:b/>
          <w:bCs/>
        </w:rPr>
        <w:t>!</w:t>
      </w:r>
      <w:r w:rsidRPr="000C03B3">
        <w:t xml:space="preserve"> Både Prednisolon och Ciklosporin utgör bra och säkra förstahandsalternativ vid behandling av PG. Här får patientens övriga samsjuklighet vara vägledande i vilket preparat man väljer. Vid njurinsufficiens och malignitet bör Prednisolon övervägas. </w:t>
      </w:r>
      <w:r>
        <w:t xml:space="preserve">Patienter med </w:t>
      </w:r>
      <w:r w:rsidRPr="000C03B3">
        <w:t>obesitas, diabetes, osteoporos, magsår etc</w:t>
      </w:r>
      <w:r w:rsidR="00954008">
        <w:t>.</w:t>
      </w:r>
      <w:r w:rsidRPr="000C03B3">
        <w:t xml:space="preserve"> kan istället gynnas av Ciklosporin. </w:t>
      </w:r>
    </w:p>
    <w:p w14:paraId="52042190" w14:textId="367B0C31" w:rsidR="00B9700C" w:rsidRDefault="00B9700C" w:rsidP="00DE6142">
      <w:pPr>
        <w:spacing w:line="276" w:lineRule="auto"/>
        <w:ind w:right="140"/>
        <w:rPr>
          <w:b/>
          <w:bCs/>
        </w:rPr>
      </w:pPr>
      <w:r w:rsidRPr="637129A1">
        <w:rPr>
          <w:b/>
          <w:bCs/>
        </w:rPr>
        <w:t>3</w:t>
      </w:r>
      <w:r>
        <w:t>. Efter första linjens behandling är kunskapen mer begränsad och baseras till del på fallrapporter. Det finns stöd för att biologiska läkemedel</w:t>
      </w:r>
      <w:r w:rsidR="0A613EEB">
        <w:t>,</w:t>
      </w:r>
      <w:r>
        <w:t xml:space="preserve"> och då särskilt adalimumab och infliximab</w:t>
      </w:r>
      <w:r w:rsidR="2E99FE98">
        <w:t>,</w:t>
      </w:r>
      <w:r>
        <w:t xml:space="preserve"> har effekt och är bra alternativ vid PG som inte svarat på första linjens behandling. Man kan överväga att addera biologiskt läkemedel tidigt i förloppet för att överbrygga nedtrappning av </w:t>
      </w:r>
      <w:r w:rsidR="00C90B89">
        <w:t>p</w:t>
      </w:r>
      <w:r>
        <w:t>rednisolon</w:t>
      </w:r>
      <w:r w:rsidR="00C90B89">
        <w:t>/c</w:t>
      </w:r>
      <w:r>
        <w:t xml:space="preserve">iklosporin. Som övriga alternativ finns IL-12/23, IL-23, IL-17 samt IL-1 beskrivna </w:t>
      </w:r>
      <w:r>
        <w:fldChar w:fldCharType="begin">
          <w:fldData xml:space="preserve">PEVuZE5vdGU+PENpdGU+PEF1dGhvcj5NYXJvbmVzZTwvQXV0aG9yPjxZZWFyPjIwMjI8L1llYXI+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</w:fldData>
        </w:fldChar>
      </w:r>
      <w:r>
        <w:instrText xml:space="preserve"> ADDIN EN.CITE </w:instrText>
      </w:r>
      <w:r>
        <w:fldChar w:fldCharType="begin">
          <w:fldData xml:space="preserve">PEVuZE5vdGU+PENpdGU+PEF1dGhvcj5NYXJvbmVzZTwvQXV0aG9yPjxZZWFyPjIwMjI8L1llYXI+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</w:fldData>
        </w:fldChar>
      </w:r>
      <w:r>
        <w:instrText xml:space="preserve"> ADDIN EN.CITE.DATA </w:instrText>
      </w:r>
      <w:r>
        <w:fldChar w:fldCharType="end"/>
      </w:r>
      <w:r>
        <w:fldChar w:fldCharType="separate"/>
      </w:r>
      <w:r w:rsidRPr="637129A1">
        <w:rPr>
          <w:noProof/>
        </w:rPr>
        <w:t>(2)</w:t>
      </w:r>
      <w:r>
        <w:fldChar w:fldCharType="end"/>
      </w:r>
      <w:r>
        <w:t xml:space="preserve">. </w:t>
      </w:r>
    </w:p>
    <w:p w14:paraId="24FEF7C5" w14:textId="3866B125" w:rsidR="00B9700C" w:rsidRDefault="00B9700C" w:rsidP="00DE6142">
      <w:pPr>
        <w:spacing w:line="276" w:lineRule="auto"/>
        <w:ind w:right="140"/>
      </w:pPr>
      <w:r w:rsidRPr="000C03B3">
        <w:rPr>
          <w:b/>
          <w:bCs/>
        </w:rPr>
        <w:t>4.</w:t>
      </w:r>
      <w:r w:rsidRPr="000C03B3">
        <w:t xml:space="preserve"> Om biologiska läkemedel är kontraindicerade, eller om fortsatt behandlings</w:t>
      </w:r>
      <w:r w:rsidR="00936119">
        <w:t>-</w:t>
      </w:r>
      <w:r w:rsidRPr="000C03B3">
        <w:t xml:space="preserve">refraktär PG, kan man överväga </w:t>
      </w:r>
      <w:r w:rsidR="00896B10">
        <w:t>m</w:t>
      </w:r>
      <w:r w:rsidRPr="000C03B3">
        <w:t xml:space="preserve">etotrexat, </w:t>
      </w:r>
      <w:r w:rsidR="003E7B3C">
        <w:t>m</w:t>
      </w:r>
      <w:r w:rsidRPr="000C03B3">
        <w:t>y</w:t>
      </w:r>
      <w:r w:rsidR="003E7B3C">
        <w:t>k</w:t>
      </w:r>
      <w:r w:rsidRPr="000C03B3">
        <w:t>o</w:t>
      </w:r>
      <w:r w:rsidR="003E7B3C">
        <w:t>f</w:t>
      </w:r>
      <w:r w:rsidRPr="000C03B3">
        <w:t xml:space="preserve">enolatmofetil, </w:t>
      </w:r>
      <w:r w:rsidR="003512C8">
        <w:t>a</w:t>
      </w:r>
      <w:r w:rsidRPr="000C03B3">
        <w:t xml:space="preserve">zatioprin, </w:t>
      </w:r>
      <w:r w:rsidR="003512C8">
        <w:t>d</w:t>
      </w:r>
      <w:r w:rsidRPr="000C03B3">
        <w:t xml:space="preserve">apson, och </w:t>
      </w:r>
      <w:r w:rsidR="003512C8">
        <w:t>k</w:t>
      </w:r>
      <w:r w:rsidRPr="000C03B3">
        <w:t>olkici</w:t>
      </w:r>
      <w:r>
        <w:t>n</w:t>
      </w:r>
    </w:p>
    <w:p w14:paraId="64741310" w14:textId="3D0247B7" w:rsidR="00B9700C" w:rsidRDefault="00B9700C" w:rsidP="00DE6142">
      <w:pPr>
        <w:spacing w:line="276" w:lineRule="auto"/>
      </w:pPr>
      <w:r w:rsidRPr="000C03B3">
        <w:rPr>
          <w:b/>
          <w:bCs/>
        </w:rPr>
        <w:t>5.</w:t>
      </w:r>
      <w:r w:rsidRPr="000C03B3">
        <w:t xml:space="preserve"> IVI</w:t>
      </w:r>
      <w:r>
        <w:t>G</w:t>
      </w:r>
    </w:p>
    <w:p w14:paraId="540C2620" w14:textId="77777777" w:rsidR="00B9700C" w:rsidRDefault="00B9700C" w:rsidP="66DBAA34">
      <w:pPr>
        <w:pStyle w:val="Beskrivning"/>
      </w:pPr>
      <w:r w:rsidRPr="00B52CBC">
        <w:lastRenderedPageBreak/>
        <w:t xml:space="preserve">Figur: Flödesschema för systemisk behandling av </w:t>
      </w:r>
      <w:r>
        <w:t>pyoderma gangrenosum</w:t>
      </w:r>
      <w:r>
        <w:br/>
      </w:r>
      <w:r>
        <w:rPr>
          <w:noProof/>
        </w:rPr>
        <w:drawing>
          <wp:inline distT="0" distB="0" distL="0" distR="0" wp14:anchorId="61944BC2" wp14:editId="63B72069">
            <wp:extent cx="4956810" cy="4991100"/>
            <wp:effectExtent l="19050" t="0" r="5334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0AEB3E7A" w14:textId="6C6D97D9" w:rsidR="00BA10A6" w:rsidRPr="000C03B3" w:rsidRDefault="00B9700C" w:rsidP="009F171E">
      <w:pPr>
        <w:spacing w:line="276" w:lineRule="auto"/>
        <w:ind w:right="140"/>
      </w:pPr>
      <w:r w:rsidRPr="000C03B3">
        <w:rPr>
          <w:b/>
          <w:bCs/>
          <w:i/>
          <w:iCs/>
        </w:rPr>
        <w:t>Obs!</w:t>
      </w:r>
      <w:r w:rsidRPr="000C03B3">
        <w:t xml:space="preserve"> Vid samtidig samsjuklighet bör aktuell specialitet konsulteras vid val av systemisk behandling då samsjuklighet kan gynnas av ett visst preparat, t</w:t>
      </w:r>
      <w:r>
        <w:t xml:space="preserve">ill </w:t>
      </w:r>
      <w:r w:rsidRPr="000C03B3">
        <w:t>ex</w:t>
      </w:r>
      <w:r>
        <w:t>empel</w:t>
      </w:r>
      <w:r w:rsidRPr="000C03B3">
        <w:t xml:space="preserve"> </w:t>
      </w:r>
      <w:r w:rsidR="007B664D">
        <w:t>a</w:t>
      </w:r>
      <w:r w:rsidRPr="000C03B3">
        <w:t>zatioprin vid inflammatorisk tarmsjukdom.</w:t>
      </w:r>
    </w:p>
    <w:p w14:paraId="48E8D78E" w14:textId="3BB51EC3" w:rsidR="00CB40BC" w:rsidRDefault="00CB40BC" w:rsidP="00E566C5">
      <w:pPr>
        <w:spacing w:line="276" w:lineRule="auto"/>
        <w:ind w:right="140"/>
      </w:pPr>
      <w:bookmarkStart w:id="11" w:name="_Toc225504150"/>
      <w:r w:rsidRPr="00BA10A6">
        <w:rPr>
          <w:rStyle w:val="Rubrik2Char"/>
        </w:rPr>
        <w:t>Särskilda överväganden</w:t>
      </w:r>
      <w:bookmarkEnd w:id="11"/>
      <w:r>
        <w:br/>
      </w:r>
      <w:r w:rsidRPr="00024839">
        <w:t>För att undvika bildandet av nya sår bör patienter med sedan tidigare konstaterad PG försöka undvika trauma mot huden så gott det går.</w:t>
      </w:r>
      <w:r w:rsidRPr="00024839">
        <w:rPr>
          <w:b/>
          <w:bCs/>
        </w:rPr>
        <w:t xml:space="preserve"> </w:t>
      </w:r>
      <w:r w:rsidRPr="00024839">
        <w:t xml:space="preserve">Om patient med PG behöver opereras för annan åkomma bör man i varje enskilt fall göra en bedömning kring hur brådskande operationen är. Det råder ingen tydlig konsensus kring huruvida man ska behandla med t.ex. </w:t>
      </w:r>
      <w:r w:rsidR="00D11E3E">
        <w:t>p</w:t>
      </w:r>
      <w:r w:rsidRPr="00024839">
        <w:t xml:space="preserve">rednisolon pre-/perioperativt men vissa författare föreslår att behandling med kortison peroralt så väl under som 2-4 veckor efter kirurgi kan förebygga bildandet av nya lesioner hos patienter med aggressiv PG även om detta inte är fullständigt studerat. I de fall där operation bedöms nödvändig av andra skäl </w:t>
      </w:r>
      <w:r w:rsidRPr="000C03B3">
        <w:t xml:space="preserve">rekommenderar vi att man </w:t>
      </w:r>
      <w:r w:rsidRPr="00024839">
        <w:t>gö</w:t>
      </w:r>
      <w:r>
        <w:t>r</w:t>
      </w:r>
      <w:r w:rsidRPr="00024839">
        <w:t xml:space="preserve"> en individuell bedömning utifrån allvarlighetsgrad av PG. </w:t>
      </w:r>
    </w:p>
    <w:p w14:paraId="38B1C51D" w14:textId="77777777" w:rsidR="009D19BB" w:rsidRDefault="009D19BB" w:rsidP="009F171E">
      <w:pPr>
        <w:pStyle w:val="Normalefterlista"/>
        <w:ind w:left="0"/>
      </w:pPr>
    </w:p>
    <w:p w14:paraId="7F05146B" w14:textId="076AD456" w:rsidR="00E14C6A" w:rsidRDefault="00E14C6A" w:rsidP="002D0B7F">
      <w:pPr>
        <w:pStyle w:val="Rubrik2"/>
        <w:spacing w:after="0"/>
        <w:ind w:right="-143"/>
      </w:pPr>
      <w:bookmarkStart w:id="12" w:name="_Toc225504151"/>
      <w:r>
        <w:rPr>
          <w:color w:val="auto"/>
        </w:rPr>
        <w:lastRenderedPageBreak/>
        <w:t>Utförande</w:t>
      </w:r>
      <w:bookmarkEnd w:id="12"/>
      <w:r w:rsidRPr="00A74A35">
        <w:rPr>
          <w:color w:val="auto"/>
        </w:rPr>
        <w:t xml:space="preserve"> </w:t>
      </w:r>
    </w:p>
    <w:p w14:paraId="0D822C86" w14:textId="539E016E" w:rsidR="009A32ED" w:rsidRPr="005218AA" w:rsidRDefault="001900D1" w:rsidP="002D0B7F">
      <w:pPr>
        <w:pStyle w:val="Normalefterlista"/>
        <w:spacing w:before="0"/>
        <w:ind w:right="-2"/>
      </w:pPr>
      <w:r>
        <w:t>M</w:t>
      </w:r>
      <w:r w:rsidR="009A32ED" w:rsidRPr="005218AA">
        <w:t xml:space="preserve">edvetet avsteg från rutinen dokumenteras i </w:t>
      </w:r>
      <w:r w:rsidR="009A32ED">
        <w:t>journalsystemet</w:t>
      </w:r>
      <w:r w:rsidR="009A32ED" w:rsidRPr="005218AA">
        <w:t xml:space="preserve"> om rutinen är kopplad till patient. Övriga orsaker till avsteg från </w:t>
      </w:r>
      <w:r w:rsidR="009A32ED">
        <w:t xml:space="preserve">styrdokumentet </w:t>
      </w:r>
      <w:r w:rsidR="009A32ED" w:rsidRPr="005218AA">
        <w:t>rapporteras i MedControl</w:t>
      </w:r>
      <w:r w:rsidR="009A32ED">
        <w:t xml:space="preserve"> </w:t>
      </w:r>
      <w:r w:rsidR="009A32ED" w:rsidRPr="005218AA">
        <w:t>PRO</w:t>
      </w:r>
      <w:r w:rsidR="00E14C6A">
        <w:t>.</w:t>
      </w:r>
      <w:r w:rsidR="00B0405F">
        <w:t xml:space="preserve"> Dokumentet revideras v</w:t>
      </w:r>
      <w:r w:rsidR="00214230">
        <w:t>artannat år eller v</w:t>
      </w:r>
      <w:r w:rsidR="00B0405F">
        <w:t>id behov.</w:t>
      </w:r>
    </w:p>
    <w:p w14:paraId="2E317F63" w14:textId="5AA411CB" w:rsidR="009A32ED" w:rsidRPr="00E66A68" w:rsidRDefault="009A32ED" w:rsidP="5B1217DF">
      <w:pPr>
        <w:pStyle w:val="Rubrik2"/>
        <w:ind w:right="-143"/>
        <w:rPr>
          <w:color w:val="auto"/>
        </w:rPr>
      </w:pPr>
      <w:bookmarkStart w:id="13" w:name="_Toc100327193"/>
      <w:bookmarkStart w:id="14" w:name="_Toc225504152"/>
      <w:r w:rsidRPr="5B1217DF">
        <w:rPr>
          <w:color w:val="auto"/>
        </w:rPr>
        <w:t>Relaterad information</w:t>
      </w:r>
      <w:bookmarkEnd w:id="13"/>
      <w:bookmarkEnd w:id="14"/>
    </w:p>
    <w:p w14:paraId="24986420" w14:textId="28B1323B" w:rsidR="00351C35" w:rsidRPr="00E9441A" w:rsidRDefault="612DBD3C" w:rsidP="5CBE888B">
      <w:pPr>
        <w:spacing w:after="0"/>
        <w:ind w:right="-2"/>
        <w:rPr>
          <w:rStyle w:val="Hyperlnk"/>
        </w:rPr>
      </w:pPr>
      <w:r>
        <w:t xml:space="preserve">EWMA </w:t>
      </w:r>
      <w:r w:rsidR="2FA69210">
        <w:t xml:space="preserve">Atypical Wounds, </w:t>
      </w:r>
      <w:r w:rsidR="270A65BD">
        <w:t xml:space="preserve">länk </w:t>
      </w:r>
      <w:r w:rsidR="7DC7DA4E">
        <w:t>pdf</w:t>
      </w:r>
      <w:r w:rsidR="4A47C310">
        <w:t xml:space="preserve"> </w:t>
      </w:r>
      <w:hyperlink r:id="rId19">
        <w:r w:rsidR="4A47C310" w:rsidRPr="372DA65C">
          <w:rPr>
            <w:rStyle w:val="Hyperlnk"/>
          </w:rPr>
          <w:t>EWMA-supplement Atypical Wounds</w:t>
        </w:r>
      </w:hyperlink>
      <w:r w:rsidR="2FA69210">
        <w:t xml:space="preserve"> </w:t>
      </w:r>
      <w:r>
        <w:br/>
      </w:r>
      <w:r w:rsidR="17BE094F">
        <w:t>Nationellt vårdprogram för svårläkta sår</w:t>
      </w:r>
      <w:r w:rsidR="0BD96969">
        <w:t xml:space="preserve">, </w:t>
      </w:r>
      <w:r w:rsidR="0C6C5865">
        <w:t xml:space="preserve">länk </w:t>
      </w:r>
      <w:r w:rsidR="0BD96969">
        <w:t>pdf</w:t>
      </w:r>
      <w:r w:rsidR="42FA3F4F" w:rsidRPr="5B56BE41">
        <w:rPr>
          <w:color w:val="000000" w:themeColor="text2"/>
        </w:rPr>
        <w:t xml:space="preserve"> </w:t>
      </w:r>
      <w:hyperlink r:id="rId20">
        <w:r w:rsidR="42FA3F4F" w:rsidRPr="5B56BE41">
          <w:rPr>
            <w:rStyle w:val="Hyperlnk"/>
          </w:rPr>
          <w:t>Nationellt vårdprogram för svårläkta sår</w:t>
        </w:r>
      </w:hyperlink>
    </w:p>
    <w:p w14:paraId="0545D9B3" w14:textId="1E66E45A" w:rsidR="00351C35" w:rsidRPr="00351C35" w:rsidRDefault="00CA45B2" w:rsidP="6C3BEF2B">
      <w:pPr>
        <w:spacing w:after="0"/>
      </w:pPr>
      <w:r w:rsidRPr="6C3BEF2B">
        <w:rPr>
          <w:color w:val="000000" w:themeColor="text2"/>
        </w:rPr>
        <w:t>Patientutbildning svårläkta sår</w:t>
      </w:r>
      <w:r w:rsidR="00B300FC" w:rsidRPr="6C3BEF2B">
        <w:rPr>
          <w:color w:val="000000" w:themeColor="text2"/>
        </w:rPr>
        <w:t xml:space="preserve">, </w:t>
      </w:r>
      <w:r w:rsidR="00213B47" w:rsidRPr="6C3BEF2B">
        <w:rPr>
          <w:color w:val="000000" w:themeColor="text2"/>
        </w:rPr>
        <w:t>SKR</w:t>
      </w:r>
      <w:r w:rsidR="6B52977B" w:rsidRPr="77CBCF62">
        <w:rPr>
          <w:color w:val="000000" w:themeColor="text2"/>
        </w:rPr>
        <w:t>, länk html</w:t>
      </w:r>
      <w:r w:rsidR="00213B47" w:rsidRPr="6C3BEF2B">
        <w:rPr>
          <w:color w:val="000000" w:themeColor="text2"/>
        </w:rPr>
        <w:t xml:space="preserve"> </w:t>
      </w:r>
      <w:hyperlink r:id="rId21">
        <w:r w:rsidR="29E22177" w:rsidRPr="6C3BEF2B">
          <w:rPr>
            <w:rStyle w:val="Hyperlnk"/>
          </w:rPr>
          <w:t>Patientutbildning för svårläkta sår | Kunskapsstyrning vård | SKR</w:t>
        </w:r>
      </w:hyperlink>
    </w:p>
    <w:p w14:paraId="188AE2C8" w14:textId="77777777" w:rsidR="009A32ED" w:rsidRPr="000D04ED" w:rsidRDefault="009A32ED" w:rsidP="009A32ED">
      <w:pPr>
        <w:pStyle w:val="Rubrik2"/>
        <w:ind w:right="-143"/>
      </w:pPr>
      <w:bookmarkStart w:id="15" w:name="_Toc100327195"/>
      <w:bookmarkStart w:id="16" w:name="_Toc225504153"/>
      <w:r w:rsidRPr="000D04ED">
        <w:t>Källförteckning</w:t>
      </w:r>
      <w:bookmarkEnd w:id="15"/>
      <w:bookmarkEnd w:id="16"/>
    </w:p>
    <w:p w14:paraId="56960767" w14:textId="428DE368" w:rsidR="00FF7D20" w:rsidRPr="00FF7D20" w:rsidRDefault="00FF7D20" w:rsidP="00A014B0">
      <w:pPr>
        <w:spacing w:after="0" w:line="276" w:lineRule="auto"/>
        <w:ind w:right="-143"/>
        <w:rPr>
          <w:lang w:val="en-US"/>
        </w:rPr>
      </w:pPr>
      <w:r w:rsidRPr="00FF7D20">
        <w:rPr>
          <w:lang w:val="en-US"/>
        </w:rPr>
        <w:fldChar w:fldCharType="begin"/>
      </w:r>
      <w:r w:rsidRPr="00EA232B">
        <w:instrText xml:space="preserve"> ADDIN EN.REFLIST </w:instrText>
      </w:r>
      <w:r w:rsidRPr="00FF7D20">
        <w:rPr>
          <w:lang w:val="en-US"/>
        </w:rPr>
        <w:fldChar w:fldCharType="separate"/>
      </w:r>
      <w:r w:rsidRPr="00EA232B">
        <w:t xml:space="preserve">1. Flora A, Kozera E, Frew JW. </w:t>
      </w:r>
      <w:r w:rsidRPr="00FF7D20">
        <w:rPr>
          <w:lang w:val="en-US"/>
        </w:rPr>
        <w:t>Pyoderma gangrenosum: A systematic review of the molecular characteristics of disease. Exp Dermatol 2022; 31: 498-515.</w:t>
      </w:r>
      <w:r w:rsidR="00A33662">
        <w:rPr>
          <w:lang w:val="en-US"/>
        </w:rPr>
        <w:t xml:space="preserve"> </w:t>
      </w:r>
      <w:hyperlink r:id="rId22" w:history="1">
        <w:r w:rsidR="000E2318" w:rsidRPr="00EA232B">
          <w:rPr>
            <w:rStyle w:val="Hyperlnk"/>
            <w:lang w:val="en-GB"/>
          </w:rPr>
          <w:t>Pyoderma gangrenosum: A systematic review of the molecular characteristics of disease - PubMed</w:t>
        </w:r>
      </w:hyperlink>
    </w:p>
    <w:p w14:paraId="41FD29F4" w14:textId="5FD855E2" w:rsidR="00FF7D20" w:rsidRPr="00FF7D20" w:rsidRDefault="00FF7D20" w:rsidP="00E0783D">
      <w:pPr>
        <w:spacing w:line="276" w:lineRule="auto"/>
        <w:ind w:right="-143"/>
        <w:rPr>
          <w:lang w:val="en-US"/>
        </w:rPr>
      </w:pPr>
      <w:r w:rsidRPr="00FF7D20">
        <w:rPr>
          <w:lang w:val="en-US"/>
        </w:rPr>
        <w:t>2. Maronese CA, Pimentel MA, Li MM, Genovese G, Ortega-Loayza AG, Marzano AV. Pyoderma Gangrenosum: An Updated Literature Review on Established and Emerging Pharmacological Treatments. Am J Clin Dermatol 2022; 23: 615-634.</w:t>
      </w:r>
      <w:r w:rsidR="000B18F8">
        <w:rPr>
          <w:lang w:val="en-US"/>
        </w:rPr>
        <w:t xml:space="preserve"> </w:t>
      </w:r>
      <w:hyperlink r:id="rId23" w:history="1">
        <w:r w:rsidR="000B18F8" w:rsidRPr="00EA232B">
          <w:rPr>
            <w:rStyle w:val="Hyperlnk"/>
            <w:lang w:val="en-GB"/>
          </w:rPr>
          <w:t>Pyoderma Gangrenosum: An Updated Literature Review on Established and Emerging Pharmacological Treatments - PMC</w:t>
        </w:r>
      </w:hyperlink>
      <w:r w:rsidR="00E0783D">
        <w:rPr>
          <w:lang w:val="en-US"/>
        </w:rPr>
        <w:br/>
      </w:r>
      <w:r w:rsidRPr="00FF7D20">
        <w:rPr>
          <w:lang w:val="en-US"/>
        </w:rPr>
        <w:t>3. Jockenhöfer F, Wollina U, Salva KA, Benson S, Dissemond J. The PARACELSUS score: a novel diagnostic tool for pyoderma gangrenosum. Br J Dermatol 2019; 180: 615-620.</w:t>
      </w:r>
      <w:r w:rsidR="00673A64">
        <w:rPr>
          <w:lang w:val="en-US"/>
        </w:rPr>
        <w:t xml:space="preserve"> </w:t>
      </w:r>
      <w:hyperlink r:id="rId24" w:history="1">
        <w:r w:rsidR="00673A64" w:rsidRPr="00EA232B">
          <w:rPr>
            <w:rStyle w:val="Hyperlnk"/>
            <w:lang w:val="en-GB"/>
          </w:rPr>
          <w:t>The PARACELSUS score: a novel diagnostic tool for pyoderma gangrenosum - PubMed</w:t>
        </w:r>
      </w:hyperlink>
      <w:r w:rsidR="00E0783D">
        <w:rPr>
          <w:lang w:val="en-US"/>
        </w:rPr>
        <w:br/>
      </w:r>
      <w:r w:rsidRPr="00FF7D20">
        <w:rPr>
          <w:lang w:val="en-US"/>
        </w:rPr>
        <w:t>4. Maverakis E, Ma C, Shinkai K, Fiorentino D, Callen JP, Wollina U, et al. Diagnostic Criteria of Ulcerative Pyoderma Gangrenosum: A Delphi Consensus of International Experts. JAMA Dermatol 2018; 154: 461-466.</w:t>
      </w:r>
      <w:r w:rsidR="0076740E">
        <w:rPr>
          <w:lang w:val="en-US"/>
        </w:rPr>
        <w:t xml:space="preserve"> </w:t>
      </w:r>
      <w:hyperlink r:id="rId25" w:history="1">
        <w:r w:rsidR="0076740E" w:rsidRPr="00EA232B">
          <w:rPr>
            <w:rStyle w:val="Hyperlnk"/>
            <w:lang w:val="en-GB"/>
          </w:rPr>
          <w:t>Diagnostic Criteria of Ulcerative Pyoderma Gangrenosum: A Delphi Consensus of International Experts - PubMed</w:t>
        </w:r>
      </w:hyperlink>
      <w:r w:rsidR="00E0783D">
        <w:rPr>
          <w:lang w:val="en-US"/>
        </w:rPr>
        <w:br/>
      </w:r>
      <w:r w:rsidRPr="00FF7D20">
        <w:rPr>
          <w:lang w:val="en-US"/>
        </w:rPr>
        <w:t xml:space="preserve">5. Journal of Wound Care. European Wound Management Association (EWMA). Atypical wounds. </w:t>
      </w:r>
      <w:hyperlink r:id="rId26" w:history="1">
        <w:r w:rsidR="00E767A5" w:rsidRPr="00EA232B">
          <w:rPr>
            <w:rStyle w:val="Hyperlnk"/>
            <w:lang w:val="en-GB"/>
          </w:rPr>
          <w:t>Atypical wounds - diagnostics and treatment - EWMA</w:t>
        </w:r>
      </w:hyperlink>
      <w:r w:rsidR="00E0783D">
        <w:rPr>
          <w:lang w:val="en-US"/>
        </w:rPr>
        <w:br/>
      </w:r>
      <w:r w:rsidRPr="00FF7D20">
        <w:rPr>
          <w:lang w:val="en-US"/>
        </w:rPr>
        <w:t>6. Pompeo MQ. Pyoderma Gangrenosum:</w:t>
      </w:r>
      <w:r w:rsidR="009F171E">
        <w:rPr>
          <w:lang w:val="en-US"/>
        </w:rPr>
        <w:t xml:space="preserve"> </w:t>
      </w:r>
      <w:r w:rsidRPr="00FF7D20">
        <w:rPr>
          <w:lang w:val="en-US"/>
        </w:rPr>
        <w:t>Recognition and Management. Wounds 2016; 28: 7-13.</w:t>
      </w:r>
      <w:r w:rsidR="00817708">
        <w:rPr>
          <w:lang w:val="en-US"/>
        </w:rPr>
        <w:t xml:space="preserve"> </w:t>
      </w:r>
      <w:hyperlink r:id="rId27" w:history="1">
        <w:r w:rsidR="001F3620" w:rsidRPr="00EA232B">
          <w:rPr>
            <w:rStyle w:val="Hyperlnk"/>
            <w:lang w:val="en-GB"/>
          </w:rPr>
          <w:t>Pyoderma Gangrenosum: Recognition and Management - PubMed</w:t>
        </w:r>
      </w:hyperlink>
    </w:p>
    <w:p w14:paraId="40AA233F" w14:textId="15CA757A" w:rsidR="009C6C0C" w:rsidRDefault="00FF7D20" w:rsidP="00B71991">
      <w:pPr>
        <w:ind w:left="0" w:right="-143"/>
      </w:pPr>
      <w:r w:rsidRPr="00FF7D20">
        <w:fldChar w:fldCharType="end"/>
      </w:r>
    </w:p>
    <w:sectPr w:rsidR="009C6C0C" w:rsidSect="00B96AFF">
      <w:headerReference w:type="even" r:id="rId28"/>
      <w:headerReference w:type="default" r:id="rId29"/>
      <w:footerReference w:type="even" r:id="rId30"/>
      <w:footerReference w:type="default" r:id="rId31"/>
      <w:headerReference w:type="first" r:id="rId32"/>
      <w:footerReference w:type="first" r:id="rId3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FA87A6" w14:textId="77777777" w:rsidR="007268AB" w:rsidRDefault="007268AB">
      <w:r>
        <w:separator/>
      </w:r>
    </w:p>
  </w:endnote>
  <w:endnote w:type="continuationSeparator" w:id="0">
    <w:p w14:paraId="56D253C9" w14:textId="77777777" w:rsidR="007268AB" w:rsidRDefault="007268AB">
      <w:r>
        <w:continuationSeparator/>
      </w:r>
    </w:p>
  </w:endnote>
  <w:endnote w:type="continuationNotice" w:id="1">
    <w:p w14:paraId="3D2048C5"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330523"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FAC881" w14:textId="77777777" w:rsidR="007268AB" w:rsidRDefault="007268AB"/>
  </w:footnote>
  <w:footnote w:type="continuationSeparator" w:id="0">
    <w:p w14:paraId="7AEAB5A9" w14:textId="77777777" w:rsidR="007268AB" w:rsidRDefault="007268AB">
      <w:r>
        <w:continuationSeparator/>
      </w:r>
    </w:p>
  </w:footnote>
  <w:footnote w:type="continuationNotice" w:id="1">
    <w:p w14:paraId="7C930B9A"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3468"/>
        </w:tabs>
        <w:ind w:left="3468" w:firstLine="0"/>
      </w:pPr>
      <w:rPr>
        <w:rFonts w:ascii="Symbol" w:hAnsi="Symbol" w:hint="default"/>
      </w:rPr>
    </w:lvl>
    <w:lvl w:ilvl="1">
      <w:start w:val="1"/>
      <w:numFmt w:val="bullet"/>
      <w:lvlText w:val=""/>
      <w:lvlJc w:val="left"/>
      <w:pPr>
        <w:tabs>
          <w:tab w:val="num" w:pos="4188"/>
        </w:tabs>
        <w:ind w:left="4548" w:hanging="360"/>
      </w:pPr>
      <w:rPr>
        <w:rFonts w:ascii="Symbol" w:hAnsi="Symbol" w:hint="default"/>
      </w:rPr>
    </w:lvl>
    <w:lvl w:ilvl="2">
      <w:start w:val="1"/>
      <w:numFmt w:val="bullet"/>
      <w:lvlText w:val="o"/>
      <w:lvlJc w:val="left"/>
      <w:pPr>
        <w:tabs>
          <w:tab w:val="num" w:pos="4908"/>
        </w:tabs>
        <w:ind w:left="5268" w:hanging="360"/>
      </w:pPr>
      <w:rPr>
        <w:rFonts w:ascii="Courier New" w:hAnsi="Courier New" w:cs="Courier New" w:hint="default"/>
      </w:rPr>
    </w:lvl>
    <w:lvl w:ilvl="3">
      <w:start w:val="1"/>
      <w:numFmt w:val="bullet"/>
      <w:lvlText w:val=""/>
      <w:lvlJc w:val="left"/>
      <w:pPr>
        <w:tabs>
          <w:tab w:val="num" w:pos="5628"/>
        </w:tabs>
        <w:ind w:left="5988" w:hanging="360"/>
      </w:pPr>
      <w:rPr>
        <w:rFonts w:ascii="Wingdings" w:hAnsi="Wingdings" w:hint="default"/>
      </w:rPr>
    </w:lvl>
    <w:lvl w:ilvl="4">
      <w:start w:val="1"/>
      <w:numFmt w:val="bullet"/>
      <w:lvlText w:val=""/>
      <w:lvlJc w:val="left"/>
      <w:pPr>
        <w:tabs>
          <w:tab w:val="num" w:pos="6348"/>
        </w:tabs>
        <w:ind w:left="6708" w:hanging="360"/>
      </w:pPr>
      <w:rPr>
        <w:rFonts w:ascii="Wingdings" w:hAnsi="Wingdings" w:hint="default"/>
      </w:rPr>
    </w:lvl>
    <w:lvl w:ilvl="5">
      <w:start w:val="1"/>
      <w:numFmt w:val="bullet"/>
      <w:lvlText w:val=""/>
      <w:lvlJc w:val="left"/>
      <w:pPr>
        <w:tabs>
          <w:tab w:val="num" w:pos="7068"/>
        </w:tabs>
        <w:ind w:left="7428" w:hanging="360"/>
      </w:pPr>
      <w:rPr>
        <w:rFonts w:ascii="Symbol" w:hAnsi="Symbol" w:hint="default"/>
      </w:rPr>
    </w:lvl>
    <w:lvl w:ilvl="6">
      <w:start w:val="1"/>
      <w:numFmt w:val="bullet"/>
      <w:lvlText w:val="o"/>
      <w:lvlJc w:val="left"/>
      <w:pPr>
        <w:tabs>
          <w:tab w:val="num" w:pos="7788"/>
        </w:tabs>
        <w:ind w:left="8148" w:hanging="360"/>
      </w:pPr>
      <w:rPr>
        <w:rFonts w:ascii="Courier New" w:hAnsi="Courier New" w:cs="Courier New" w:hint="default"/>
      </w:rPr>
    </w:lvl>
    <w:lvl w:ilvl="7">
      <w:start w:val="1"/>
      <w:numFmt w:val="bullet"/>
      <w:lvlText w:val=""/>
      <w:lvlJc w:val="left"/>
      <w:pPr>
        <w:tabs>
          <w:tab w:val="num" w:pos="8508"/>
        </w:tabs>
        <w:ind w:left="8868" w:hanging="360"/>
      </w:pPr>
      <w:rPr>
        <w:rFonts w:ascii="Wingdings" w:hAnsi="Wingdings" w:hint="default"/>
      </w:rPr>
    </w:lvl>
    <w:lvl w:ilvl="8">
      <w:start w:val="1"/>
      <w:numFmt w:val="bullet"/>
      <w:lvlText w:val=""/>
      <w:lvlJc w:val="left"/>
      <w:pPr>
        <w:tabs>
          <w:tab w:val="num" w:pos="9228"/>
        </w:tabs>
        <w:ind w:left="9588"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403D5A"/>
    <w:multiLevelType w:val="hybridMultilevel"/>
    <w:tmpl w:val="1B48E72A"/>
    <w:lvl w:ilvl="0" w:tplc="E8FA55E0">
      <w:start w:val="1"/>
      <w:numFmt w:val="decimal"/>
      <w:lvlText w:val="%1."/>
      <w:lvlJc w:val="left"/>
      <w:pPr>
        <w:ind w:left="927" w:hanging="360"/>
      </w:pPr>
      <w:rPr>
        <w:i w:val="0"/>
        <w:iCs w:val="0"/>
        <w:sz w:val="24"/>
        <w:szCs w:val="24"/>
      </w:rPr>
    </w:lvl>
    <w:lvl w:ilvl="1" w:tplc="041D0019">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975" w:hanging="360"/>
      </w:pPr>
      <w:rPr>
        <w:rFonts w:ascii="Symbol" w:hAnsi="Symbol" w:hint="default"/>
      </w:rPr>
    </w:lvl>
    <w:lvl w:ilvl="1" w:tplc="041D0003" w:tentative="1">
      <w:start w:val="1"/>
      <w:numFmt w:val="bullet"/>
      <w:lvlText w:val="o"/>
      <w:lvlJc w:val="left"/>
      <w:pPr>
        <w:ind w:left="1695" w:hanging="360"/>
      </w:pPr>
      <w:rPr>
        <w:rFonts w:ascii="Courier New" w:hAnsi="Courier New" w:cs="Courier New" w:hint="default"/>
      </w:rPr>
    </w:lvl>
    <w:lvl w:ilvl="2" w:tplc="041D0005" w:tentative="1">
      <w:start w:val="1"/>
      <w:numFmt w:val="bullet"/>
      <w:lvlText w:val=""/>
      <w:lvlJc w:val="left"/>
      <w:pPr>
        <w:ind w:left="2415" w:hanging="360"/>
      </w:pPr>
      <w:rPr>
        <w:rFonts w:ascii="Wingdings" w:hAnsi="Wingdings" w:hint="default"/>
      </w:rPr>
    </w:lvl>
    <w:lvl w:ilvl="3" w:tplc="041D0001" w:tentative="1">
      <w:start w:val="1"/>
      <w:numFmt w:val="bullet"/>
      <w:lvlText w:val=""/>
      <w:lvlJc w:val="left"/>
      <w:pPr>
        <w:ind w:left="3135" w:hanging="360"/>
      </w:pPr>
      <w:rPr>
        <w:rFonts w:ascii="Symbol" w:hAnsi="Symbol" w:hint="default"/>
      </w:rPr>
    </w:lvl>
    <w:lvl w:ilvl="4" w:tplc="041D0003" w:tentative="1">
      <w:start w:val="1"/>
      <w:numFmt w:val="bullet"/>
      <w:lvlText w:val="o"/>
      <w:lvlJc w:val="left"/>
      <w:pPr>
        <w:ind w:left="3855" w:hanging="360"/>
      </w:pPr>
      <w:rPr>
        <w:rFonts w:ascii="Courier New" w:hAnsi="Courier New" w:cs="Courier New" w:hint="default"/>
      </w:rPr>
    </w:lvl>
    <w:lvl w:ilvl="5" w:tplc="041D0005" w:tentative="1">
      <w:start w:val="1"/>
      <w:numFmt w:val="bullet"/>
      <w:lvlText w:val=""/>
      <w:lvlJc w:val="left"/>
      <w:pPr>
        <w:ind w:left="4575" w:hanging="360"/>
      </w:pPr>
      <w:rPr>
        <w:rFonts w:ascii="Wingdings" w:hAnsi="Wingdings" w:hint="default"/>
      </w:rPr>
    </w:lvl>
    <w:lvl w:ilvl="6" w:tplc="041D0001" w:tentative="1">
      <w:start w:val="1"/>
      <w:numFmt w:val="bullet"/>
      <w:lvlText w:val=""/>
      <w:lvlJc w:val="left"/>
      <w:pPr>
        <w:ind w:left="5295" w:hanging="360"/>
      </w:pPr>
      <w:rPr>
        <w:rFonts w:ascii="Symbol" w:hAnsi="Symbol" w:hint="default"/>
      </w:rPr>
    </w:lvl>
    <w:lvl w:ilvl="7" w:tplc="041D0003" w:tentative="1">
      <w:start w:val="1"/>
      <w:numFmt w:val="bullet"/>
      <w:lvlText w:val="o"/>
      <w:lvlJc w:val="left"/>
      <w:pPr>
        <w:ind w:left="6015" w:hanging="360"/>
      </w:pPr>
      <w:rPr>
        <w:rFonts w:ascii="Courier New" w:hAnsi="Courier New" w:cs="Courier New" w:hint="default"/>
      </w:rPr>
    </w:lvl>
    <w:lvl w:ilvl="8" w:tplc="041D0005" w:tentative="1">
      <w:start w:val="1"/>
      <w:numFmt w:val="bullet"/>
      <w:lvlText w:val=""/>
      <w:lvlJc w:val="left"/>
      <w:pPr>
        <w:ind w:left="6735"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6B24E5C"/>
    <w:multiLevelType w:val="hybridMultilevel"/>
    <w:tmpl w:val="B7B8A35E"/>
    <w:lvl w:ilvl="0" w:tplc="6B58A678">
      <w:start w:val="1"/>
      <w:numFmt w:val="decimal"/>
      <w:lvlText w:val="%1."/>
      <w:lvlJc w:val="left"/>
      <w:pPr>
        <w:ind w:left="927" w:hanging="360"/>
      </w:pPr>
      <w:rPr>
        <w:rFonts w:hint="default"/>
        <w:i w:val="0"/>
        <w:sz w:val="24"/>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D9F141A"/>
    <w:multiLevelType w:val="hybridMultilevel"/>
    <w:tmpl w:val="1F46268A"/>
    <w:lvl w:ilvl="0" w:tplc="92B0D74C">
      <w:numFmt w:val="bullet"/>
      <w:lvlText w:val="-"/>
      <w:lvlJc w:val="left"/>
      <w:pPr>
        <w:ind w:left="720" w:hanging="360"/>
      </w:pPr>
      <w:rPr>
        <w:rFonts w:ascii="Times New Roman" w:eastAsiaTheme="minorEastAsia"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5"/>
  </w:num>
  <w:num w:numId="3" w16cid:durableId="164058872">
    <w:abstractNumId w:val="0"/>
  </w:num>
  <w:num w:numId="4" w16cid:durableId="861477783">
    <w:abstractNumId w:val="7"/>
  </w:num>
  <w:num w:numId="5" w16cid:durableId="1280868239">
    <w:abstractNumId w:val="16"/>
  </w:num>
  <w:num w:numId="6" w16cid:durableId="444931515">
    <w:abstractNumId w:val="3"/>
  </w:num>
  <w:num w:numId="7" w16cid:durableId="739910959">
    <w:abstractNumId w:val="12"/>
  </w:num>
  <w:num w:numId="8" w16cid:durableId="391579451">
    <w:abstractNumId w:val="9"/>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4"/>
  </w:num>
  <w:num w:numId="14" w16cid:durableId="36130748">
    <w:abstractNumId w:val="10"/>
  </w:num>
  <w:num w:numId="15" w16cid:durableId="560679449">
    <w:abstractNumId w:val="8"/>
  </w:num>
  <w:num w:numId="16" w16cid:durableId="1420566503">
    <w:abstractNumId w:val="13"/>
  </w:num>
  <w:num w:numId="17" w16cid:durableId="256527698">
    <w:abstractNumId w:val="6"/>
  </w:num>
  <w:num w:numId="18" w16cid:durableId="1090539201">
    <w:abstractNumId w:val="11"/>
  </w:num>
  <w:num w:numId="19" w16cid:durableId="1846439597">
    <w:abstractNumId w:val="18"/>
  </w:num>
  <w:num w:numId="20" w16cid:durableId="1737970429">
    <w:abstractNumId w:val="2"/>
  </w:num>
  <w:num w:numId="21" w16cid:durableId="1795827004">
    <w:abstractNumId w:val="17"/>
  </w:num>
  <w:num w:numId="22" w16cid:durableId="209508147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1"/>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7BFD"/>
    <w:rsid w:val="00030D5E"/>
    <w:rsid w:val="00030DDD"/>
    <w:rsid w:val="000313BB"/>
    <w:rsid w:val="00033ED5"/>
    <w:rsid w:val="000503A8"/>
    <w:rsid w:val="00050500"/>
    <w:rsid w:val="0005691C"/>
    <w:rsid w:val="00056ECB"/>
    <w:rsid w:val="00056ED5"/>
    <w:rsid w:val="00061969"/>
    <w:rsid w:val="00063EB4"/>
    <w:rsid w:val="000655CC"/>
    <w:rsid w:val="000700AE"/>
    <w:rsid w:val="00072FB5"/>
    <w:rsid w:val="00084024"/>
    <w:rsid w:val="0009062C"/>
    <w:rsid w:val="00095368"/>
    <w:rsid w:val="000954C4"/>
    <w:rsid w:val="000A611A"/>
    <w:rsid w:val="000B12D9"/>
    <w:rsid w:val="000B18F8"/>
    <w:rsid w:val="000B4536"/>
    <w:rsid w:val="000B7715"/>
    <w:rsid w:val="000C1A77"/>
    <w:rsid w:val="000E2318"/>
    <w:rsid w:val="000E463B"/>
    <w:rsid w:val="000E5A7E"/>
    <w:rsid w:val="000E7866"/>
    <w:rsid w:val="000F43A3"/>
    <w:rsid w:val="000F6050"/>
    <w:rsid w:val="000F7681"/>
    <w:rsid w:val="00103031"/>
    <w:rsid w:val="001044FE"/>
    <w:rsid w:val="00111CB2"/>
    <w:rsid w:val="001139D4"/>
    <w:rsid w:val="00123F78"/>
    <w:rsid w:val="00125F4A"/>
    <w:rsid w:val="00131B08"/>
    <w:rsid w:val="00132A59"/>
    <w:rsid w:val="00133337"/>
    <w:rsid w:val="00133A0F"/>
    <w:rsid w:val="0013580F"/>
    <w:rsid w:val="00137B6D"/>
    <w:rsid w:val="0014070B"/>
    <w:rsid w:val="001422C1"/>
    <w:rsid w:val="001522AE"/>
    <w:rsid w:val="00157D5B"/>
    <w:rsid w:val="00161FE6"/>
    <w:rsid w:val="00164C3D"/>
    <w:rsid w:val="00166D3A"/>
    <w:rsid w:val="00172EB2"/>
    <w:rsid w:val="0017508E"/>
    <w:rsid w:val="00181FDC"/>
    <w:rsid w:val="00184167"/>
    <w:rsid w:val="001860B9"/>
    <w:rsid w:val="00186F2B"/>
    <w:rsid w:val="001874D6"/>
    <w:rsid w:val="001900D1"/>
    <w:rsid w:val="0019632A"/>
    <w:rsid w:val="001A4E7C"/>
    <w:rsid w:val="001B762C"/>
    <w:rsid w:val="001C4D0A"/>
    <w:rsid w:val="001C5FEF"/>
    <w:rsid w:val="001D2AFF"/>
    <w:rsid w:val="001E3789"/>
    <w:rsid w:val="001E524F"/>
    <w:rsid w:val="001F3620"/>
    <w:rsid w:val="00207B8C"/>
    <w:rsid w:val="00211487"/>
    <w:rsid w:val="00211D91"/>
    <w:rsid w:val="00213B47"/>
    <w:rsid w:val="00214230"/>
    <w:rsid w:val="00217DEC"/>
    <w:rsid w:val="002354FD"/>
    <w:rsid w:val="00235B57"/>
    <w:rsid w:val="00250F24"/>
    <w:rsid w:val="002523C5"/>
    <w:rsid w:val="0025380B"/>
    <w:rsid w:val="0025703A"/>
    <w:rsid w:val="002621F3"/>
    <w:rsid w:val="00262F3D"/>
    <w:rsid w:val="00263281"/>
    <w:rsid w:val="002651D6"/>
    <w:rsid w:val="0026551F"/>
    <w:rsid w:val="00270FA8"/>
    <w:rsid w:val="00272231"/>
    <w:rsid w:val="00272C32"/>
    <w:rsid w:val="00280A85"/>
    <w:rsid w:val="00284119"/>
    <w:rsid w:val="00290B5C"/>
    <w:rsid w:val="0029351B"/>
    <w:rsid w:val="00294791"/>
    <w:rsid w:val="002A1C4F"/>
    <w:rsid w:val="002A7450"/>
    <w:rsid w:val="002B0B30"/>
    <w:rsid w:val="002B0C78"/>
    <w:rsid w:val="002C0C02"/>
    <w:rsid w:val="002C1277"/>
    <w:rsid w:val="002C606A"/>
    <w:rsid w:val="002C60AD"/>
    <w:rsid w:val="002C9C11"/>
    <w:rsid w:val="002D0B7F"/>
    <w:rsid w:val="002D0E0E"/>
    <w:rsid w:val="002D56B8"/>
    <w:rsid w:val="002D6023"/>
    <w:rsid w:val="002D6916"/>
    <w:rsid w:val="002E263F"/>
    <w:rsid w:val="002E6CED"/>
    <w:rsid w:val="002E6F81"/>
    <w:rsid w:val="002F08BA"/>
    <w:rsid w:val="002F2CFF"/>
    <w:rsid w:val="002F568B"/>
    <w:rsid w:val="002F7818"/>
    <w:rsid w:val="003066D0"/>
    <w:rsid w:val="00306E5A"/>
    <w:rsid w:val="00311401"/>
    <w:rsid w:val="003203D7"/>
    <w:rsid w:val="00320F86"/>
    <w:rsid w:val="00322832"/>
    <w:rsid w:val="00324171"/>
    <w:rsid w:val="00326C24"/>
    <w:rsid w:val="00330523"/>
    <w:rsid w:val="0033191A"/>
    <w:rsid w:val="00335336"/>
    <w:rsid w:val="00337F99"/>
    <w:rsid w:val="003410BD"/>
    <w:rsid w:val="0034307B"/>
    <w:rsid w:val="00345EB1"/>
    <w:rsid w:val="00350CC4"/>
    <w:rsid w:val="003512C8"/>
    <w:rsid w:val="00351C35"/>
    <w:rsid w:val="00360E0D"/>
    <w:rsid w:val="0036357D"/>
    <w:rsid w:val="0036594C"/>
    <w:rsid w:val="00367D19"/>
    <w:rsid w:val="00371BED"/>
    <w:rsid w:val="00382690"/>
    <w:rsid w:val="00384019"/>
    <w:rsid w:val="003854F1"/>
    <w:rsid w:val="0039118E"/>
    <w:rsid w:val="00397F54"/>
    <w:rsid w:val="003A0D43"/>
    <w:rsid w:val="003B070E"/>
    <w:rsid w:val="003B2A4B"/>
    <w:rsid w:val="003D099E"/>
    <w:rsid w:val="003D21A2"/>
    <w:rsid w:val="003D29D2"/>
    <w:rsid w:val="003D6DF1"/>
    <w:rsid w:val="003D7DC4"/>
    <w:rsid w:val="003E0705"/>
    <w:rsid w:val="003E123B"/>
    <w:rsid w:val="003E2FF7"/>
    <w:rsid w:val="003E7B3C"/>
    <w:rsid w:val="003F1013"/>
    <w:rsid w:val="003F1ACF"/>
    <w:rsid w:val="003F3FBF"/>
    <w:rsid w:val="00404948"/>
    <w:rsid w:val="00406BEA"/>
    <w:rsid w:val="00413A60"/>
    <w:rsid w:val="004230F7"/>
    <w:rsid w:val="0043167E"/>
    <w:rsid w:val="0043409A"/>
    <w:rsid w:val="00442689"/>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23F1"/>
    <w:rsid w:val="004F4518"/>
    <w:rsid w:val="004F4C62"/>
    <w:rsid w:val="00501433"/>
    <w:rsid w:val="0050638F"/>
    <w:rsid w:val="00511CC4"/>
    <w:rsid w:val="00531E60"/>
    <w:rsid w:val="00541D07"/>
    <w:rsid w:val="00544BAB"/>
    <w:rsid w:val="00545F31"/>
    <w:rsid w:val="005578FA"/>
    <w:rsid w:val="00565129"/>
    <w:rsid w:val="00565C06"/>
    <w:rsid w:val="00565CD0"/>
    <w:rsid w:val="00566F11"/>
    <w:rsid w:val="00567820"/>
    <w:rsid w:val="0057277B"/>
    <w:rsid w:val="005770AD"/>
    <w:rsid w:val="00581414"/>
    <w:rsid w:val="00582490"/>
    <w:rsid w:val="00597E28"/>
    <w:rsid w:val="005A54ED"/>
    <w:rsid w:val="005A5D5B"/>
    <w:rsid w:val="005A6081"/>
    <w:rsid w:val="005A627D"/>
    <w:rsid w:val="005B1E49"/>
    <w:rsid w:val="005C0045"/>
    <w:rsid w:val="005C084E"/>
    <w:rsid w:val="005C4606"/>
    <w:rsid w:val="005D0B0C"/>
    <w:rsid w:val="005E02B3"/>
    <w:rsid w:val="005E19D4"/>
    <w:rsid w:val="005E1E24"/>
    <w:rsid w:val="006003AC"/>
    <w:rsid w:val="0060596B"/>
    <w:rsid w:val="00606D97"/>
    <w:rsid w:val="00614E64"/>
    <w:rsid w:val="00617710"/>
    <w:rsid w:val="00617EE6"/>
    <w:rsid w:val="0062184C"/>
    <w:rsid w:val="00623724"/>
    <w:rsid w:val="00627BEA"/>
    <w:rsid w:val="006319DB"/>
    <w:rsid w:val="00644D10"/>
    <w:rsid w:val="0065595B"/>
    <w:rsid w:val="00656DCD"/>
    <w:rsid w:val="00660269"/>
    <w:rsid w:val="00665F89"/>
    <w:rsid w:val="006669BA"/>
    <w:rsid w:val="00673A64"/>
    <w:rsid w:val="00673C92"/>
    <w:rsid w:val="006753EC"/>
    <w:rsid w:val="00685193"/>
    <w:rsid w:val="006A1C08"/>
    <w:rsid w:val="006A2789"/>
    <w:rsid w:val="006A4978"/>
    <w:rsid w:val="006A7261"/>
    <w:rsid w:val="006B0D29"/>
    <w:rsid w:val="006B1819"/>
    <w:rsid w:val="006C03FA"/>
    <w:rsid w:val="006C5048"/>
    <w:rsid w:val="006C6A4B"/>
    <w:rsid w:val="006C779F"/>
    <w:rsid w:val="006D01F5"/>
    <w:rsid w:val="006D0CFB"/>
    <w:rsid w:val="006D170D"/>
    <w:rsid w:val="006D30C0"/>
    <w:rsid w:val="006D7535"/>
    <w:rsid w:val="006E3246"/>
    <w:rsid w:val="006E450B"/>
    <w:rsid w:val="006F0D7E"/>
    <w:rsid w:val="006F172A"/>
    <w:rsid w:val="00710B77"/>
    <w:rsid w:val="007155D5"/>
    <w:rsid w:val="0072075B"/>
    <w:rsid w:val="007221C2"/>
    <w:rsid w:val="007268AB"/>
    <w:rsid w:val="00730955"/>
    <w:rsid w:val="00733A9C"/>
    <w:rsid w:val="00736574"/>
    <w:rsid w:val="007367E0"/>
    <w:rsid w:val="00737215"/>
    <w:rsid w:val="0075455E"/>
    <w:rsid w:val="00754905"/>
    <w:rsid w:val="00760038"/>
    <w:rsid w:val="00761FB3"/>
    <w:rsid w:val="007625D3"/>
    <w:rsid w:val="00762B83"/>
    <w:rsid w:val="00762EE0"/>
    <w:rsid w:val="00765C41"/>
    <w:rsid w:val="0076740E"/>
    <w:rsid w:val="00771100"/>
    <w:rsid w:val="007759DD"/>
    <w:rsid w:val="0078609F"/>
    <w:rsid w:val="007917BA"/>
    <w:rsid w:val="007A334E"/>
    <w:rsid w:val="007A5C6F"/>
    <w:rsid w:val="007B664D"/>
    <w:rsid w:val="007D4241"/>
    <w:rsid w:val="007D4317"/>
    <w:rsid w:val="007D4EA3"/>
    <w:rsid w:val="007F0A59"/>
    <w:rsid w:val="007F1CFF"/>
    <w:rsid w:val="007F5DD5"/>
    <w:rsid w:val="00805468"/>
    <w:rsid w:val="00817708"/>
    <w:rsid w:val="00821A1B"/>
    <w:rsid w:val="008262E9"/>
    <w:rsid w:val="00827E69"/>
    <w:rsid w:val="00835C4D"/>
    <w:rsid w:val="00843F48"/>
    <w:rsid w:val="00851423"/>
    <w:rsid w:val="008562D5"/>
    <w:rsid w:val="008569C6"/>
    <w:rsid w:val="00857848"/>
    <w:rsid w:val="008654B6"/>
    <w:rsid w:val="0087139C"/>
    <w:rsid w:val="00873419"/>
    <w:rsid w:val="008803E7"/>
    <w:rsid w:val="00880E83"/>
    <w:rsid w:val="00892DBA"/>
    <w:rsid w:val="00892F28"/>
    <w:rsid w:val="00896B10"/>
    <w:rsid w:val="008A0C5F"/>
    <w:rsid w:val="008A3DEA"/>
    <w:rsid w:val="008A4EB9"/>
    <w:rsid w:val="008A74C0"/>
    <w:rsid w:val="008B124E"/>
    <w:rsid w:val="008B1694"/>
    <w:rsid w:val="008C4B27"/>
    <w:rsid w:val="008C7F0C"/>
    <w:rsid w:val="008C7F2A"/>
    <w:rsid w:val="008D4B13"/>
    <w:rsid w:val="008E3562"/>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36119"/>
    <w:rsid w:val="00942257"/>
    <w:rsid w:val="009471BF"/>
    <w:rsid w:val="00947A7B"/>
    <w:rsid w:val="00950E4E"/>
    <w:rsid w:val="009529BD"/>
    <w:rsid w:val="009533B4"/>
    <w:rsid w:val="00953D95"/>
    <w:rsid w:val="00954008"/>
    <w:rsid w:val="00957D35"/>
    <w:rsid w:val="00971D93"/>
    <w:rsid w:val="00977D19"/>
    <w:rsid w:val="0098276D"/>
    <w:rsid w:val="009A07DC"/>
    <w:rsid w:val="009A32ED"/>
    <w:rsid w:val="009A4906"/>
    <w:rsid w:val="009B1F6B"/>
    <w:rsid w:val="009C0D12"/>
    <w:rsid w:val="009C192E"/>
    <w:rsid w:val="009C2E3E"/>
    <w:rsid w:val="009C6C0C"/>
    <w:rsid w:val="009D19BB"/>
    <w:rsid w:val="009D6819"/>
    <w:rsid w:val="009D6D1C"/>
    <w:rsid w:val="009E0CF9"/>
    <w:rsid w:val="009E531B"/>
    <w:rsid w:val="009E5EB0"/>
    <w:rsid w:val="009E6C56"/>
    <w:rsid w:val="009E7DCF"/>
    <w:rsid w:val="009F171E"/>
    <w:rsid w:val="009F4A56"/>
    <w:rsid w:val="009F4E65"/>
    <w:rsid w:val="00A006A5"/>
    <w:rsid w:val="00A014B0"/>
    <w:rsid w:val="00A05942"/>
    <w:rsid w:val="00A07BEC"/>
    <w:rsid w:val="00A13BBD"/>
    <w:rsid w:val="00A264BE"/>
    <w:rsid w:val="00A26AD2"/>
    <w:rsid w:val="00A272CA"/>
    <w:rsid w:val="00A33051"/>
    <w:rsid w:val="00A33662"/>
    <w:rsid w:val="00A407AD"/>
    <w:rsid w:val="00A40923"/>
    <w:rsid w:val="00A41C05"/>
    <w:rsid w:val="00A42426"/>
    <w:rsid w:val="00A45E81"/>
    <w:rsid w:val="00A514B7"/>
    <w:rsid w:val="00A54A0B"/>
    <w:rsid w:val="00A63272"/>
    <w:rsid w:val="00A65FD4"/>
    <w:rsid w:val="00A73595"/>
    <w:rsid w:val="00A81198"/>
    <w:rsid w:val="00A81E48"/>
    <w:rsid w:val="00A82035"/>
    <w:rsid w:val="00A90D77"/>
    <w:rsid w:val="00A92E07"/>
    <w:rsid w:val="00AA0B3A"/>
    <w:rsid w:val="00AA6EB4"/>
    <w:rsid w:val="00AA767D"/>
    <w:rsid w:val="00AB0CC9"/>
    <w:rsid w:val="00AB7611"/>
    <w:rsid w:val="00AC3FF6"/>
    <w:rsid w:val="00AD73EC"/>
    <w:rsid w:val="00AD7AD5"/>
    <w:rsid w:val="00AE5BC7"/>
    <w:rsid w:val="00AF5AAF"/>
    <w:rsid w:val="00B0405F"/>
    <w:rsid w:val="00B046D8"/>
    <w:rsid w:val="00B13F4C"/>
    <w:rsid w:val="00B16219"/>
    <w:rsid w:val="00B16C59"/>
    <w:rsid w:val="00B26F24"/>
    <w:rsid w:val="00B275B8"/>
    <w:rsid w:val="00B300FC"/>
    <w:rsid w:val="00B30E10"/>
    <w:rsid w:val="00B33FDD"/>
    <w:rsid w:val="00B359CC"/>
    <w:rsid w:val="00B36107"/>
    <w:rsid w:val="00B405A1"/>
    <w:rsid w:val="00B41789"/>
    <w:rsid w:val="00B46C03"/>
    <w:rsid w:val="00B60C6C"/>
    <w:rsid w:val="00B619A9"/>
    <w:rsid w:val="00B65A9D"/>
    <w:rsid w:val="00B66D60"/>
    <w:rsid w:val="00B71991"/>
    <w:rsid w:val="00B75EDE"/>
    <w:rsid w:val="00B76157"/>
    <w:rsid w:val="00B77D88"/>
    <w:rsid w:val="00B77FAF"/>
    <w:rsid w:val="00B83715"/>
    <w:rsid w:val="00B84336"/>
    <w:rsid w:val="00B851B9"/>
    <w:rsid w:val="00B86453"/>
    <w:rsid w:val="00B90054"/>
    <w:rsid w:val="00B92C14"/>
    <w:rsid w:val="00B96AFF"/>
    <w:rsid w:val="00B9700C"/>
    <w:rsid w:val="00BA0066"/>
    <w:rsid w:val="00BA10A6"/>
    <w:rsid w:val="00BB3210"/>
    <w:rsid w:val="00BB69DB"/>
    <w:rsid w:val="00BC322E"/>
    <w:rsid w:val="00BC44CD"/>
    <w:rsid w:val="00BC48A6"/>
    <w:rsid w:val="00BC500F"/>
    <w:rsid w:val="00BE7978"/>
    <w:rsid w:val="00BF2CF2"/>
    <w:rsid w:val="00C01F0D"/>
    <w:rsid w:val="00C07DDB"/>
    <w:rsid w:val="00C40404"/>
    <w:rsid w:val="00C4115D"/>
    <w:rsid w:val="00C413EE"/>
    <w:rsid w:val="00C43BDD"/>
    <w:rsid w:val="00C47778"/>
    <w:rsid w:val="00C5011E"/>
    <w:rsid w:val="00C50EE5"/>
    <w:rsid w:val="00C5240A"/>
    <w:rsid w:val="00C5398F"/>
    <w:rsid w:val="00C556F5"/>
    <w:rsid w:val="00C70E19"/>
    <w:rsid w:val="00C72574"/>
    <w:rsid w:val="00C7430C"/>
    <w:rsid w:val="00C74A52"/>
    <w:rsid w:val="00C85DA1"/>
    <w:rsid w:val="00C9071C"/>
    <w:rsid w:val="00C908FF"/>
    <w:rsid w:val="00C90B89"/>
    <w:rsid w:val="00C97BD3"/>
    <w:rsid w:val="00CA39EF"/>
    <w:rsid w:val="00CA45B2"/>
    <w:rsid w:val="00CA521F"/>
    <w:rsid w:val="00CB0493"/>
    <w:rsid w:val="00CB17FF"/>
    <w:rsid w:val="00CB1ED7"/>
    <w:rsid w:val="00CB40BC"/>
    <w:rsid w:val="00CC167C"/>
    <w:rsid w:val="00CC4604"/>
    <w:rsid w:val="00CC52D9"/>
    <w:rsid w:val="00CD6647"/>
    <w:rsid w:val="00CE4B73"/>
    <w:rsid w:val="00CF70BB"/>
    <w:rsid w:val="00D074DB"/>
    <w:rsid w:val="00D11E3E"/>
    <w:rsid w:val="00D139CF"/>
    <w:rsid w:val="00D15A9D"/>
    <w:rsid w:val="00D20779"/>
    <w:rsid w:val="00D37E7F"/>
    <w:rsid w:val="00D47AD7"/>
    <w:rsid w:val="00D51529"/>
    <w:rsid w:val="00D67C88"/>
    <w:rsid w:val="00D85218"/>
    <w:rsid w:val="00D915B1"/>
    <w:rsid w:val="00DA299D"/>
    <w:rsid w:val="00DA65C4"/>
    <w:rsid w:val="00DC37F9"/>
    <w:rsid w:val="00DC617C"/>
    <w:rsid w:val="00DC7BC4"/>
    <w:rsid w:val="00DE3054"/>
    <w:rsid w:val="00DE4447"/>
    <w:rsid w:val="00DE5DA2"/>
    <w:rsid w:val="00DE6142"/>
    <w:rsid w:val="00DE63C6"/>
    <w:rsid w:val="00DE6BB8"/>
    <w:rsid w:val="00DF0033"/>
    <w:rsid w:val="00DF2E30"/>
    <w:rsid w:val="00E026BF"/>
    <w:rsid w:val="00E0783D"/>
    <w:rsid w:val="00E07B1B"/>
    <w:rsid w:val="00E11853"/>
    <w:rsid w:val="00E14C6A"/>
    <w:rsid w:val="00E24855"/>
    <w:rsid w:val="00E4681C"/>
    <w:rsid w:val="00E47B77"/>
    <w:rsid w:val="00E52A86"/>
    <w:rsid w:val="00E54B47"/>
    <w:rsid w:val="00E553BF"/>
    <w:rsid w:val="00E55D93"/>
    <w:rsid w:val="00E566C5"/>
    <w:rsid w:val="00E56FDF"/>
    <w:rsid w:val="00E60C4D"/>
    <w:rsid w:val="00E61294"/>
    <w:rsid w:val="00E653A4"/>
    <w:rsid w:val="00E66A68"/>
    <w:rsid w:val="00E7237C"/>
    <w:rsid w:val="00E767A5"/>
    <w:rsid w:val="00E77C46"/>
    <w:rsid w:val="00E86CE8"/>
    <w:rsid w:val="00E90E82"/>
    <w:rsid w:val="00E9441A"/>
    <w:rsid w:val="00EA00CB"/>
    <w:rsid w:val="00EA1BAA"/>
    <w:rsid w:val="00EA232B"/>
    <w:rsid w:val="00EA3FCD"/>
    <w:rsid w:val="00EA42A0"/>
    <w:rsid w:val="00EB6714"/>
    <w:rsid w:val="00EC0A68"/>
    <w:rsid w:val="00EC3C32"/>
    <w:rsid w:val="00EC5006"/>
    <w:rsid w:val="00ED44AB"/>
    <w:rsid w:val="00ED49C3"/>
    <w:rsid w:val="00ED6CE8"/>
    <w:rsid w:val="00ED7AA6"/>
    <w:rsid w:val="00EE2A56"/>
    <w:rsid w:val="00EE3818"/>
    <w:rsid w:val="00F05AE6"/>
    <w:rsid w:val="00F22264"/>
    <w:rsid w:val="00F2564D"/>
    <w:rsid w:val="00F35B05"/>
    <w:rsid w:val="00F40A5B"/>
    <w:rsid w:val="00F413D9"/>
    <w:rsid w:val="00F5135F"/>
    <w:rsid w:val="00F51F78"/>
    <w:rsid w:val="00F73177"/>
    <w:rsid w:val="00F86F47"/>
    <w:rsid w:val="00F90B64"/>
    <w:rsid w:val="00FB2F0F"/>
    <w:rsid w:val="00FB5086"/>
    <w:rsid w:val="00FB5411"/>
    <w:rsid w:val="00FB6392"/>
    <w:rsid w:val="00FC16DA"/>
    <w:rsid w:val="00FC4F36"/>
    <w:rsid w:val="00FD0BE5"/>
    <w:rsid w:val="00FD2803"/>
    <w:rsid w:val="00FD3C70"/>
    <w:rsid w:val="00FD6820"/>
    <w:rsid w:val="00FE12D8"/>
    <w:rsid w:val="00FF3A96"/>
    <w:rsid w:val="00FF7C02"/>
    <w:rsid w:val="00FF7D20"/>
    <w:rsid w:val="024801E3"/>
    <w:rsid w:val="04A20AD0"/>
    <w:rsid w:val="0634BFEC"/>
    <w:rsid w:val="0A613EEB"/>
    <w:rsid w:val="0B1834FC"/>
    <w:rsid w:val="0BD96969"/>
    <w:rsid w:val="0C6C5865"/>
    <w:rsid w:val="0CBC3CC7"/>
    <w:rsid w:val="0E35ABEE"/>
    <w:rsid w:val="0ED09303"/>
    <w:rsid w:val="0FBEC68D"/>
    <w:rsid w:val="102B0920"/>
    <w:rsid w:val="102E1D1E"/>
    <w:rsid w:val="10422FB3"/>
    <w:rsid w:val="115BFC05"/>
    <w:rsid w:val="177A4657"/>
    <w:rsid w:val="17BE094F"/>
    <w:rsid w:val="19974DC2"/>
    <w:rsid w:val="1B885653"/>
    <w:rsid w:val="1D39D1D6"/>
    <w:rsid w:val="1F7C1EE8"/>
    <w:rsid w:val="21E3792F"/>
    <w:rsid w:val="22A86B2F"/>
    <w:rsid w:val="232507AB"/>
    <w:rsid w:val="2504F184"/>
    <w:rsid w:val="25991400"/>
    <w:rsid w:val="270A65BD"/>
    <w:rsid w:val="29E22177"/>
    <w:rsid w:val="2D70E658"/>
    <w:rsid w:val="2E6388A4"/>
    <w:rsid w:val="2E99FE98"/>
    <w:rsid w:val="2F3E59D4"/>
    <w:rsid w:val="2FA69210"/>
    <w:rsid w:val="30328CBE"/>
    <w:rsid w:val="30E0AD95"/>
    <w:rsid w:val="3257060C"/>
    <w:rsid w:val="33D98FA8"/>
    <w:rsid w:val="33F92EA8"/>
    <w:rsid w:val="3541ECAD"/>
    <w:rsid w:val="372DA65C"/>
    <w:rsid w:val="39D447E5"/>
    <w:rsid w:val="3BB0A055"/>
    <w:rsid w:val="3F9A92D3"/>
    <w:rsid w:val="42FA3F4F"/>
    <w:rsid w:val="436B3814"/>
    <w:rsid w:val="438D6C50"/>
    <w:rsid w:val="47C16DB4"/>
    <w:rsid w:val="48A38699"/>
    <w:rsid w:val="4A47C310"/>
    <w:rsid w:val="4A66EECA"/>
    <w:rsid w:val="4AFB992A"/>
    <w:rsid w:val="4F44EE0A"/>
    <w:rsid w:val="5189021F"/>
    <w:rsid w:val="545A8073"/>
    <w:rsid w:val="549D5736"/>
    <w:rsid w:val="54F04AAC"/>
    <w:rsid w:val="55A6118E"/>
    <w:rsid w:val="55CCF4A2"/>
    <w:rsid w:val="5923C5FD"/>
    <w:rsid w:val="5A9893A4"/>
    <w:rsid w:val="5B1217DF"/>
    <w:rsid w:val="5B56BE41"/>
    <w:rsid w:val="5CBE888B"/>
    <w:rsid w:val="5D79CBB7"/>
    <w:rsid w:val="5DE1EEFE"/>
    <w:rsid w:val="5E75BEF2"/>
    <w:rsid w:val="612DBD3C"/>
    <w:rsid w:val="625D5AA8"/>
    <w:rsid w:val="637129A1"/>
    <w:rsid w:val="647B2B65"/>
    <w:rsid w:val="64937FD6"/>
    <w:rsid w:val="66DBAA34"/>
    <w:rsid w:val="69702158"/>
    <w:rsid w:val="6986DA66"/>
    <w:rsid w:val="6A5A362C"/>
    <w:rsid w:val="6B2CF8ED"/>
    <w:rsid w:val="6B52977B"/>
    <w:rsid w:val="6C309296"/>
    <w:rsid w:val="6C3BEF2B"/>
    <w:rsid w:val="6D053E34"/>
    <w:rsid w:val="6F4ADDE1"/>
    <w:rsid w:val="71CB7104"/>
    <w:rsid w:val="77CBCF62"/>
    <w:rsid w:val="7A03F392"/>
    <w:rsid w:val="7BBDA32D"/>
    <w:rsid w:val="7D9B517B"/>
    <w:rsid w:val="7DC1470E"/>
    <w:rsid w:val="7DC7DA4E"/>
    <w:rsid w:val="7EAC6AFA"/>
    <w:rsid w:val="7EDA1024"/>
    <w:rsid w:val="7EE10EB5"/>
    <w:rsid w:val="7FD1F58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8FE4738-0698-4112-810C-7C8BB1AAD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947A7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FF7D20"/>
    <w:rPr>
      <w:color w:val="605E5C"/>
      <w:shd w:val="clear" w:color="auto" w:fill="E1DFDD"/>
    </w:rPr>
  </w:style>
  <w:style w:type="character" w:styleId="AnvndHyperlnk">
    <w:name w:val="FollowedHyperlink"/>
    <w:basedOn w:val="Standardstycketeckensnitt"/>
    <w:uiPriority w:val="99"/>
    <w:semiHidden/>
    <w:unhideWhenUsed/>
    <w:rsid w:val="00B71991"/>
    <w:rPr>
      <w:color w:val="9EA2A2" w:themeColor="followedHyperlink"/>
      <w:u w:val="single"/>
    </w:rPr>
  </w:style>
  <w:style w:type="character" w:customStyle="1" w:styleId="Rubrik7Char">
    <w:name w:val="Rubrik 7 Char"/>
    <w:basedOn w:val="Standardstycketeckensnitt"/>
    <w:link w:val="Rubrik7"/>
    <w:uiPriority w:val="9"/>
    <w:semiHidden/>
    <w:rsid w:val="00947A7B"/>
    <w:rPr>
      <w:rFonts w:asciiTheme="majorHAnsi" w:eastAsiaTheme="majorEastAsia" w:hAnsiTheme="majorHAnsi" w:cstheme="majorBidi"/>
      <w:i/>
      <w:iCs/>
      <w:color w:val="00304B"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04826259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7021445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jpeg" Id="rId13" /><Relationship Type="http://schemas.microsoft.com/office/2007/relationships/diagramDrawing" Target="diagrams/drawing1.xml" Id="rId18" /><Relationship Type="http://schemas.openxmlformats.org/officeDocument/2006/relationships/hyperlink" Target="https://ewma.org/resources/atypical-wounds-diagnostics-and-treatment/" TargetMode="External" Id="rId26" /><Relationship Type="http://schemas.openxmlformats.org/officeDocument/2006/relationships/hyperlink" Target="https://kunskapsstyrningvard.se/kunskapsstyrningvard/programomradenochsamverkansgrupper/nationellaprogramomraden/npohudochkonssjukdomar/svarlaktasar/patientutbildningforsvarlaktasar.91171.html" TargetMode="External"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image" Target="media/image1.tiff" Id="rId12" /><Relationship Type="http://schemas.openxmlformats.org/officeDocument/2006/relationships/diagramColors" Target="diagrams/colors1.xml" Id="rId17" /><Relationship Type="http://schemas.openxmlformats.org/officeDocument/2006/relationships/hyperlink" Target="https://pubmed.ncbi.nlm.nih.gov/29450466/" TargetMode="External" Id="rId25" /><Relationship Type="http://schemas.openxmlformats.org/officeDocument/2006/relationships/footer" Target="footer3.xml" Id="rId33" /><Relationship Type="http://schemas.openxmlformats.org/officeDocument/2006/relationships/diagramQuickStyle" Target="diagrams/quickStyle1.xml" Id="rId16" /><Relationship Type="http://schemas.openxmlformats.org/officeDocument/2006/relationships/hyperlink" Target="https://vardpersonal.1177.se/globalassets/nkk/nationell/media/dokument/kunskapsstod/vardprogram/nationellt-vardprogram-for-svarlakta-sar.pdf" TargetMode="External" Id="rId20" /><Relationship Type="http://schemas.openxmlformats.org/officeDocument/2006/relationships/header" Target="header2.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pubmed.ncbi.nlm.nih.gov/29388188/" TargetMode="External" Id="rId24" /><Relationship Type="http://schemas.openxmlformats.org/officeDocument/2006/relationships/header" Target="header3.xml" Id="rId32" /><Relationship Type="http://schemas.openxmlformats.org/officeDocument/2006/relationships/diagramLayout" Target="diagrams/layout1.xml" Id="rId15" /><Relationship Type="http://schemas.openxmlformats.org/officeDocument/2006/relationships/hyperlink" Target="https://pmc.ncbi.nlm.nih.gov/articles/PMC9464730/" TargetMode="External" Id="rId23" /><Relationship Type="http://schemas.openxmlformats.org/officeDocument/2006/relationships/header" Target="header1.xml" Id="rId28" /><Relationship Type="http://schemas.openxmlformats.org/officeDocument/2006/relationships/footnotes" Target="footnotes.xml" Id="rId10" /><Relationship Type="http://schemas.openxmlformats.org/officeDocument/2006/relationships/hyperlink" Target="https://ewma.org/wp-content/uploads/2024/02/JWC-EWMA-supplement_Atypical-Wounds_March-2019.pdf" TargetMode="External" Id="rId19" /><Relationship Type="http://schemas.openxmlformats.org/officeDocument/2006/relationships/footer" Target="footer2.xml" Id="rId31" /><Relationship Type="http://schemas.openxmlformats.org/officeDocument/2006/relationships/webSettings" Target="webSettings.xml" Id="rId9" /><Relationship Type="http://schemas.openxmlformats.org/officeDocument/2006/relationships/diagramData" Target="diagrams/data1.xml" Id="rId14" /><Relationship Type="http://schemas.openxmlformats.org/officeDocument/2006/relationships/hyperlink" Target="https://pubmed.ncbi.nlm.nih.gov/35114021/" TargetMode="External" Id="rId22" /><Relationship Type="http://schemas.openxmlformats.org/officeDocument/2006/relationships/hyperlink" Target="https://pubmed.ncbi.nlm.nih.gov/26779805/" TargetMode="External" Id="rId27" /><Relationship Type="http://schemas.openxmlformats.org/officeDocument/2006/relationships/footer" Target="footer1.xml" Id="rId30" /><Relationship Type="http://schemas.openxmlformats.org/officeDocument/2006/relationships/theme" Target="theme/theme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4.wmf"/></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F8CDF44-7FD8-4F33-B19A-A709A349BC3C}"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sv-SE"/>
        </a:p>
      </dgm:t>
    </dgm:pt>
    <dgm:pt modelId="{2C2F9B66-6CC1-4B79-865A-E9896ED4FC84}">
      <dgm:prSet phldrT="[Text]"/>
      <dgm:spPr/>
      <dgm:t>
        <a:bodyPr/>
        <a:lstStyle/>
        <a:p>
          <a:r>
            <a:rPr lang="sv-SE"/>
            <a:t>prednisolon och/eller ciklosporin</a:t>
          </a:r>
        </a:p>
      </dgm:t>
    </dgm:pt>
    <dgm:pt modelId="{626D6CB4-A1BF-4860-BCF6-3FAF91CF9489}" type="parTrans" cxnId="{7C02EAAA-AFAD-4EB7-A129-8323C423A765}">
      <dgm:prSet/>
      <dgm:spPr/>
      <dgm:t>
        <a:bodyPr/>
        <a:lstStyle/>
        <a:p>
          <a:endParaRPr lang="sv-SE">
            <a:solidFill>
              <a:sysClr val="windowText" lastClr="000000"/>
            </a:solidFill>
          </a:endParaRPr>
        </a:p>
      </dgm:t>
    </dgm:pt>
    <dgm:pt modelId="{C6D9CD6E-6F94-42A5-9047-AB86D7F7ABD5}" type="sibTrans" cxnId="{7C02EAAA-AFAD-4EB7-A129-8323C423A765}">
      <dgm:prSet/>
      <dgm:spPr/>
      <dgm:t>
        <a:bodyPr/>
        <a:lstStyle/>
        <a:p>
          <a:endParaRPr lang="sv-SE">
            <a:solidFill>
              <a:sysClr val="windowText" lastClr="000000"/>
            </a:solidFill>
          </a:endParaRPr>
        </a:p>
      </dgm:t>
    </dgm:pt>
    <dgm:pt modelId="{BC28E2E5-B6F6-495C-A26C-E6EA725A06BC}">
      <dgm:prSet phldrT="[Text]"/>
      <dgm:spPr/>
      <dgm:t>
        <a:bodyPr/>
        <a:lstStyle/>
        <a:p>
          <a:r>
            <a:rPr lang="sv-SE"/>
            <a:t>Ingen förbättring efter 4-6 veckor</a:t>
          </a:r>
        </a:p>
      </dgm:t>
    </dgm:pt>
    <dgm:pt modelId="{598B11DC-344A-4DCF-9730-3150B230D0B3}" type="parTrans" cxnId="{5224693B-498F-4E65-BEFE-E37CA3A39649}">
      <dgm:prSet/>
      <dgm:spPr/>
      <dgm:t>
        <a:bodyPr/>
        <a:lstStyle/>
        <a:p>
          <a:endParaRPr lang="sv-SE">
            <a:solidFill>
              <a:sysClr val="windowText" lastClr="000000"/>
            </a:solidFill>
          </a:endParaRPr>
        </a:p>
      </dgm:t>
    </dgm:pt>
    <dgm:pt modelId="{F543CC16-00AD-421D-92C1-D876FA7FD13B}" type="sibTrans" cxnId="{5224693B-498F-4E65-BEFE-E37CA3A39649}">
      <dgm:prSet/>
      <dgm:spPr/>
      <dgm:t>
        <a:bodyPr/>
        <a:lstStyle/>
        <a:p>
          <a:endParaRPr lang="sv-SE">
            <a:solidFill>
              <a:sysClr val="windowText" lastClr="000000"/>
            </a:solidFill>
          </a:endParaRPr>
        </a:p>
      </dgm:t>
    </dgm:pt>
    <dgm:pt modelId="{D5540793-DA30-4CB9-8EEE-4005E9E1F30F}">
      <dgm:prSet phldrT="[Text]"/>
      <dgm:spPr/>
      <dgm:t>
        <a:bodyPr/>
        <a:lstStyle/>
        <a:p>
          <a:r>
            <a:rPr lang="sv-SE"/>
            <a:t>adalimumab, infliximab, </a:t>
          </a:r>
          <a:br>
            <a:rPr lang="sv-SE"/>
          </a:br>
          <a:r>
            <a:rPr lang="sv-SE"/>
            <a:t>IL-1, IL-12/23, IL-17, IL-23</a:t>
          </a:r>
        </a:p>
      </dgm:t>
    </dgm:pt>
    <dgm:pt modelId="{AFA53FF1-58CB-4DF2-A98B-E9EF1B052B39}" type="parTrans" cxnId="{A1B72A88-A07D-490D-8712-3A35AE72AF6F}">
      <dgm:prSet/>
      <dgm:spPr/>
      <dgm:t>
        <a:bodyPr/>
        <a:lstStyle/>
        <a:p>
          <a:endParaRPr lang="sv-SE">
            <a:solidFill>
              <a:sysClr val="windowText" lastClr="000000"/>
            </a:solidFill>
          </a:endParaRPr>
        </a:p>
      </dgm:t>
    </dgm:pt>
    <dgm:pt modelId="{A1784BE8-9739-4F7A-85C2-8ADA8744DD22}" type="sibTrans" cxnId="{A1B72A88-A07D-490D-8712-3A35AE72AF6F}">
      <dgm:prSet/>
      <dgm:spPr/>
      <dgm:t>
        <a:bodyPr/>
        <a:lstStyle/>
        <a:p>
          <a:endParaRPr lang="sv-SE">
            <a:solidFill>
              <a:sysClr val="windowText" lastClr="000000"/>
            </a:solidFill>
          </a:endParaRPr>
        </a:p>
      </dgm:t>
    </dgm:pt>
    <dgm:pt modelId="{74272597-CD1E-4182-90DE-3D6EE5E57D17}">
      <dgm:prSet phldrT="[Text]"/>
      <dgm:spPr/>
      <dgm:t>
        <a:bodyPr/>
        <a:lstStyle/>
        <a:p>
          <a:r>
            <a:rPr lang="sv-SE"/>
            <a:t>Tydlig</a:t>
          </a:r>
          <a:r>
            <a:rPr lang="sv-SE" baseline="0"/>
            <a:t> klinisk förbättring vid återbesök efter 4-6 veckor</a:t>
          </a:r>
          <a:endParaRPr lang="sv-SE"/>
        </a:p>
      </dgm:t>
    </dgm:pt>
    <dgm:pt modelId="{D9484F76-F675-4952-820E-9FF51C4578EF}" type="parTrans" cxnId="{62703000-EF7D-46DB-BB28-5CBAF807A0C8}">
      <dgm:prSet/>
      <dgm:spPr/>
      <dgm:t>
        <a:bodyPr/>
        <a:lstStyle/>
        <a:p>
          <a:endParaRPr lang="sv-SE">
            <a:solidFill>
              <a:sysClr val="windowText" lastClr="000000"/>
            </a:solidFill>
          </a:endParaRPr>
        </a:p>
      </dgm:t>
    </dgm:pt>
    <dgm:pt modelId="{067D3FA5-5020-42B0-92C3-66FC4CF6F7D4}" type="sibTrans" cxnId="{62703000-EF7D-46DB-BB28-5CBAF807A0C8}">
      <dgm:prSet/>
      <dgm:spPr/>
      <dgm:t>
        <a:bodyPr/>
        <a:lstStyle/>
        <a:p>
          <a:endParaRPr lang="sv-SE">
            <a:solidFill>
              <a:sysClr val="windowText" lastClr="000000"/>
            </a:solidFill>
          </a:endParaRPr>
        </a:p>
      </dgm:t>
    </dgm:pt>
    <dgm:pt modelId="{4555E689-8DD9-4020-826C-69ECC7C60AA5}">
      <dgm:prSet phldrT="[Text]"/>
      <dgm:spPr/>
      <dgm:t>
        <a:bodyPr/>
        <a:lstStyle/>
        <a:p>
          <a:r>
            <a:rPr lang="sv-SE"/>
            <a:t>Långsam uttrappning när sår väl är läkt</a:t>
          </a:r>
        </a:p>
      </dgm:t>
    </dgm:pt>
    <dgm:pt modelId="{365F18B1-AE6C-438C-B5B2-7B2418EB4F8A}" type="parTrans" cxnId="{93C2A991-9B89-484C-8C7A-B1E12F6EAE7D}">
      <dgm:prSet/>
      <dgm:spPr/>
      <dgm:t>
        <a:bodyPr/>
        <a:lstStyle/>
        <a:p>
          <a:endParaRPr lang="sv-SE">
            <a:solidFill>
              <a:sysClr val="windowText" lastClr="000000"/>
            </a:solidFill>
          </a:endParaRPr>
        </a:p>
      </dgm:t>
    </dgm:pt>
    <dgm:pt modelId="{BA41EB71-E518-4DED-A6C4-D47A084E3B69}" type="sibTrans" cxnId="{93C2A991-9B89-484C-8C7A-B1E12F6EAE7D}">
      <dgm:prSet/>
      <dgm:spPr/>
      <dgm:t>
        <a:bodyPr/>
        <a:lstStyle/>
        <a:p>
          <a:endParaRPr lang="sv-SE">
            <a:solidFill>
              <a:sysClr val="windowText" lastClr="000000"/>
            </a:solidFill>
          </a:endParaRPr>
        </a:p>
      </dgm:t>
    </dgm:pt>
    <dgm:pt modelId="{7D67B217-FCDB-4A7B-9F6D-23FEEC26A565}">
      <dgm:prSet/>
      <dgm:spPr/>
      <dgm:t>
        <a:bodyPr/>
        <a:lstStyle/>
        <a:p>
          <a:r>
            <a:rPr lang="sv-SE"/>
            <a:t>Tydlig klinisk förbättring</a:t>
          </a:r>
        </a:p>
      </dgm:t>
    </dgm:pt>
    <dgm:pt modelId="{6A596847-A4C0-4BFB-B16D-4CA2CC7FD64E}" type="parTrans" cxnId="{9E56A78E-D872-45B8-9430-32F74F833324}">
      <dgm:prSet/>
      <dgm:spPr/>
      <dgm:t>
        <a:bodyPr/>
        <a:lstStyle/>
        <a:p>
          <a:endParaRPr lang="sv-SE">
            <a:solidFill>
              <a:sysClr val="windowText" lastClr="000000"/>
            </a:solidFill>
          </a:endParaRPr>
        </a:p>
      </dgm:t>
    </dgm:pt>
    <dgm:pt modelId="{7DF08A11-0199-4D03-A189-1A1F0CBE84BE}" type="sibTrans" cxnId="{9E56A78E-D872-45B8-9430-32F74F833324}">
      <dgm:prSet/>
      <dgm:spPr/>
      <dgm:t>
        <a:bodyPr/>
        <a:lstStyle/>
        <a:p>
          <a:endParaRPr lang="sv-SE">
            <a:solidFill>
              <a:sysClr val="windowText" lastClr="000000"/>
            </a:solidFill>
          </a:endParaRPr>
        </a:p>
      </dgm:t>
    </dgm:pt>
    <dgm:pt modelId="{29692135-69CF-45B0-B76A-1CA4FDE3ED22}">
      <dgm:prSet/>
      <dgm:spPr/>
      <dgm:t>
        <a:bodyPr/>
        <a:lstStyle/>
        <a:p>
          <a:r>
            <a:rPr lang="sv-SE"/>
            <a:t>Ingen förbättring efter </a:t>
          </a:r>
          <a:br>
            <a:rPr lang="sv-SE"/>
          </a:br>
          <a:r>
            <a:rPr lang="sv-SE"/>
            <a:t>4-6 veckor</a:t>
          </a:r>
        </a:p>
      </dgm:t>
    </dgm:pt>
    <dgm:pt modelId="{B486BCA6-7615-401A-A857-466D937E264B}" type="parTrans" cxnId="{C2494C38-22E5-4962-8920-F55C20F3D870}">
      <dgm:prSet/>
      <dgm:spPr/>
      <dgm:t>
        <a:bodyPr/>
        <a:lstStyle/>
        <a:p>
          <a:endParaRPr lang="sv-SE">
            <a:solidFill>
              <a:sysClr val="windowText" lastClr="000000"/>
            </a:solidFill>
          </a:endParaRPr>
        </a:p>
      </dgm:t>
    </dgm:pt>
    <dgm:pt modelId="{7ADAFE7B-99C0-4649-B5D3-7001F74F1E9C}" type="sibTrans" cxnId="{C2494C38-22E5-4962-8920-F55C20F3D870}">
      <dgm:prSet/>
      <dgm:spPr/>
      <dgm:t>
        <a:bodyPr/>
        <a:lstStyle/>
        <a:p>
          <a:endParaRPr lang="sv-SE">
            <a:solidFill>
              <a:sysClr val="windowText" lastClr="000000"/>
            </a:solidFill>
          </a:endParaRPr>
        </a:p>
      </dgm:t>
    </dgm:pt>
    <dgm:pt modelId="{CEED55AA-7C2A-4A78-BC5A-7B4980D3E33D}">
      <dgm:prSet/>
      <dgm:spPr/>
      <dgm:t>
        <a:bodyPr/>
        <a:lstStyle/>
        <a:p>
          <a:r>
            <a:rPr lang="sv-SE"/>
            <a:t>Om kontraindicerat: MTX, mykofenolatmofetil, azatioprin, dapson, kolkicin</a:t>
          </a:r>
        </a:p>
      </dgm:t>
    </dgm:pt>
    <dgm:pt modelId="{3C74788E-39FA-49C7-8C87-8366C96C6D6E}" type="parTrans" cxnId="{7A96AA79-73BA-46EE-A282-66D12E6F6170}">
      <dgm:prSet/>
      <dgm:spPr/>
      <dgm:t>
        <a:bodyPr/>
        <a:lstStyle/>
        <a:p>
          <a:endParaRPr lang="sv-SE">
            <a:solidFill>
              <a:sysClr val="windowText" lastClr="000000"/>
            </a:solidFill>
          </a:endParaRPr>
        </a:p>
      </dgm:t>
    </dgm:pt>
    <dgm:pt modelId="{EC89EF4C-00D5-4C53-A760-E611215A49DE}" type="sibTrans" cxnId="{7A96AA79-73BA-46EE-A282-66D12E6F6170}">
      <dgm:prSet/>
      <dgm:spPr/>
      <dgm:t>
        <a:bodyPr/>
        <a:lstStyle/>
        <a:p>
          <a:endParaRPr lang="sv-SE">
            <a:solidFill>
              <a:sysClr val="windowText" lastClr="000000"/>
            </a:solidFill>
          </a:endParaRPr>
        </a:p>
      </dgm:t>
    </dgm:pt>
    <dgm:pt modelId="{525E0AD4-8CFA-41CB-901E-2BA51BBF484D}">
      <dgm:prSet/>
      <dgm:spPr/>
      <dgm:t>
        <a:bodyPr/>
        <a:lstStyle/>
        <a:p>
          <a:r>
            <a:rPr lang="sv-SE"/>
            <a:t>Överväg utsättning när sår väl är läkt</a:t>
          </a:r>
        </a:p>
      </dgm:t>
    </dgm:pt>
    <dgm:pt modelId="{25C2881F-90FF-4C81-A7DB-ED5E250442B9}" type="parTrans" cxnId="{428FD53E-D006-4438-A6B8-1B839E11541C}">
      <dgm:prSet/>
      <dgm:spPr/>
      <dgm:t>
        <a:bodyPr/>
        <a:lstStyle/>
        <a:p>
          <a:endParaRPr lang="sv-SE">
            <a:solidFill>
              <a:sysClr val="windowText" lastClr="000000"/>
            </a:solidFill>
          </a:endParaRPr>
        </a:p>
      </dgm:t>
    </dgm:pt>
    <dgm:pt modelId="{59430E47-BA7F-4686-BB1B-722ED67A2B5B}" type="sibTrans" cxnId="{428FD53E-D006-4438-A6B8-1B839E11541C}">
      <dgm:prSet/>
      <dgm:spPr/>
      <dgm:t>
        <a:bodyPr/>
        <a:lstStyle/>
        <a:p>
          <a:endParaRPr lang="sv-SE">
            <a:solidFill>
              <a:sysClr val="windowText" lastClr="000000"/>
            </a:solidFill>
          </a:endParaRPr>
        </a:p>
      </dgm:t>
    </dgm:pt>
    <dgm:pt modelId="{CCD7A790-E7EC-45A2-89FC-218845D60FF2}">
      <dgm:prSet/>
      <dgm:spPr/>
      <dgm:t>
        <a:bodyPr/>
        <a:lstStyle/>
        <a:p>
          <a:r>
            <a:rPr lang="sv-SE"/>
            <a:t>Överväg IVIG</a:t>
          </a:r>
        </a:p>
      </dgm:t>
    </dgm:pt>
    <dgm:pt modelId="{FDA872E6-66F1-49E1-B742-566021C53C8D}" type="parTrans" cxnId="{2C42AA57-C225-4DC8-9BEA-D3D889E99896}">
      <dgm:prSet/>
      <dgm:spPr/>
      <dgm:t>
        <a:bodyPr/>
        <a:lstStyle/>
        <a:p>
          <a:endParaRPr lang="sv-SE">
            <a:solidFill>
              <a:sysClr val="windowText" lastClr="000000"/>
            </a:solidFill>
          </a:endParaRPr>
        </a:p>
      </dgm:t>
    </dgm:pt>
    <dgm:pt modelId="{648473CC-581A-4458-B77E-2C824BA5510A}" type="sibTrans" cxnId="{2C42AA57-C225-4DC8-9BEA-D3D889E99896}">
      <dgm:prSet/>
      <dgm:spPr/>
      <dgm:t>
        <a:bodyPr/>
        <a:lstStyle/>
        <a:p>
          <a:endParaRPr lang="sv-SE">
            <a:solidFill>
              <a:sysClr val="windowText" lastClr="000000"/>
            </a:solidFill>
          </a:endParaRPr>
        </a:p>
      </dgm:t>
    </dgm:pt>
    <dgm:pt modelId="{9200DC8D-4027-4BB1-9016-366618EF1FE1}" type="pres">
      <dgm:prSet presAssocID="{5F8CDF44-7FD8-4F33-B19A-A709A349BC3C}" presName="hierChild1" presStyleCnt="0">
        <dgm:presLayoutVars>
          <dgm:orgChart val="1"/>
          <dgm:chPref val="1"/>
          <dgm:dir/>
          <dgm:animOne val="branch"/>
          <dgm:animLvl val="lvl"/>
          <dgm:resizeHandles/>
        </dgm:presLayoutVars>
      </dgm:prSet>
      <dgm:spPr/>
    </dgm:pt>
    <dgm:pt modelId="{B3D099C8-CD4A-404B-A93A-81E8D55D319A}" type="pres">
      <dgm:prSet presAssocID="{2C2F9B66-6CC1-4B79-865A-E9896ED4FC84}" presName="hierRoot1" presStyleCnt="0">
        <dgm:presLayoutVars>
          <dgm:hierBranch val="init"/>
        </dgm:presLayoutVars>
      </dgm:prSet>
      <dgm:spPr/>
    </dgm:pt>
    <dgm:pt modelId="{8C844323-A295-4A6B-9B55-3A848DF43B4E}" type="pres">
      <dgm:prSet presAssocID="{2C2F9B66-6CC1-4B79-865A-E9896ED4FC84}" presName="rootComposite1" presStyleCnt="0"/>
      <dgm:spPr/>
    </dgm:pt>
    <dgm:pt modelId="{64DBE626-C3C0-4BF9-8B35-BDEB1C98E932}" type="pres">
      <dgm:prSet presAssocID="{2C2F9B66-6CC1-4B79-865A-E9896ED4FC84}" presName="rootText1" presStyleLbl="node0" presStyleIdx="0" presStyleCnt="1">
        <dgm:presLayoutVars>
          <dgm:chPref val="3"/>
        </dgm:presLayoutVars>
      </dgm:prSet>
      <dgm:spPr/>
    </dgm:pt>
    <dgm:pt modelId="{DE1A2BA5-6631-40F3-A7A6-CCE47770EB6F}" type="pres">
      <dgm:prSet presAssocID="{2C2F9B66-6CC1-4B79-865A-E9896ED4FC84}" presName="rootConnector1" presStyleLbl="node1" presStyleIdx="0" presStyleCnt="0"/>
      <dgm:spPr/>
    </dgm:pt>
    <dgm:pt modelId="{86FC9A1B-C5D9-40FE-94CC-2D80BF07BCE4}" type="pres">
      <dgm:prSet presAssocID="{2C2F9B66-6CC1-4B79-865A-E9896ED4FC84}" presName="hierChild2" presStyleCnt="0"/>
      <dgm:spPr/>
    </dgm:pt>
    <dgm:pt modelId="{CC0FC0B9-F7F8-470A-A776-5AA8880BC238}" type="pres">
      <dgm:prSet presAssocID="{598B11DC-344A-4DCF-9730-3150B230D0B3}" presName="Name37" presStyleLbl="parChTrans1D2" presStyleIdx="0" presStyleCnt="2"/>
      <dgm:spPr/>
    </dgm:pt>
    <dgm:pt modelId="{F9CA2228-2FED-4E01-8C7D-5A42F50FC88F}" type="pres">
      <dgm:prSet presAssocID="{BC28E2E5-B6F6-495C-A26C-E6EA725A06BC}" presName="hierRoot2" presStyleCnt="0">
        <dgm:presLayoutVars>
          <dgm:hierBranch val="init"/>
        </dgm:presLayoutVars>
      </dgm:prSet>
      <dgm:spPr/>
    </dgm:pt>
    <dgm:pt modelId="{09891F81-DCA7-4964-BB54-D2FF0FC466F4}" type="pres">
      <dgm:prSet presAssocID="{BC28E2E5-B6F6-495C-A26C-E6EA725A06BC}" presName="rootComposite" presStyleCnt="0"/>
      <dgm:spPr/>
    </dgm:pt>
    <dgm:pt modelId="{ADF87358-869A-426C-AF33-FC818E75CBB2}" type="pres">
      <dgm:prSet presAssocID="{BC28E2E5-B6F6-495C-A26C-E6EA725A06BC}" presName="rootText" presStyleLbl="node2" presStyleIdx="0" presStyleCnt="2">
        <dgm:presLayoutVars>
          <dgm:chPref val="3"/>
        </dgm:presLayoutVars>
      </dgm:prSet>
      <dgm:spPr/>
    </dgm:pt>
    <dgm:pt modelId="{813448B5-34F7-4769-B4AA-9D10B1647437}" type="pres">
      <dgm:prSet presAssocID="{BC28E2E5-B6F6-495C-A26C-E6EA725A06BC}" presName="rootConnector" presStyleLbl="node2" presStyleIdx="0" presStyleCnt="2"/>
      <dgm:spPr/>
    </dgm:pt>
    <dgm:pt modelId="{5BDC547B-703B-4538-B758-3D6036370680}" type="pres">
      <dgm:prSet presAssocID="{BC28E2E5-B6F6-495C-A26C-E6EA725A06BC}" presName="hierChild4" presStyleCnt="0"/>
      <dgm:spPr/>
    </dgm:pt>
    <dgm:pt modelId="{4E88FDA2-079E-4D82-B5D5-FAA225BB4B91}" type="pres">
      <dgm:prSet presAssocID="{AFA53FF1-58CB-4DF2-A98B-E9EF1B052B39}" presName="Name37" presStyleLbl="parChTrans1D3" presStyleIdx="0" presStyleCnt="2"/>
      <dgm:spPr/>
    </dgm:pt>
    <dgm:pt modelId="{35F41D92-E235-4952-A483-FDBC1038BAEA}" type="pres">
      <dgm:prSet presAssocID="{D5540793-DA30-4CB9-8EEE-4005E9E1F30F}" presName="hierRoot2" presStyleCnt="0">
        <dgm:presLayoutVars>
          <dgm:hierBranch val="init"/>
        </dgm:presLayoutVars>
      </dgm:prSet>
      <dgm:spPr/>
    </dgm:pt>
    <dgm:pt modelId="{52123C3E-62FC-4890-AFFD-0A8F8B24BF7E}" type="pres">
      <dgm:prSet presAssocID="{D5540793-DA30-4CB9-8EEE-4005E9E1F30F}" presName="rootComposite" presStyleCnt="0"/>
      <dgm:spPr/>
    </dgm:pt>
    <dgm:pt modelId="{534CCCBE-A073-4156-8879-1825147541CD}" type="pres">
      <dgm:prSet presAssocID="{D5540793-DA30-4CB9-8EEE-4005E9E1F30F}" presName="rootText" presStyleLbl="node3" presStyleIdx="0" presStyleCnt="2" custScaleX="104627">
        <dgm:presLayoutVars>
          <dgm:chPref val="3"/>
        </dgm:presLayoutVars>
      </dgm:prSet>
      <dgm:spPr/>
    </dgm:pt>
    <dgm:pt modelId="{ED64880A-75B3-40E1-9329-5D7674F8ACA3}" type="pres">
      <dgm:prSet presAssocID="{D5540793-DA30-4CB9-8EEE-4005E9E1F30F}" presName="rootConnector" presStyleLbl="node3" presStyleIdx="0" presStyleCnt="2"/>
      <dgm:spPr/>
    </dgm:pt>
    <dgm:pt modelId="{440EA415-023B-4E5A-B2E4-4D3D7FE49474}" type="pres">
      <dgm:prSet presAssocID="{D5540793-DA30-4CB9-8EEE-4005E9E1F30F}" presName="hierChild4" presStyleCnt="0"/>
      <dgm:spPr/>
    </dgm:pt>
    <dgm:pt modelId="{3021EB2A-9852-45BC-94D5-348808B54E0D}" type="pres">
      <dgm:prSet presAssocID="{6A596847-A4C0-4BFB-B16D-4CA2CC7FD64E}" presName="Name37" presStyleLbl="parChTrans1D4" presStyleIdx="0" presStyleCnt="5"/>
      <dgm:spPr/>
    </dgm:pt>
    <dgm:pt modelId="{13928D6D-A54A-4BB8-A224-A86E1D102C02}" type="pres">
      <dgm:prSet presAssocID="{7D67B217-FCDB-4A7B-9F6D-23FEEC26A565}" presName="hierRoot2" presStyleCnt="0">
        <dgm:presLayoutVars>
          <dgm:hierBranch val="init"/>
        </dgm:presLayoutVars>
      </dgm:prSet>
      <dgm:spPr/>
    </dgm:pt>
    <dgm:pt modelId="{1FA89696-6587-4DDA-AAE7-FE26A2D9073A}" type="pres">
      <dgm:prSet presAssocID="{7D67B217-FCDB-4A7B-9F6D-23FEEC26A565}" presName="rootComposite" presStyleCnt="0"/>
      <dgm:spPr/>
    </dgm:pt>
    <dgm:pt modelId="{5D34A4FF-FE7D-427F-A587-219FBB4F50EF}" type="pres">
      <dgm:prSet presAssocID="{7D67B217-FCDB-4A7B-9F6D-23FEEC26A565}" presName="rootText" presStyleLbl="node4" presStyleIdx="0" presStyleCnt="5">
        <dgm:presLayoutVars>
          <dgm:chPref val="3"/>
        </dgm:presLayoutVars>
      </dgm:prSet>
      <dgm:spPr/>
    </dgm:pt>
    <dgm:pt modelId="{E78427B6-576D-458A-AD91-EDA0FDD6F3B1}" type="pres">
      <dgm:prSet presAssocID="{7D67B217-FCDB-4A7B-9F6D-23FEEC26A565}" presName="rootConnector" presStyleLbl="node4" presStyleIdx="0" presStyleCnt="5"/>
      <dgm:spPr/>
    </dgm:pt>
    <dgm:pt modelId="{D4671E2C-94EA-42B4-9E26-79CD9DDEACC1}" type="pres">
      <dgm:prSet presAssocID="{7D67B217-FCDB-4A7B-9F6D-23FEEC26A565}" presName="hierChild4" presStyleCnt="0"/>
      <dgm:spPr/>
    </dgm:pt>
    <dgm:pt modelId="{A01BF1C8-A9B2-4DBA-A365-0F89B62A2E47}" type="pres">
      <dgm:prSet presAssocID="{25C2881F-90FF-4C81-A7DB-ED5E250442B9}" presName="Name37" presStyleLbl="parChTrans1D4" presStyleIdx="1" presStyleCnt="5"/>
      <dgm:spPr/>
    </dgm:pt>
    <dgm:pt modelId="{4AE0B5F6-42EC-43DB-9617-212E2C684A42}" type="pres">
      <dgm:prSet presAssocID="{525E0AD4-8CFA-41CB-901E-2BA51BBF484D}" presName="hierRoot2" presStyleCnt="0">
        <dgm:presLayoutVars>
          <dgm:hierBranch val="init"/>
        </dgm:presLayoutVars>
      </dgm:prSet>
      <dgm:spPr/>
    </dgm:pt>
    <dgm:pt modelId="{EAF8453A-BEAD-4C7D-8901-4A20859E7BFB}" type="pres">
      <dgm:prSet presAssocID="{525E0AD4-8CFA-41CB-901E-2BA51BBF484D}" presName="rootComposite" presStyleCnt="0"/>
      <dgm:spPr/>
    </dgm:pt>
    <dgm:pt modelId="{BA784B95-C5BF-46B0-8095-ADD01E6B11B0}" type="pres">
      <dgm:prSet presAssocID="{525E0AD4-8CFA-41CB-901E-2BA51BBF484D}" presName="rootText" presStyleLbl="node4" presStyleIdx="1" presStyleCnt="5">
        <dgm:presLayoutVars>
          <dgm:chPref val="3"/>
        </dgm:presLayoutVars>
      </dgm:prSet>
      <dgm:spPr/>
    </dgm:pt>
    <dgm:pt modelId="{246F0170-BFA8-4FDF-BA5B-759C128F1DA0}" type="pres">
      <dgm:prSet presAssocID="{525E0AD4-8CFA-41CB-901E-2BA51BBF484D}" presName="rootConnector" presStyleLbl="node4" presStyleIdx="1" presStyleCnt="5"/>
      <dgm:spPr/>
    </dgm:pt>
    <dgm:pt modelId="{D460CBF1-E172-499C-8B1D-9288EB05A5C6}" type="pres">
      <dgm:prSet presAssocID="{525E0AD4-8CFA-41CB-901E-2BA51BBF484D}" presName="hierChild4" presStyleCnt="0"/>
      <dgm:spPr/>
    </dgm:pt>
    <dgm:pt modelId="{933F6154-9FE1-449E-BC7F-0CA03CAFB146}" type="pres">
      <dgm:prSet presAssocID="{525E0AD4-8CFA-41CB-901E-2BA51BBF484D}" presName="hierChild5" presStyleCnt="0"/>
      <dgm:spPr/>
    </dgm:pt>
    <dgm:pt modelId="{3349CA2A-96CE-4462-AA97-B50B50E2D8E5}" type="pres">
      <dgm:prSet presAssocID="{7D67B217-FCDB-4A7B-9F6D-23FEEC26A565}" presName="hierChild5" presStyleCnt="0"/>
      <dgm:spPr/>
    </dgm:pt>
    <dgm:pt modelId="{EBF30436-EB49-4621-842D-FF5149577D60}" type="pres">
      <dgm:prSet presAssocID="{B486BCA6-7615-401A-A857-466D937E264B}" presName="Name37" presStyleLbl="parChTrans1D4" presStyleIdx="2" presStyleCnt="5"/>
      <dgm:spPr/>
    </dgm:pt>
    <dgm:pt modelId="{D07D8004-96DF-4FAD-866B-571402AD0588}" type="pres">
      <dgm:prSet presAssocID="{29692135-69CF-45B0-B76A-1CA4FDE3ED22}" presName="hierRoot2" presStyleCnt="0">
        <dgm:presLayoutVars>
          <dgm:hierBranch val="init"/>
        </dgm:presLayoutVars>
      </dgm:prSet>
      <dgm:spPr/>
    </dgm:pt>
    <dgm:pt modelId="{CD179AE2-83C6-4889-A2D1-641C640E1580}" type="pres">
      <dgm:prSet presAssocID="{29692135-69CF-45B0-B76A-1CA4FDE3ED22}" presName="rootComposite" presStyleCnt="0"/>
      <dgm:spPr/>
    </dgm:pt>
    <dgm:pt modelId="{610889B8-F37E-4BEC-8A29-BE6431E720B3}" type="pres">
      <dgm:prSet presAssocID="{29692135-69CF-45B0-B76A-1CA4FDE3ED22}" presName="rootText" presStyleLbl="node4" presStyleIdx="2" presStyleCnt="5">
        <dgm:presLayoutVars>
          <dgm:chPref val="3"/>
        </dgm:presLayoutVars>
      </dgm:prSet>
      <dgm:spPr/>
    </dgm:pt>
    <dgm:pt modelId="{36F57D5B-09C0-49D4-A2C0-AAFEA67A55C4}" type="pres">
      <dgm:prSet presAssocID="{29692135-69CF-45B0-B76A-1CA4FDE3ED22}" presName="rootConnector" presStyleLbl="node4" presStyleIdx="2" presStyleCnt="5"/>
      <dgm:spPr/>
    </dgm:pt>
    <dgm:pt modelId="{75D64AE4-C1A4-4775-87D2-6C17FCCBD7A5}" type="pres">
      <dgm:prSet presAssocID="{29692135-69CF-45B0-B76A-1CA4FDE3ED22}" presName="hierChild4" presStyleCnt="0"/>
      <dgm:spPr/>
    </dgm:pt>
    <dgm:pt modelId="{360E7C53-92D1-4621-9EAE-BE8BD9A24E8B}" type="pres">
      <dgm:prSet presAssocID="{FDA872E6-66F1-49E1-B742-566021C53C8D}" presName="Name37" presStyleLbl="parChTrans1D4" presStyleIdx="3" presStyleCnt="5"/>
      <dgm:spPr/>
    </dgm:pt>
    <dgm:pt modelId="{1E558097-BF19-4B52-8F15-6AE762BA22A1}" type="pres">
      <dgm:prSet presAssocID="{CCD7A790-E7EC-45A2-89FC-218845D60FF2}" presName="hierRoot2" presStyleCnt="0">
        <dgm:presLayoutVars>
          <dgm:hierBranch val="init"/>
        </dgm:presLayoutVars>
      </dgm:prSet>
      <dgm:spPr/>
    </dgm:pt>
    <dgm:pt modelId="{49D8DD9B-A156-46C5-A200-D0845B9925E3}" type="pres">
      <dgm:prSet presAssocID="{CCD7A790-E7EC-45A2-89FC-218845D60FF2}" presName="rootComposite" presStyleCnt="0"/>
      <dgm:spPr/>
    </dgm:pt>
    <dgm:pt modelId="{6799CABE-7875-416D-B929-60C3CE4AC2EA}" type="pres">
      <dgm:prSet presAssocID="{CCD7A790-E7EC-45A2-89FC-218845D60FF2}" presName="rootText" presStyleLbl="node4" presStyleIdx="3" presStyleCnt="5">
        <dgm:presLayoutVars>
          <dgm:chPref val="3"/>
        </dgm:presLayoutVars>
      </dgm:prSet>
      <dgm:spPr/>
    </dgm:pt>
    <dgm:pt modelId="{1CD1502C-799D-461D-BE7D-C99B658D9430}" type="pres">
      <dgm:prSet presAssocID="{CCD7A790-E7EC-45A2-89FC-218845D60FF2}" presName="rootConnector" presStyleLbl="node4" presStyleIdx="3" presStyleCnt="5"/>
      <dgm:spPr/>
    </dgm:pt>
    <dgm:pt modelId="{DE82B042-B558-4362-84D0-450BBC3903FF}" type="pres">
      <dgm:prSet presAssocID="{CCD7A790-E7EC-45A2-89FC-218845D60FF2}" presName="hierChild4" presStyleCnt="0"/>
      <dgm:spPr/>
    </dgm:pt>
    <dgm:pt modelId="{1B15BF1C-D901-41C5-8604-3C0A0B6FE952}" type="pres">
      <dgm:prSet presAssocID="{CCD7A790-E7EC-45A2-89FC-218845D60FF2}" presName="hierChild5" presStyleCnt="0"/>
      <dgm:spPr/>
    </dgm:pt>
    <dgm:pt modelId="{970A9DE7-6C3E-4D80-A3F0-0B3EDFA007C0}" type="pres">
      <dgm:prSet presAssocID="{29692135-69CF-45B0-B76A-1CA4FDE3ED22}" presName="hierChild5" presStyleCnt="0"/>
      <dgm:spPr/>
    </dgm:pt>
    <dgm:pt modelId="{4A64965E-2F2F-4299-8AE8-B41A175960E7}" type="pres">
      <dgm:prSet presAssocID="{3C74788E-39FA-49C7-8C87-8366C96C6D6E}" presName="Name37" presStyleLbl="parChTrans1D4" presStyleIdx="4" presStyleCnt="5"/>
      <dgm:spPr/>
    </dgm:pt>
    <dgm:pt modelId="{A1C077B4-B384-408B-B918-190CBB974D5D}" type="pres">
      <dgm:prSet presAssocID="{CEED55AA-7C2A-4A78-BC5A-7B4980D3E33D}" presName="hierRoot2" presStyleCnt="0">
        <dgm:presLayoutVars>
          <dgm:hierBranch val="init"/>
        </dgm:presLayoutVars>
      </dgm:prSet>
      <dgm:spPr/>
    </dgm:pt>
    <dgm:pt modelId="{53287DB6-6B52-4C5C-A4D3-3CAAB5DC3903}" type="pres">
      <dgm:prSet presAssocID="{CEED55AA-7C2A-4A78-BC5A-7B4980D3E33D}" presName="rootComposite" presStyleCnt="0"/>
      <dgm:spPr/>
    </dgm:pt>
    <dgm:pt modelId="{59EE4507-026C-48BB-B888-2944CA705B1A}" type="pres">
      <dgm:prSet presAssocID="{CEED55AA-7C2A-4A78-BC5A-7B4980D3E33D}" presName="rootText" presStyleLbl="node4" presStyleIdx="4" presStyleCnt="5">
        <dgm:presLayoutVars>
          <dgm:chPref val="3"/>
        </dgm:presLayoutVars>
      </dgm:prSet>
      <dgm:spPr/>
    </dgm:pt>
    <dgm:pt modelId="{B6EA2B3E-1F9D-4193-B0CD-4C35BFD1418B}" type="pres">
      <dgm:prSet presAssocID="{CEED55AA-7C2A-4A78-BC5A-7B4980D3E33D}" presName="rootConnector" presStyleLbl="node4" presStyleIdx="4" presStyleCnt="5"/>
      <dgm:spPr/>
    </dgm:pt>
    <dgm:pt modelId="{7677CB5D-6BE5-433A-97D5-D3471C99C091}" type="pres">
      <dgm:prSet presAssocID="{CEED55AA-7C2A-4A78-BC5A-7B4980D3E33D}" presName="hierChild4" presStyleCnt="0"/>
      <dgm:spPr/>
    </dgm:pt>
    <dgm:pt modelId="{0DDD6573-75D1-467F-90D0-4818D31ADB27}" type="pres">
      <dgm:prSet presAssocID="{CEED55AA-7C2A-4A78-BC5A-7B4980D3E33D}" presName="hierChild5" presStyleCnt="0"/>
      <dgm:spPr/>
    </dgm:pt>
    <dgm:pt modelId="{38E98604-CE60-4202-B6A9-3A922A23073F}" type="pres">
      <dgm:prSet presAssocID="{D5540793-DA30-4CB9-8EEE-4005E9E1F30F}" presName="hierChild5" presStyleCnt="0"/>
      <dgm:spPr/>
    </dgm:pt>
    <dgm:pt modelId="{82406BDC-AEB0-4845-836C-81897E09B3CC}" type="pres">
      <dgm:prSet presAssocID="{BC28E2E5-B6F6-495C-A26C-E6EA725A06BC}" presName="hierChild5" presStyleCnt="0"/>
      <dgm:spPr/>
    </dgm:pt>
    <dgm:pt modelId="{BE908B09-5489-4608-9BDB-1205DE71D5EE}" type="pres">
      <dgm:prSet presAssocID="{D9484F76-F675-4952-820E-9FF51C4578EF}" presName="Name37" presStyleLbl="parChTrans1D2" presStyleIdx="1" presStyleCnt="2"/>
      <dgm:spPr/>
    </dgm:pt>
    <dgm:pt modelId="{19FF81CC-75D0-446C-AA38-D56BBFB47E87}" type="pres">
      <dgm:prSet presAssocID="{74272597-CD1E-4182-90DE-3D6EE5E57D17}" presName="hierRoot2" presStyleCnt="0">
        <dgm:presLayoutVars>
          <dgm:hierBranch val="init"/>
        </dgm:presLayoutVars>
      </dgm:prSet>
      <dgm:spPr/>
    </dgm:pt>
    <dgm:pt modelId="{F8BDAB4F-1858-413D-A57A-B0B5258A819B}" type="pres">
      <dgm:prSet presAssocID="{74272597-CD1E-4182-90DE-3D6EE5E57D17}" presName="rootComposite" presStyleCnt="0"/>
      <dgm:spPr/>
    </dgm:pt>
    <dgm:pt modelId="{1D97CE04-B467-42DF-9733-00EEA30620F5}" type="pres">
      <dgm:prSet presAssocID="{74272597-CD1E-4182-90DE-3D6EE5E57D17}" presName="rootText" presStyleLbl="node2" presStyleIdx="1" presStyleCnt="2">
        <dgm:presLayoutVars>
          <dgm:chPref val="3"/>
        </dgm:presLayoutVars>
      </dgm:prSet>
      <dgm:spPr/>
    </dgm:pt>
    <dgm:pt modelId="{0E66BD25-05A9-4CA7-BA0D-45B3D35CC2F4}" type="pres">
      <dgm:prSet presAssocID="{74272597-CD1E-4182-90DE-3D6EE5E57D17}" presName="rootConnector" presStyleLbl="node2" presStyleIdx="1" presStyleCnt="2"/>
      <dgm:spPr/>
    </dgm:pt>
    <dgm:pt modelId="{D1F0050F-F33D-4855-BEE2-897FC920F870}" type="pres">
      <dgm:prSet presAssocID="{74272597-CD1E-4182-90DE-3D6EE5E57D17}" presName="hierChild4" presStyleCnt="0"/>
      <dgm:spPr/>
    </dgm:pt>
    <dgm:pt modelId="{036A3707-EB31-4705-B169-A812C17D419C}" type="pres">
      <dgm:prSet presAssocID="{365F18B1-AE6C-438C-B5B2-7B2418EB4F8A}" presName="Name37" presStyleLbl="parChTrans1D3" presStyleIdx="1" presStyleCnt="2"/>
      <dgm:spPr/>
    </dgm:pt>
    <dgm:pt modelId="{87E607F6-E17E-4B15-851E-514FA2B42E94}" type="pres">
      <dgm:prSet presAssocID="{4555E689-8DD9-4020-826C-69ECC7C60AA5}" presName="hierRoot2" presStyleCnt="0">
        <dgm:presLayoutVars>
          <dgm:hierBranch val="init"/>
        </dgm:presLayoutVars>
      </dgm:prSet>
      <dgm:spPr/>
    </dgm:pt>
    <dgm:pt modelId="{02C22CB2-0767-423F-9A77-E380C669AA0E}" type="pres">
      <dgm:prSet presAssocID="{4555E689-8DD9-4020-826C-69ECC7C60AA5}" presName="rootComposite" presStyleCnt="0"/>
      <dgm:spPr/>
    </dgm:pt>
    <dgm:pt modelId="{95EE83B3-C29A-409D-B344-1D5996276779}" type="pres">
      <dgm:prSet presAssocID="{4555E689-8DD9-4020-826C-69ECC7C60AA5}" presName="rootText" presStyleLbl="node3" presStyleIdx="1" presStyleCnt="2">
        <dgm:presLayoutVars>
          <dgm:chPref val="3"/>
        </dgm:presLayoutVars>
      </dgm:prSet>
      <dgm:spPr/>
    </dgm:pt>
    <dgm:pt modelId="{F9CA15BA-214A-4B6B-8D2D-283B9FE0E925}" type="pres">
      <dgm:prSet presAssocID="{4555E689-8DD9-4020-826C-69ECC7C60AA5}" presName="rootConnector" presStyleLbl="node3" presStyleIdx="1" presStyleCnt="2"/>
      <dgm:spPr/>
    </dgm:pt>
    <dgm:pt modelId="{0D4DE741-1A9D-475D-8B1B-48A48D3A22A4}" type="pres">
      <dgm:prSet presAssocID="{4555E689-8DD9-4020-826C-69ECC7C60AA5}" presName="hierChild4" presStyleCnt="0"/>
      <dgm:spPr/>
    </dgm:pt>
    <dgm:pt modelId="{0ED8994B-C108-4BDD-8986-52AE00C1E3A4}" type="pres">
      <dgm:prSet presAssocID="{4555E689-8DD9-4020-826C-69ECC7C60AA5}" presName="hierChild5" presStyleCnt="0"/>
      <dgm:spPr/>
    </dgm:pt>
    <dgm:pt modelId="{0B840203-043A-4BEC-9A6E-7592FFE49508}" type="pres">
      <dgm:prSet presAssocID="{74272597-CD1E-4182-90DE-3D6EE5E57D17}" presName="hierChild5" presStyleCnt="0"/>
      <dgm:spPr/>
    </dgm:pt>
    <dgm:pt modelId="{ED17FF9F-59D0-4E44-80AB-64B611C75A63}" type="pres">
      <dgm:prSet presAssocID="{2C2F9B66-6CC1-4B79-865A-E9896ED4FC84}" presName="hierChild3" presStyleCnt="0"/>
      <dgm:spPr/>
    </dgm:pt>
  </dgm:ptLst>
  <dgm:cxnLst>
    <dgm:cxn modelId="{62703000-EF7D-46DB-BB28-5CBAF807A0C8}" srcId="{2C2F9B66-6CC1-4B79-865A-E9896ED4FC84}" destId="{74272597-CD1E-4182-90DE-3D6EE5E57D17}" srcOrd="1" destOrd="0" parTransId="{D9484F76-F675-4952-820E-9FF51C4578EF}" sibTransId="{067D3FA5-5020-42B0-92C3-66FC4CF6F7D4}"/>
    <dgm:cxn modelId="{AF6C9607-6F7B-4E18-AB0A-61E78FF629AC}" type="presOf" srcId="{2C2F9B66-6CC1-4B79-865A-E9896ED4FC84}" destId="{64DBE626-C3C0-4BF9-8B35-BDEB1C98E932}" srcOrd="0" destOrd="0" presId="urn:microsoft.com/office/officeart/2005/8/layout/orgChart1"/>
    <dgm:cxn modelId="{1F36F00C-1583-47F4-85AD-2723D67CCFEB}" type="presOf" srcId="{BC28E2E5-B6F6-495C-A26C-E6EA725A06BC}" destId="{ADF87358-869A-426C-AF33-FC818E75CBB2}" srcOrd="0" destOrd="0" presId="urn:microsoft.com/office/officeart/2005/8/layout/orgChart1"/>
    <dgm:cxn modelId="{75A4C813-D1E0-4F1A-BB73-0597A74D872F}" type="presOf" srcId="{3C74788E-39FA-49C7-8C87-8366C96C6D6E}" destId="{4A64965E-2F2F-4299-8AE8-B41A175960E7}" srcOrd="0" destOrd="0" presId="urn:microsoft.com/office/officeart/2005/8/layout/orgChart1"/>
    <dgm:cxn modelId="{D2658322-8060-4FA8-850D-5DC4CCE909AA}" type="presOf" srcId="{74272597-CD1E-4182-90DE-3D6EE5E57D17}" destId="{0E66BD25-05A9-4CA7-BA0D-45B3D35CC2F4}" srcOrd="1" destOrd="0" presId="urn:microsoft.com/office/officeart/2005/8/layout/orgChart1"/>
    <dgm:cxn modelId="{18862C35-392C-40BB-9547-33CA1237C5C2}" type="presOf" srcId="{29692135-69CF-45B0-B76A-1CA4FDE3ED22}" destId="{610889B8-F37E-4BEC-8A29-BE6431E720B3}" srcOrd="0" destOrd="0" presId="urn:microsoft.com/office/officeart/2005/8/layout/orgChart1"/>
    <dgm:cxn modelId="{C2494C38-22E5-4962-8920-F55C20F3D870}" srcId="{D5540793-DA30-4CB9-8EEE-4005E9E1F30F}" destId="{29692135-69CF-45B0-B76A-1CA4FDE3ED22}" srcOrd="1" destOrd="0" parTransId="{B486BCA6-7615-401A-A857-466D937E264B}" sibTransId="{7ADAFE7B-99C0-4649-B5D3-7001F74F1E9C}"/>
    <dgm:cxn modelId="{5224693B-498F-4E65-BEFE-E37CA3A39649}" srcId="{2C2F9B66-6CC1-4B79-865A-E9896ED4FC84}" destId="{BC28E2E5-B6F6-495C-A26C-E6EA725A06BC}" srcOrd="0" destOrd="0" parTransId="{598B11DC-344A-4DCF-9730-3150B230D0B3}" sibTransId="{F543CC16-00AD-421D-92C1-D876FA7FD13B}"/>
    <dgm:cxn modelId="{1D0B133D-352E-4A43-AF41-CE606C2B4912}" type="presOf" srcId="{525E0AD4-8CFA-41CB-901E-2BA51BBF484D}" destId="{BA784B95-C5BF-46B0-8095-ADD01E6B11B0}" srcOrd="0" destOrd="0" presId="urn:microsoft.com/office/officeart/2005/8/layout/orgChart1"/>
    <dgm:cxn modelId="{428FD53E-D006-4438-A6B8-1B839E11541C}" srcId="{7D67B217-FCDB-4A7B-9F6D-23FEEC26A565}" destId="{525E0AD4-8CFA-41CB-901E-2BA51BBF484D}" srcOrd="0" destOrd="0" parTransId="{25C2881F-90FF-4C81-A7DB-ED5E250442B9}" sibTransId="{59430E47-BA7F-4686-BB1B-722ED67A2B5B}"/>
    <dgm:cxn modelId="{4A9CDA40-24E3-4F1F-A1A6-B1662332FD28}" type="presOf" srcId="{7D67B217-FCDB-4A7B-9F6D-23FEEC26A565}" destId="{E78427B6-576D-458A-AD91-EDA0FDD6F3B1}" srcOrd="1" destOrd="0" presId="urn:microsoft.com/office/officeart/2005/8/layout/orgChart1"/>
    <dgm:cxn modelId="{5471705C-16E2-4AE0-882D-8187798AD97F}" type="presOf" srcId="{CEED55AA-7C2A-4A78-BC5A-7B4980D3E33D}" destId="{B6EA2B3E-1F9D-4193-B0CD-4C35BFD1418B}" srcOrd="1" destOrd="0" presId="urn:microsoft.com/office/officeart/2005/8/layout/orgChart1"/>
    <dgm:cxn modelId="{2C496168-D7B3-4510-8D6B-4C6ECE8D23DA}" type="presOf" srcId="{525E0AD4-8CFA-41CB-901E-2BA51BBF484D}" destId="{246F0170-BFA8-4FDF-BA5B-759C128F1DA0}" srcOrd="1" destOrd="0" presId="urn:microsoft.com/office/officeart/2005/8/layout/orgChart1"/>
    <dgm:cxn modelId="{196C7569-22FC-4430-83C8-244BCBF47926}" type="presOf" srcId="{29692135-69CF-45B0-B76A-1CA4FDE3ED22}" destId="{36F57D5B-09C0-49D4-A2C0-AAFEA67A55C4}" srcOrd="1" destOrd="0" presId="urn:microsoft.com/office/officeart/2005/8/layout/orgChart1"/>
    <dgm:cxn modelId="{08688756-525E-4848-971D-4CBAD2E25B68}" type="presOf" srcId="{D9484F76-F675-4952-820E-9FF51C4578EF}" destId="{BE908B09-5489-4608-9BDB-1205DE71D5EE}" srcOrd="0" destOrd="0" presId="urn:microsoft.com/office/officeart/2005/8/layout/orgChart1"/>
    <dgm:cxn modelId="{2C42AA57-C225-4DC8-9BEA-D3D889E99896}" srcId="{29692135-69CF-45B0-B76A-1CA4FDE3ED22}" destId="{CCD7A790-E7EC-45A2-89FC-218845D60FF2}" srcOrd="0" destOrd="0" parTransId="{FDA872E6-66F1-49E1-B742-566021C53C8D}" sibTransId="{648473CC-581A-4458-B77E-2C824BA5510A}"/>
    <dgm:cxn modelId="{7A96AA79-73BA-46EE-A282-66D12E6F6170}" srcId="{D5540793-DA30-4CB9-8EEE-4005E9E1F30F}" destId="{CEED55AA-7C2A-4A78-BC5A-7B4980D3E33D}" srcOrd="2" destOrd="0" parTransId="{3C74788E-39FA-49C7-8C87-8366C96C6D6E}" sibTransId="{EC89EF4C-00D5-4C53-A760-E611215A49DE}"/>
    <dgm:cxn modelId="{C90FD37F-71A3-4E16-952F-748378E0799D}" type="presOf" srcId="{4555E689-8DD9-4020-826C-69ECC7C60AA5}" destId="{95EE83B3-C29A-409D-B344-1D5996276779}" srcOrd="0" destOrd="0" presId="urn:microsoft.com/office/officeart/2005/8/layout/orgChart1"/>
    <dgm:cxn modelId="{41615681-F3D8-48EA-85F8-B934B356B255}" type="presOf" srcId="{D5540793-DA30-4CB9-8EEE-4005E9E1F30F}" destId="{534CCCBE-A073-4156-8879-1825147541CD}" srcOrd="0" destOrd="0" presId="urn:microsoft.com/office/officeart/2005/8/layout/orgChart1"/>
    <dgm:cxn modelId="{A1B72A88-A07D-490D-8712-3A35AE72AF6F}" srcId="{BC28E2E5-B6F6-495C-A26C-E6EA725A06BC}" destId="{D5540793-DA30-4CB9-8EEE-4005E9E1F30F}" srcOrd="0" destOrd="0" parTransId="{AFA53FF1-58CB-4DF2-A98B-E9EF1B052B39}" sibTransId="{A1784BE8-9739-4F7A-85C2-8ADA8744DD22}"/>
    <dgm:cxn modelId="{A42F298C-27B5-4F98-8E5D-65FE1219B73F}" type="presOf" srcId="{365F18B1-AE6C-438C-B5B2-7B2418EB4F8A}" destId="{036A3707-EB31-4705-B169-A812C17D419C}" srcOrd="0" destOrd="0" presId="urn:microsoft.com/office/officeart/2005/8/layout/orgChart1"/>
    <dgm:cxn modelId="{9E56A78E-D872-45B8-9430-32F74F833324}" srcId="{D5540793-DA30-4CB9-8EEE-4005E9E1F30F}" destId="{7D67B217-FCDB-4A7B-9F6D-23FEEC26A565}" srcOrd="0" destOrd="0" parTransId="{6A596847-A4C0-4BFB-B16D-4CA2CC7FD64E}" sibTransId="{7DF08A11-0199-4D03-A189-1A1F0CBE84BE}"/>
    <dgm:cxn modelId="{93C2A991-9B89-484C-8C7A-B1E12F6EAE7D}" srcId="{74272597-CD1E-4182-90DE-3D6EE5E57D17}" destId="{4555E689-8DD9-4020-826C-69ECC7C60AA5}" srcOrd="0" destOrd="0" parTransId="{365F18B1-AE6C-438C-B5B2-7B2418EB4F8A}" sibTransId="{BA41EB71-E518-4DED-A6C4-D47A084E3B69}"/>
    <dgm:cxn modelId="{688A28A2-CAD4-4CD1-B6D3-3F9AAC6736C3}" type="presOf" srcId="{6A596847-A4C0-4BFB-B16D-4CA2CC7FD64E}" destId="{3021EB2A-9852-45BC-94D5-348808B54E0D}" srcOrd="0" destOrd="0" presId="urn:microsoft.com/office/officeart/2005/8/layout/orgChart1"/>
    <dgm:cxn modelId="{94DFACA6-C3B2-4ED0-9C51-DE8A95ABA5DF}" type="presOf" srcId="{598B11DC-344A-4DCF-9730-3150B230D0B3}" destId="{CC0FC0B9-F7F8-470A-A776-5AA8880BC238}" srcOrd="0" destOrd="0" presId="urn:microsoft.com/office/officeart/2005/8/layout/orgChart1"/>
    <dgm:cxn modelId="{7C02EAAA-AFAD-4EB7-A129-8323C423A765}" srcId="{5F8CDF44-7FD8-4F33-B19A-A709A349BC3C}" destId="{2C2F9B66-6CC1-4B79-865A-E9896ED4FC84}" srcOrd="0" destOrd="0" parTransId="{626D6CB4-A1BF-4860-BCF6-3FAF91CF9489}" sibTransId="{C6D9CD6E-6F94-42A5-9047-AB86D7F7ABD5}"/>
    <dgm:cxn modelId="{4B3F53AE-947A-4506-9E4C-3EF9151A4182}" type="presOf" srcId="{CEED55AA-7C2A-4A78-BC5A-7B4980D3E33D}" destId="{59EE4507-026C-48BB-B888-2944CA705B1A}" srcOrd="0" destOrd="0" presId="urn:microsoft.com/office/officeart/2005/8/layout/orgChart1"/>
    <dgm:cxn modelId="{166D5FB1-640A-4CCE-8199-DA1B88D30D4A}" type="presOf" srcId="{25C2881F-90FF-4C81-A7DB-ED5E250442B9}" destId="{A01BF1C8-A9B2-4DBA-A365-0F89B62A2E47}" srcOrd="0" destOrd="0" presId="urn:microsoft.com/office/officeart/2005/8/layout/orgChart1"/>
    <dgm:cxn modelId="{97AA50B1-52F6-4739-A0B1-6C37938F0B43}" type="presOf" srcId="{BC28E2E5-B6F6-495C-A26C-E6EA725A06BC}" destId="{813448B5-34F7-4769-B4AA-9D10B1647437}" srcOrd="1" destOrd="0" presId="urn:microsoft.com/office/officeart/2005/8/layout/orgChart1"/>
    <dgm:cxn modelId="{16AF3EBB-E96B-4C7C-B81B-9E39536AF3E0}" type="presOf" srcId="{FDA872E6-66F1-49E1-B742-566021C53C8D}" destId="{360E7C53-92D1-4621-9EAE-BE8BD9A24E8B}" srcOrd="0" destOrd="0" presId="urn:microsoft.com/office/officeart/2005/8/layout/orgChart1"/>
    <dgm:cxn modelId="{AE06B4BB-8F42-488C-B7DF-CDD84EC4B236}" type="presOf" srcId="{B486BCA6-7615-401A-A857-466D937E264B}" destId="{EBF30436-EB49-4621-842D-FF5149577D60}" srcOrd="0" destOrd="0" presId="urn:microsoft.com/office/officeart/2005/8/layout/orgChart1"/>
    <dgm:cxn modelId="{9FF8D6C4-2324-4688-AF5A-D7371539F4F2}" type="presOf" srcId="{7D67B217-FCDB-4A7B-9F6D-23FEEC26A565}" destId="{5D34A4FF-FE7D-427F-A587-219FBB4F50EF}" srcOrd="0" destOrd="0" presId="urn:microsoft.com/office/officeart/2005/8/layout/orgChart1"/>
    <dgm:cxn modelId="{38AB4FD8-8251-4802-9A45-4CE8926F192B}" type="presOf" srcId="{74272597-CD1E-4182-90DE-3D6EE5E57D17}" destId="{1D97CE04-B467-42DF-9733-00EEA30620F5}" srcOrd="0" destOrd="0" presId="urn:microsoft.com/office/officeart/2005/8/layout/orgChart1"/>
    <dgm:cxn modelId="{FF8400DB-14CA-4958-A259-826274C7CC1D}" type="presOf" srcId="{CCD7A790-E7EC-45A2-89FC-218845D60FF2}" destId="{6799CABE-7875-416D-B929-60C3CE4AC2EA}" srcOrd="0" destOrd="0" presId="urn:microsoft.com/office/officeart/2005/8/layout/orgChart1"/>
    <dgm:cxn modelId="{638805E0-3991-4923-A4C7-E7779FD540B3}" type="presOf" srcId="{4555E689-8DD9-4020-826C-69ECC7C60AA5}" destId="{F9CA15BA-214A-4B6B-8D2D-283B9FE0E925}" srcOrd="1" destOrd="0" presId="urn:microsoft.com/office/officeart/2005/8/layout/orgChart1"/>
    <dgm:cxn modelId="{9AA958E0-D802-403F-8DC4-CE30D816C7FA}" type="presOf" srcId="{CCD7A790-E7EC-45A2-89FC-218845D60FF2}" destId="{1CD1502C-799D-461D-BE7D-C99B658D9430}" srcOrd="1" destOrd="0" presId="urn:microsoft.com/office/officeart/2005/8/layout/orgChart1"/>
    <dgm:cxn modelId="{DE27CCE1-2797-4A0D-873E-578DEE94BFD5}" type="presOf" srcId="{AFA53FF1-58CB-4DF2-A98B-E9EF1B052B39}" destId="{4E88FDA2-079E-4D82-B5D5-FAA225BB4B91}" srcOrd="0" destOrd="0" presId="urn:microsoft.com/office/officeart/2005/8/layout/orgChart1"/>
    <dgm:cxn modelId="{ED021BF0-3A02-4EA9-BB9F-171CA91F6D5C}" type="presOf" srcId="{2C2F9B66-6CC1-4B79-865A-E9896ED4FC84}" destId="{DE1A2BA5-6631-40F3-A7A6-CCE47770EB6F}" srcOrd="1" destOrd="0" presId="urn:microsoft.com/office/officeart/2005/8/layout/orgChart1"/>
    <dgm:cxn modelId="{1FAD4EF4-AA13-45A0-82DD-ACF43AFC36FE}" type="presOf" srcId="{D5540793-DA30-4CB9-8EEE-4005E9E1F30F}" destId="{ED64880A-75B3-40E1-9329-5D7674F8ACA3}" srcOrd="1" destOrd="0" presId="urn:microsoft.com/office/officeart/2005/8/layout/orgChart1"/>
    <dgm:cxn modelId="{EB4C5FFA-AACD-433C-A5EC-CE08355E2526}" type="presOf" srcId="{5F8CDF44-7FD8-4F33-B19A-A709A349BC3C}" destId="{9200DC8D-4027-4BB1-9016-366618EF1FE1}" srcOrd="0" destOrd="0" presId="urn:microsoft.com/office/officeart/2005/8/layout/orgChart1"/>
    <dgm:cxn modelId="{1960914A-869C-4111-AB10-36F64DBE0B39}" type="presParOf" srcId="{9200DC8D-4027-4BB1-9016-366618EF1FE1}" destId="{B3D099C8-CD4A-404B-A93A-81E8D55D319A}" srcOrd="0" destOrd="0" presId="urn:microsoft.com/office/officeart/2005/8/layout/orgChart1"/>
    <dgm:cxn modelId="{A64A9247-7496-4AD6-87ED-574A0D78E7EB}" type="presParOf" srcId="{B3D099C8-CD4A-404B-A93A-81E8D55D319A}" destId="{8C844323-A295-4A6B-9B55-3A848DF43B4E}" srcOrd="0" destOrd="0" presId="urn:microsoft.com/office/officeart/2005/8/layout/orgChart1"/>
    <dgm:cxn modelId="{E28F8103-CE96-4451-ABE1-B40F2849209A}" type="presParOf" srcId="{8C844323-A295-4A6B-9B55-3A848DF43B4E}" destId="{64DBE626-C3C0-4BF9-8B35-BDEB1C98E932}" srcOrd="0" destOrd="0" presId="urn:microsoft.com/office/officeart/2005/8/layout/orgChart1"/>
    <dgm:cxn modelId="{9E71118F-1A62-45B8-850A-1B2D16E87BE9}" type="presParOf" srcId="{8C844323-A295-4A6B-9B55-3A848DF43B4E}" destId="{DE1A2BA5-6631-40F3-A7A6-CCE47770EB6F}" srcOrd="1" destOrd="0" presId="urn:microsoft.com/office/officeart/2005/8/layout/orgChart1"/>
    <dgm:cxn modelId="{9742B085-6549-4E57-AD0E-8FAE4BE5C293}" type="presParOf" srcId="{B3D099C8-CD4A-404B-A93A-81E8D55D319A}" destId="{86FC9A1B-C5D9-40FE-94CC-2D80BF07BCE4}" srcOrd="1" destOrd="0" presId="urn:microsoft.com/office/officeart/2005/8/layout/orgChart1"/>
    <dgm:cxn modelId="{E1D9ED8A-703D-4120-AB79-BE95344B707A}" type="presParOf" srcId="{86FC9A1B-C5D9-40FE-94CC-2D80BF07BCE4}" destId="{CC0FC0B9-F7F8-470A-A776-5AA8880BC238}" srcOrd="0" destOrd="0" presId="urn:microsoft.com/office/officeart/2005/8/layout/orgChart1"/>
    <dgm:cxn modelId="{6A00D81D-7E2E-4977-A199-382174B136F9}" type="presParOf" srcId="{86FC9A1B-C5D9-40FE-94CC-2D80BF07BCE4}" destId="{F9CA2228-2FED-4E01-8C7D-5A42F50FC88F}" srcOrd="1" destOrd="0" presId="urn:microsoft.com/office/officeart/2005/8/layout/orgChart1"/>
    <dgm:cxn modelId="{92E69822-2B1B-4FE5-968D-C0E7E656B7AB}" type="presParOf" srcId="{F9CA2228-2FED-4E01-8C7D-5A42F50FC88F}" destId="{09891F81-DCA7-4964-BB54-D2FF0FC466F4}" srcOrd="0" destOrd="0" presId="urn:microsoft.com/office/officeart/2005/8/layout/orgChart1"/>
    <dgm:cxn modelId="{0C58F1AC-DC35-4EF9-8473-0426964720C6}" type="presParOf" srcId="{09891F81-DCA7-4964-BB54-D2FF0FC466F4}" destId="{ADF87358-869A-426C-AF33-FC818E75CBB2}" srcOrd="0" destOrd="0" presId="urn:microsoft.com/office/officeart/2005/8/layout/orgChart1"/>
    <dgm:cxn modelId="{6C84C1B2-4A3A-4CEF-A3EB-A0AB9BB16CE8}" type="presParOf" srcId="{09891F81-DCA7-4964-BB54-D2FF0FC466F4}" destId="{813448B5-34F7-4769-B4AA-9D10B1647437}" srcOrd="1" destOrd="0" presId="urn:microsoft.com/office/officeart/2005/8/layout/orgChart1"/>
    <dgm:cxn modelId="{2C69AAFB-7AFC-41BD-B98D-C13172BB8A56}" type="presParOf" srcId="{F9CA2228-2FED-4E01-8C7D-5A42F50FC88F}" destId="{5BDC547B-703B-4538-B758-3D6036370680}" srcOrd="1" destOrd="0" presId="urn:microsoft.com/office/officeart/2005/8/layout/orgChart1"/>
    <dgm:cxn modelId="{B17F4E46-A1D3-471B-A027-A9A96D1B16FC}" type="presParOf" srcId="{5BDC547B-703B-4538-B758-3D6036370680}" destId="{4E88FDA2-079E-4D82-B5D5-FAA225BB4B91}" srcOrd="0" destOrd="0" presId="urn:microsoft.com/office/officeart/2005/8/layout/orgChart1"/>
    <dgm:cxn modelId="{1F7C574A-579D-4347-A1E9-2604E7CD9407}" type="presParOf" srcId="{5BDC547B-703B-4538-B758-3D6036370680}" destId="{35F41D92-E235-4952-A483-FDBC1038BAEA}" srcOrd="1" destOrd="0" presId="urn:microsoft.com/office/officeart/2005/8/layout/orgChart1"/>
    <dgm:cxn modelId="{E9E2ED70-4A22-479D-80C8-2311A811B10E}" type="presParOf" srcId="{35F41D92-E235-4952-A483-FDBC1038BAEA}" destId="{52123C3E-62FC-4890-AFFD-0A8F8B24BF7E}" srcOrd="0" destOrd="0" presId="urn:microsoft.com/office/officeart/2005/8/layout/orgChart1"/>
    <dgm:cxn modelId="{90D5505B-CB6F-4C87-84F3-E18E5D3984FE}" type="presParOf" srcId="{52123C3E-62FC-4890-AFFD-0A8F8B24BF7E}" destId="{534CCCBE-A073-4156-8879-1825147541CD}" srcOrd="0" destOrd="0" presId="urn:microsoft.com/office/officeart/2005/8/layout/orgChart1"/>
    <dgm:cxn modelId="{B44F3791-685D-480C-A7F2-20F92ACAAF78}" type="presParOf" srcId="{52123C3E-62FC-4890-AFFD-0A8F8B24BF7E}" destId="{ED64880A-75B3-40E1-9329-5D7674F8ACA3}" srcOrd="1" destOrd="0" presId="urn:microsoft.com/office/officeart/2005/8/layout/orgChart1"/>
    <dgm:cxn modelId="{413ED82D-04B4-420E-A402-DE043F6A086E}" type="presParOf" srcId="{35F41D92-E235-4952-A483-FDBC1038BAEA}" destId="{440EA415-023B-4E5A-B2E4-4D3D7FE49474}" srcOrd="1" destOrd="0" presId="urn:microsoft.com/office/officeart/2005/8/layout/orgChart1"/>
    <dgm:cxn modelId="{E03D0B31-4B1B-4301-968C-ABB8D02F43EE}" type="presParOf" srcId="{440EA415-023B-4E5A-B2E4-4D3D7FE49474}" destId="{3021EB2A-9852-45BC-94D5-348808B54E0D}" srcOrd="0" destOrd="0" presId="urn:microsoft.com/office/officeart/2005/8/layout/orgChart1"/>
    <dgm:cxn modelId="{FEBEF7A1-EC4B-40D1-87BB-BA9AAAE5F464}" type="presParOf" srcId="{440EA415-023B-4E5A-B2E4-4D3D7FE49474}" destId="{13928D6D-A54A-4BB8-A224-A86E1D102C02}" srcOrd="1" destOrd="0" presId="urn:microsoft.com/office/officeart/2005/8/layout/orgChart1"/>
    <dgm:cxn modelId="{37EE614F-9DE4-443E-AD54-2889BD707A19}" type="presParOf" srcId="{13928D6D-A54A-4BB8-A224-A86E1D102C02}" destId="{1FA89696-6587-4DDA-AAE7-FE26A2D9073A}" srcOrd="0" destOrd="0" presId="urn:microsoft.com/office/officeart/2005/8/layout/orgChart1"/>
    <dgm:cxn modelId="{94524675-5448-46C1-9FB1-C29D3A1E364C}" type="presParOf" srcId="{1FA89696-6587-4DDA-AAE7-FE26A2D9073A}" destId="{5D34A4FF-FE7D-427F-A587-219FBB4F50EF}" srcOrd="0" destOrd="0" presId="urn:microsoft.com/office/officeart/2005/8/layout/orgChart1"/>
    <dgm:cxn modelId="{F23E53C4-C9EC-4FE7-9323-67A4E759669C}" type="presParOf" srcId="{1FA89696-6587-4DDA-AAE7-FE26A2D9073A}" destId="{E78427B6-576D-458A-AD91-EDA0FDD6F3B1}" srcOrd="1" destOrd="0" presId="urn:microsoft.com/office/officeart/2005/8/layout/orgChart1"/>
    <dgm:cxn modelId="{B37C75EA-C94D-404B-8BDF-E35F71B1EEDB}" type="presParOf" srcId="{13928D6D-A54A-4BB8-A224-A86E1D102C02}" destId="{D4671E2C-94EA-42B4-9E26-79CD9DDEACC1}" srcOrd="1" destOrd="0" presId="urn:microsoft.com/office/officeart/2005/8/layout/orgChart1"/>
    <dgm:cxn modelId="{AE15BFE0-A09F-425E-9C96-CBCD83329725}" type="presParOf" srcId="{D4671E2C-94EA-42B4-9E26-79CD9DDEACC1}" destId="{A01BF1C8-A9B2-4DBA-A365-0F89B62A2E47}" srcOrd="0" destOrd="0" presId="urn:microsoft.com/office/officeart/2005/8/layout/orgChart1"/>
    <dgm:cxn modelId="{AB2E0FEC-4E62-4E42-B12C-AB108550E164}" type="presParOf" srcId="{D4671E2C-94EA-42B4-9E26-79CD9DDEACC1}" destId="{4AE0B5F6-42EC-43DB-9617-212E2C684A42}" srcOrd="1" destOrd="0" presId="urn:microsoft.com/office/officeart/2005/8/layout/orgChart1"/>
    <dgm:cxn modelId="{E81B87E9-94A1-431C-A9A2-442B75EBF6C9}" type="presParOf" srcId="{4AE0B5F6-42EC-43DB-9617-212E2C684A42}" destId="{EAF8453A-BEAD-4C7D-8901-4A20859E7BFB}" srcOrd="0" destOrd="0" presId="urn:microsoft.com/office/officeart/2005/8/layout/orgChart1"/>
    <dgm:cxn modelId="{006AC8F2-BC98-47D3-A3B0-F97EAA6408AE}" type="presParOf" srcId="{EAF8453A-BEAD-4C7D-8901-4A20859E7BFB}" destId="{BA784B95-C5BF-46B0-8095-ADD01E6B11B0}" srcOrd="0" destOrd="0" presId="urn:microsoft.com/office/officeart/2005/8/layout/orgChart1"/>
    <dgm:cxn modelId="{589D69A2-5A6A-4A12-AAAC-A701B08EBC20}" type="presParOf" srcId="{EAF8453A-BEAD-4C7D-8901-4A20859E7BFB}" destId="{246F0170-BFA8-4FDF-BA5B-759C128F1DA0}" srcOrd="1" destOrd="0" presId="urn:microsoft.com/office/officeart/2005/8/layout/orgChart1"/>
    <dgm:cxn modelId="{3F5A075B-4F8B-4737-9403-FCAC0CBF2977}" type="presParOf" srcId="{4AE0B5F6-42EC-43DB-9617-212E2C684A42}" destId="{D460CBF1-E172-499C-8B1D-9288EB05A5C6}" srcOrd="1" destOrd="0" presId="urn:microsoft.com/office/officeart/2005/8/layout/orgChart1"/>
    <dgm:cxn modelId="{29CA3AAE-210D-4FCA-BA89-7BE3C7701264}" type="presParOf" srcId="{4AE0B5F6-42EC-43DB-9617-212E2C684A42}" destId="{933F6154-9FE1-449E-BC7F-0CA03CAFB146}" srcOrd="2" destOrd="0" presId="urn:microsoft.com/office/officeart/2005/8/layout/orgChart1"/>
    <dgm:cxn modelId="{A69FBC47-AE16-4610-A7FE-41151610295E}" type="presParOf" srcId="{13928D6D-A54A-4BB8-A224-A86E1D102C02}" destId="{3349CA2A-96CE-4462-AA97-B50B50E2D8E5}" srcOrd="2" destOrd="0" presId="urn:microsoft.com/office/officeart/2005/8/layout/orgChart1"/>
    <dgm:cxn modelId="{56EA1F64-C6A5-44CE-922B-4AA2D25A94CC}" type="presParOf" srcId="{440EA415-023B-4E5A-B2E4-4D3D7FE49474}" destId="{EBF30436-EB49-4621-842D-FF5149577D60}" srcOrd="2" destOrd="0" presId="urn:microsoft.com/office/officeart/2005/8/layout/orgChart1"/>
    <dgm:cxn modelId="{ABF5587A-1667-4554-A5F2-EF79FEFAC97A}" type="presParOf" srcId="{440EA415-023B-4E5A-B2E4-4D3D7FE49474}" destId="{D07D8004-96DF-4FAD-866B-571402AD0588}" srcOrd="3" destOrd="0" presId="urn:microsoft.com/office/officeart/2005/8/layout/orgChart1"/>
    <dgm:cxn modelId="{76004186-A818-444D-8154-8CC4091CF4E3}" type="presParOf" srcId="{D07D8004-96DF-4FAD-866B-571402AD0588}" destId="{CD179AE2-83C6-4889-A2D1-641C640E1580}" srcOrd="0" destOrd="0" presId="urn:microsoft.com/office/officeart/2005/8/layout/orgChart1"/>
    <dgm:cxn modelId="{BEC206C5-3905-4930-BEA6-9C4170C17BEF}" type="presParOf" srcId="{CD179AE2-83C6-4889-A2D1-641C640E1580}" destId="{610889B8-F37E-4BEC-8A29-BE6431E720B3}" srcOrd="0" destOrd="0" presId="urn:microsoft.com/office/officeart/2005/8/layout/orgChart1"/>
    <dgm:cxn modelId="{BBEC53A2-BA65-4E4B-B5F2-0C489A52EDE5}" type="presParOf" srcId="{CD179AE2-83C6-4889-A2D1-641C640E1580}" destId="{36F57D5B-09C0-49D4-A2C0-AAFEA67A55C4}" srcOrd="1" destOrd="0" presId="urn:microsoft.com/office/officeart/2005/8/layout/orgChart1"/>
    <dgm:cxn modelId="{13182276-E1AF-4187-B823-C0ED99176776}" type="presParOf" srcId="{D07D8004-96DF-4FAD-866B-571402AD0588}" destId="{75D64AE4-C1A4-4775-87D2-6C17FCCBD7A5}" srcOrd="1" destOrd="0" presId="urn:microsoft.com/office/officeart/2005/8/layout/orgChart1"/>
    <dgm:cxn modelId="{17EA8290-0355-474E-9033-85014AA43D7F}" type="presParOf" srcId="{75D64AE4-C1A4-4775-87D2-6C17FCCBD7A5}" destId="{360E7C53-92D1-4621-9EAE-BE8BD9A24E8B}" srcOrd="0" destOrd="0" presId="urn:microsoft.com/office/officeart/2005/8/layout/orgChart1"/>
    <dgm:cxn modelId="{FC0F5978-CB63-422C-A03C-508846E11677}" type="presParOf" srcId="{75D64AE4-C1A4-4775-87D2-6C17FCCBD7A5}" destId="{1E558097-BF19-4B52-8F15-6AE762BA22A1}" srcOrd="1" destOrd="0" presId="urn:microsoft.com/office/officeart/2005/8/layout/orgChart1"/>
    <dgm:cxn modelId="{C29F26CB-991B-449D-83BA-30EEA4F3EB92}" type="presParOf" srcId="{1E558097-BF19-4B52-8F15-6AE762BA22A1}" destId="{49D8DD9B-A156-46C5-A200-D0845B9925E3}" srcOrd="0" destOrd="0" presId="urn:microsoft.com/office/officeart/2005/8/layout/orgChart1"/>
    <dgm:cxn modelId="{8562932B-6673-468D-A283-52B42F628BBD}" type="presParOf" srcId="{49D8DD9B-A156-46C5-A200-D0845B9925E3}" destId="{6799CABE-7875-416D-B929-60C3CE4AC2EA}" srcOrd="0" destOrd="0" presId="urn:microsoft.com/office/officeart/2005/8/layout/orgChart1"/>
    <dgm:cxn modelId="{7F48935A-6904-4609-886F-8D61269347DE}" type="presParOf" srcId="{49D8DD9B-A156-46C5-A200-D0845B9925E3}" destId="{1CD1502C-799D-461D-BE7D-C99B658D9430}" srcOrd="1" destOrd="0" presId="urn:microsoft.com/office/officeart/2005/8/layout/orgChart1"/>
    <dgm:cxn modelId="{EE393C30-6BD9-48CC-9BAA-DEBAB6107D42}" type="presParOf" srcId="{1E558097-BF19-4B52-8F15-6AE762BA22A1}" destId="{DE82B042-B558-4362-84D0-450BBC3903FF}" srcOrd="1" destOrd="0" presId="urn:microsoft.com/office/officeart/2005/8/layout/orgChart1"/>
    <dgm:cxn modelId="{8AB44803-5EDB-4700-A372-FF67940EEEE1}" type="presParOf" srcId="{1E558097-BF19-4B52-8F15-6AE762BA22A1}" destId="{1B15BF1C-D901-41C5-8604-3C0A0B6FE952}" srcOrd="2" destOrd="0" presId="urn:microsoft.com/office/officeart/2005/8/layout/orgChart1"/>
    <dgm:cxn modelId="{77B86240-FB32-44FF-9EAC-984F6FD8474C}" type="presParOf" srcId="{D07D8004-96DF-4FAD-866B-571402AD0588}" destId="{970A9DE7-6C3E-4D80-A3F0-0B3EDFA007C0}" srcOrd="2" destOrd="0" presId="urn:microsoft.com/office/officeart/2005/8/layout/orgChart1"/>
    <dgm:cxn modelId="{4ACD9BE4-08E7-4DC2-9910-296A4AB0E5E5}" type="presParOf" srcId="{440EA415-023B-4E5A-B2E4-4D3D7FE49474}" destId="{4A64965E-2F2F-4299-8AE8-B41A175960E7}" srcOrd="4" destOrd="0" presId="urn:microsoft.com/office/officeart/2005/8/layout/orgChart1"/>
    <dgm:cxn modelId="{5C923D9F-D727-4D19-8B4E-19E7B2F61D01}" type="presParOf" srcId="{440EA415-023B-4E5A-B2E4-4D3D7FE49474}" destId="{A1C077B4-B384-408B-B918-190CBB974D5D}" srcOrd="5" destOrd="0" presId="urn:microsoft.com/office/officeart/2005/8/layout/orgChart1"/>
    <dgm:cxn modelId="{E3451CA7-53CE-4BC4-959D-0D60E16C3737}" type="presParOf" srcId="{A1C077B4-B384-408B-B918-190CBB974D5D}" destId="{53287DB6-6B52-4C5C-A4D3-3CAAB5DC3903}" srcOrd="0" destOrd="0" presId="urn:microsoft.com/office/officeart/2005/8/layout/orgChart1"/>
    <dgm:cxn modelId="{72428BCC-4C23-4B5F-BF87-51C1B2EED637}" type="presParOf" srcId="{53287DB6-6B52-4C5C-A4D3-3CAAB5DC3903}" destId="{59EE4507-026C-48BB-B888-2944CA705B1A}" srcOrd="0" destOrd="0" presId="urn:microsoft.com/office/officeart/2005/8/layout/orgChart1"/>
    <dgm:cxn modelId="{09E1566C-692D-4556-A7C3-8344B9C8BC00}" type="presParOf" srcId="{53287DB6-6B52-4C5C-A4D3-3CAAB5DC3903}" destId="{B6EA2B3E-1F9D-4193-B0CD-4C35BFD1418B}" srcOrd="1" destOrd="0" presId="urn:microsoft.com/office/officeart/2005/8/layout/orgChart1"/>
    <dgm:cxn modelId="{1C76FD20-97D2-46B8-B74F-14079CE54283}" type="presParOf" srcId="{A1C077B4-B384-408B-B918-190CBB974D5D}" destId="{7677CB5D-6BE5-433A-97D5-D3471C99C091}" srcOrd="1" destOrd="0" presId="urn:microsoft.com/office/officeart/2005/8/layout/orgChart1"/>
    <dgm:cxn modelId="{31718E5D-FBD4-40EC-ADBD-B5507FEA6A33}" type="presParOf" srcId="{A1C077B4-B384-408B-B918-190CBB974D5D}" destId="{0DDD6573-75D1-467F-90D0-4818D31ADB27}" srcOrd="2" destOrd="0" presId="urn:microsoft.com/office/officeart/2005/8/layout/orgChart1"/>
    <dgm:cxn modelId="{B53F76CD-244F-4DC6-9E17-5A8A6D255BF6}" type="presParOf" srcId="{35F41D92-E235-4952-A483-FDBC1038BAEA}" destId="{38E98604-CE60-4202-B6A9-3A922A23073F}" srcOrd="2" destOrd="0" presId="urn:microsoft.com/office/officeart/2005/8/layout/orgChart1"/>
    <dgm:cxn modelId="{E5017BBC-B869-4493-9789-09C1217970BD}" type="presParOf" srcId="{F9CA2228-2FED-4E01-8C7D-5A42F50FC88F}" destId="{82406BDC-AEB0-4845-836C-81897E09B3CC}" srcOrd="2" destOrd="0" presId="urn:microsoft.com/office/officeart/2005/8/layout/orgChart1"/>
    <dgm:cxn modelId="{8FC00C1E-11EA-4510-A8E1-740507C203CD}" type="presParOf" srcId="{86FC9A1B-C5D9-40FE-94CC-2D80BF07BCE4}" destId="{BE908B09-5489-4608-9BDB-1205DE71D5EE}" srcOrd="2" destOrd="0" presId="urn:microsoft.com/office/officeart/2005/8/layout/orgChart1"/>
    <dgm:cxn modelId="{08D44F1D-AA54-4B9B-8B13-478BBF8229AF}" type="presParOf" srcId="{86FC9A1B-C5D9-40FE-94CC-2D80BF07BCE4}" destId="{19FF81CC-75D0-446C-AA38-D56BBFB47E87}" srcOrd="3" destOrd="0" presId="urn:microsoft.com/office/officeart/2005/8/layout/orgChart1"/>
    <dgm:cxn modelId="{AF1EDEF7-E441-4385-A46C-EDDEB967E4C8}" type="presParOf" srcId="{19FF81CC-75D0-446C-AA38-D56BBFB47E87}" destId="{F8BDAB4F-1858-413D-A57A-B0B5258A819B}" srcOrd="0" destOrd="0" presId="urn:microsoft.com/office/officeart/2005/8/layout/orgChart1"/>
    <dgm:cxn modelId="{2F202063-CCEE-47AD-85ED-6C53C024BD81}" type="presParOf" srcId="{F8BDAB4F-1858-413D-A57A-B0B5258A819B}" destId="{1D97CE04-B467-42DF-9733-00EEA30620F5}" srcOrd="0" destOrd="0" presId="urn:microsoft.com/office/officeart/2005/8/layout/orgChart1"/>
    <dgm:cxn modelId="{DDF21717-B350-486D-AF50-CF070D3BCE52}" type="presParOf" srcId="{F8BDAB4F-1858-413D-A57A-B0B5258A819B}" destId="{0E66BD25-05A9-4CA7-BA0D-45B3D35CC2F4}" srcOrd="1" destOrd="0" presId="urn:microsoft.com/office/officeart/2005/8/layout/orgChart1"/>
    <dgm:cxn modelId="{927EF14E-99C6-4BC6-A7C2-B3DC71F92D1D}" type="presParOf" srcId="{19FF81CC-75D0-446C-AA38-D56BBFB47E87}" destId="{D1F0050F-F33D-4855-BEE2-897FC920F870}" srcOrd="1" destOrd="0" presId="urn:microsoft.com/office/officeart/2005/8/layout/orgChart1"/>
    <dgm:cxn modelId="{36981219-D439-47AA-A674-3791200DB4D1}" type="presParOf" srcId="{D1F0050F-F33D-4855-BEE2-897FC920F870}" destId="{036A3707-EB31-4705-B169-A812C17D419C}" srcOrd="0" destOrd="0" presId="urn:microsoft.com/office/officeart/2005/8/layout/orgChart1"/>
    <dgm:cxn modelId="{2F1D189E-30E0-4B62-BB2E-53954242540A}" type="presParOf" srcId="{D1F0050F-F33D-4855-BEE2-897FC920F870}" destId="{87E607F6-E17E-4B15-851E-514FA2B42E94}" srcOrd="1" destOrd="0" presId="urn:microsoft.com/office/officeart/2005/8/layout/orgChart1"/>
    <dgm:cxn modelId="{1A5E84CF-2388-41EE-83D5-C1210A8B63D6}" type="presParOf" srcId="{87E607F6-E17E-4B15-851E-514FA2B42E94}" destId="{02C22CB2-0767-423F-9A77-E380C669AA0E}" srcOrd="0" destOrd="0" presId="urn:microsoft.com/office/officeart/2005/8/layout/orgChart1"/>
    <dgm:cxn modelId="{7316E009-348F-4279-AD33-3AB7597F3984}" type="presParOf" srcId="{02C22CB2-0767-423F-9A77-E380C669AA0E}" destId="{95EE83B3-C29A-409D-B344-1D5996276779}" srcOrd="0" destOrd="0" presId="urn:microsoft.com/office/officeart/2005/8/layout/orgChart1"/>
    <dgm:cxn modelId="{D5A52853-250E-4F24-9845-F5B12A134F25}" type="presParOf" srcId="{02C22CB2-0767-423F-9A77-E380C669AA0E}" destId="{F9CA15BA-214A-4B6B-8D2D-283B9FE0E925}" srcOrd="1" destOrd="0" presId="urn:microsoft.com/office/officeart/2005/8/layout/orgChart1"/>
    <dgm:cxn modelId="{5E731898-724B-4815-A6D7-7CCA668D4C5A}" type="presParOf" srcId="{87E607F6-E17E-4B15-851E-514FA2B42E94}" destId="{0D4DE741-1A9D-475D-8B1B-48A48D3A22A4}" srcOrd="1" destOrd="0" presId="urn:microsoft.com/office/officeart/2005/8/layout/orgChart1"/>
    <dgm:cxn modelId="{A970505E-E82A-4094-AE10-24F8C463E287}" type="presParOf" srcId="{87E607F6-E17E-4B15-851E-514FA2B42E94}" destId="{0ED8994B-C108-4BDD-8986-52AE00C1E3A4}" srcOrd="2" destOrd="0" presId="urn:microsoft.com/office/officeart/2005/8/layout/orgChart1"/>
    <dgm:cxn modelId="{818726CE-1FF8-4C72-B248-2B853115DBD6}" type="presParOf" srcId="{19FF81CC-75D0-446C-AA38-D56BBFB47E87}" destId="{0B840203-043A-4BEC-9A6E-7592FFE49508}" srcOrd="2" destOrd="0" presId="urn:microsoft.com/office/officeart/2005/8/layout/orgChart1"/>
    <dgm:cxn modelId="{AD1577E8-D0CC-4306-A2FD-AE760844CB6A}" type="presParOf" srcId="{B3D099C8-CD4A-404B-A93A-81E8D55D319A}" destId="{ED17FF9F-59D0-4E44-80AB-64B611C75A63}" srcOrd="2" destOrd="0" presId="urn:microsoft.com/office/officeart/2005/8/layout/orgChar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6A3707-EB31-4705-B169-A812C17D419C}">
      <dsp:nvSpPr>
        <dsp:cNvPr id="0" name=""/>
        <dsp:cNvSpPr/>
      </dsp:nvSpPr>
      <dsp:spPr>
        <a:xfrm>
          <a:off x="3402693" y="1874859"/>
          <a:ext cx="202399" cy="620690"/>
        </a:xfrm>
        <a:custGeom>
          <a:avLst/>
          <a:gdLst/>
          <a:ahLst/>
          <a:cxnLst/>
          <a:rect l="0" t="0" r="0" b="0"/>
          <a:pathLst>
            <a:path>
              <a:moveTo>
                <a:pt x="0" y="0"/>
              </a:moveTo>
              <a:lnTo>
                <a:pt x="0" y="620690"/>
              </a:lnTo>
              <a:lnTo>
                <a:pt x="202399" y="62069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E908B09-5489-4608-9BDB-1205DE71D5EE}">
      <dsp:nvSpPr>
        <dsp:cNvPr id="0" name=""/>
        <dsp:cNvSpPr/>
      </dsp:nvSpPr>
      <dsp:spPr>
        <a:xfrm>
          <a:off x="3126081" y="916837"/>
          <a:ext cx="816342" cy="283358"/>
        </a:xfrm>
        <a:custGeom>
          <a:avLst/>
          <a:gdLst/>
          <a:ahLst/>
          <a:cxnLst/>
          <a:rect l="0" t="0" r="0" b="0"/>
          <a:pathLst>
            <a:path>
              <a:moveTo>
                <a:pt x="0" y="0"/>
              </a:moveTo>
              <a:lnTo>
                <a:pt x="0" y="141679"/>
              </a:lnTo>
              <a:lnTo>
                <a:pt x="816342" y="141679"/>
              </a:lnTo>
              <a:lnTo>
                <a:pt x="816342" y="283358"/>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A64965E-2F2F-4299-8AE8-B41A175960E7}">
      <dsp:nvSpPr>
        <dsp:cNvPr id="0" name=""/>
        <dsp:cNvSpPr/>
      </dsp:nvSpPr>
      <dsp:spPr>
        <a:xfrm>
          <a:off x="2309739" y="2832881"/>
          <a:ext cx="1632685" cy="283358"/>
        </a:xfrm>
        <a:custGeom>
          <a:avLst/>
          <a:gdLst/>
          <a:ahLst/>
          <a:cxnLst/>
          <a:rect l="0" t="0" r="0" b="0"/>
          <a:pathLst>
            <a:path>
              <a:moveTo>
                <a:pt x="0" y="0"/>
              </a:moveTo>
              <a:lnTo>
                <a:pt x="0" y="141679"/>
              </a:lnTo>
              <a:lnTo>
                <a:pt x="1632685" y="141679"/>
              </a:lnTo>
              <a:lnTo>
                <a:pt x="1632685" y="28335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60E7C53-92D1-4621-9EAE-BE8BD9A24E8B}">
      <dsp:nvSpPr>
        <dsp:cNvPr id="0" name=""/>
        <dsp:cNvSpPr/>
      </dsp:nvSpPr>
      <dsp:spPr>
        <a:xfrm>
          <a:off x="1770008" y="3790903"/>
          <a:ext cx="202399" cy="620690"/>
        </a:xfrm>
        <a:custGeom>
          <a:avLst/>
          <a:gdLst/>
          <a:ahLst/>
          <a:cxnLst/>
          <a:rect l="0" t="0" r="0" b="0"/>
          <a:pathLst>
            <a:path>
              <a:moveTo>
                <a:pt x="0" y="0"/>
              </a:moveTo>
              <a:lnTo>
                <a:pt x="0" y="620690"/>
              </a:lnTo>
              <a:lnTo>
                <a:pt x="202399" y="62069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BF30436-EB49-4621-842D-FF5149577D60}">
      <dsp:nvSpPr>
        <dsp:cNvPr id="0" name=""/>
        <dsp:cNvSpPr/>
      </dsp:nvSpPr>
      <dsp:spPr>
        <a:xfrm>
          <a:off x="2264019" y="2832881"/>
          <a:ext cx="91440" cy="283358"/>
        </a:xfrm>
        <a:custGeom>
          <a:avLst/>
          <a:gdLst/>
          <a:ahLst/>
          <a:cxnLst/>
          <a:rect l="0" t="0" r="0" b="0"/>
          <a:pathLst>
            <a:path>
              <a:moveTo>
                <a:pt x="45720" y="0"/>
              </a:moveTo>
              <a:lnTo>
                <a:pt x="45720" y="28335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01BF1C8-A9B2-4DBA-A365-0F89B62A2E47}">
      <dsp:nvSpPr>
        <dsp:cNvPr id="0" name=""/>
        <dsp:cNvSpPr/>
      </dsp:nvSpPr>
      <dsp:spPr>
        <a:xfrm>
          <a:off x="137322" y="3790903"/>
          <a:ext cx="202399" cy="620690"/>
        </a:xfrm>
        <a:custGeom>
          <a:avLst/>
          <a:gdLst/>
          <a:ahLst/>
          <a:cxnLst/>
          <a:rect l="0" t="0" r="0" b="0"/>
          <a:pathLst>
            <a:path>
              <a:moveTo>
                <a:pt x="0" y="0"/>
              </a:moveTo>
              <a:lnTo>
                <a:pt x="0" y="620690"/>
              </a:lnTo>
              <a:lnTo>
                <a:pt x="202399" y="620690"/>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021EB2A-9852-45BC-94D5-348808B54E0D}">
      <dsp:nvSpPr>
        <dsp:cNvPr id="0" name=""/>
        <dsp:cNvSpPr/>
      </dsp:nvSpPr>
      <dsp:spPr>
        <a:xfrm>
          <a:off x="677053" y="2832881"/>
          <a:ext cx="1632685" cy="283358"/>
        </a:xfrm>
        <a:custGeom>
          <a:avLst/>
          <a:gdLst/>
          <a:ahLst/>
          <a:cxnLst/>
          <a:rect l="0" t="0" r="0" b="0"/>
          <a:pathLst>
            <a:path>
              <a:moveTo>
                <a:pt x="1632685" y="0"/>
              </a:moveTo>
              <a:lnTo>
                <a:pt x="1632685" y="141679"/>
              </a:lnTo>
              <a:lnTo>
                <a:pt x="0" y="141679"/>
              </a:lnTo>
              <a:lnTo>
                <a:pt x="0" y="28335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E88FDA2-079E-4D82-B5D5-FAA225BB4B91}">
      <dsp:nvSpPr>
        <dsp:cNvPr id="0" name=""/>
        <dsp:cNvSpPr/>
      </dsp:nvSpPr>
      <dsp:spPr>
        <a:xfrm>
          <a:off x="2264019" y="1874859"/>
          <a:ext cx="91440" cy="283358"/>
        </a:xfrm>
        <a:custGeom>
          <a:avLst/>
          <a:gdLst/>
          <a:ahLst/>
          <a:cxnLst/>
          <a:rect l="0" t="0" r="0" b="0"/>
          <a:pathLst>
            <a:path>
              <a:moveTo>
                <a:pt x="45720" y="0"/>
              </a:moveTo>
              <a:lnTo>
                <a:pt x="45720" y="283358"/>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C0FC0B9-F7F8-470A-A776-5AA8880BC238}">
      <dsp:nvSpPr>
        <dsp:cNvPr id="0" name=""/>
        <dsp:cNvSpPr/>
      </dsp:nvSpPr>
      <dsp:spPr>
        <a:xfrm>
          <a:off x="2309739" y="916837"/>
          <a:ext cx="816342" cy="283358"/>
        </a:xfrm>
        <a:custGeom>
          <a:avLst/>
          <a:gdLst/>
          <a:ahLst/>
          <a:cxnLst/>
          <a:rect l="0" t="0" r="0" b="0"/>
          <a:pathLst>
            <a:path>
              <a:moveTo>
                <a:pt x="816342" y="0"/>
              </a:moveTo>
              <a:lnTo>
                <a:pt x="816342" y="141679"/>
              </a:lnTo>
              <a:lnTo>
                <a:pt x="0" y="141679"/>
              </a:lnTo>
              <a:lnTo>
                <a:pt x="0" y="283358"/>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4DBE626-C3C0-4BF9-8B35-BDEB1C98E932}">
      <dsp:nvSpPr>
        <dsp:cNvPr id="0" name=""/>
        <dsp:cNvSpPr/>
      </dsp:nvSpPr>
      <dsp:spPr>
        <a:xfrm>
          <a:off x="2451418" y="242174"/>
          <a:ext cx="1349326" cy="67466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prednisolon och/eller ciklosporin</a:t>
          </a:r>
        </a:p>
      </dsp:txBody>
      <dsp:txXfrm>
        <a:off x="2451418" y="242174"/>
        <a:ext cx="1349326" cy="674663"/>
      </dsp:txXfrm>
    </dsp:sp>
    <dsp:sp modelId="{ADF87358-869A-426C-AF33-FC818E75CBB2}">
      <dsp:nvSpPr>
        <dsp:cNvPr id="0" name=""/>
        <dsp:cNvSpPr/>
      </dsp:nvSpPr>
      <dsp:spPr>
        <a:xfrm>
          <a:off x="1635075" y="1200196"/>
          <a:ext cx="1349326" cy="67466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Ingen förbättring efter 4-6 veckor</a:t>
          </a:r>
        </a:p>
      </dsp:txBody>
      <dsp:txXfrm>
        <a:off x="1635075" y="1200196"/>
        <a:ext cx="1349326" cy="674663"/>
      </dsp:txXfrm>
    </dsp:sp>
    <dsp:sp modelId="{534CCCBE-A073-4156-8879-1825147541CD}">
      <dsp:nvSpPr>
        <dsp:cNvPr id="0" name=""/>
        <dsp:cNvSpPr/>
      </dsp:nvSpPr>
      <dsp:spPr>
        <a:xfrm>
          <a:off x="1603858" y="2158218"/>
          <a:ext cx="1411760" cy="67466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adalimumab, infliximab, </a:t>
          </a:r>
          <a:br>
            <a:rPr lang="sv-SE" sz="900" kern="1200"/>
          </a:br>
          <a:r>
            <a:rPr lang="sv-SE" sz="900" kern="1200"/>
            <a:t>IL-1, IL-12/23, IL-17, IL-23</a:t>
          </a:r>
        </a:p>
      </dsp:txBody>
      <dsp:txXfrm>
        <a:off x="1603858" y="2158218"/>
        <a:ext cx="1411760" cy="674663"/>
      </dsp:txXfrm>
    </dsp:sp>
    <dsp:sp modelId="{5D34A4FF-FE7D-427F-A587-219FBB4F50EF}">
      <dsp:nvSpPr>
        <dsp:cNvPr id="0" name=""/>
        <dsp:cNvSpPr/>
      </dsp:nvSpPr>
      <dsp:spPr>
        <a:xfrm>
          <a:off x="2390" y="3116240"/>
          <a:ext cx="1349326" cy="67466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Tydlig klinisk förbättring</a:t>
          </a:r>
        </a:p>
      </dsp:txBody>
      <dsp:txXfrm>
        <a:off x="2390" y="3116240"/>
        <a:ext cx="1349326" cy="674663"/>
      </dsp:txXfrm>
    </dsp:sp>
    <dsp:sp modelId="{BA784B95-C5BF-46B0-8095-ADD01E6B11B0}">
      <dsp:nvSpPr>
        <dsp:cNvPr id="0" name=""/>
        <dsp:cNvSpPr/>
      </dsp:nvSpPr>
      <dsp:spPr>
        <a:xfrm>
          <a:off x="339721" y="4074262"/>
          <a:ext cx="1349326" cy="67466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Överväg utsättning när sår väl är läkt</a:t>
          </a:r>
        </a:p>
      </dsp:txBody>
      <dsp:txXfrm>
        <a:off x="339721" y="4074262"/>
        <a:ext cx="1349326" cy="674663"/>
      </dsp:txXfrm>
    </dsp:sp>
    <dsp:sp modelId="{610889B8-F37E-4BEC-8A29-BE6431E720B3}">
      <dsp:nvSpPr>
        <dsp:cNvPr id="0" name=""/>
        <dsp:cNvSpPr/>
      </dsp:nvSpPr>
      <dsp:spPr>
        <a:xfrm>
          <a:off x="1635075" y="3116240"/>
          <a:ext cx="1349326" cy="67466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Ingen förbättring efter </a:t>
          </a:r>
          <a:br>
            <a:rPr lang="sv-SE" sz="900" kern="1200"/>
          </a:br>
          <a:r>
            <a:rPr lang="sv-SE" sz="900" kern="1200"/>
            <a:t>4-6 veckor</a:t>
          </a:r>
        </a:p>
      </dsp:txBody>
      <dsp:txXfrm>
        <a:off x="1635075" y="3116240"/>
        <a:ext cx="1349326" cy="674663"/>
      </dsp:txXfrm>
    </dsp:sp>
    <dsp:sp modelId="{6799CABE-7875-416D-B929-60C3CE4AC2EA}">
      <dsp:nvSpPr>
        <dsp:cNvPr id="0" name=""/>
        <dsp:cNvSpPr/>
      </dsp:nvSpPr>
      <dsp:spPr>
        <a:xfrm>
          <a:off x="1972407" y="4074262"/>
          <a:ext cx="1349326" cy="67466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Överväg IVIG</a:t>
          </a:r>
        </a:p>
      </dsp:txBody>
      <dsp:txXfrm>
        <a:off x="1972407" y="4074262"/>
        <a:ext cx="1349326" cy="674663"/>
      </dsp:txXfrm>
    </dsp:sp>
    <dsp:sp modelId="{59EE4507-026C-48BB-B888-2944CA705B1A}">
      <dsp:nvSpPr>
        <dsp:cNvPr id="0" name=""/>
        <dsp:cNvSpPr/>
      </dsp:nvSpPr>
      <dsp:spPr>
        <a:xfrm>
          <a:off x="3267761" y="3116240"/>
          <a:ext cx="1349326" cy="67466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Om kontraindicerat: MTX, mykofenolatmofetil, azatioprin, dapson, kolkicin</a:t>
          </a:r>
        </a:p>
      </dsp:txBody>
      <dsp:txXfrm>
        <a:off x="3267761" y="3116240"/>
        <a:ext cx="1349326" cy="674663"/>
      </dsp:txXfrm>
    </dsp:sp>
    <dsp:sp modelId="{1D97CE04-B467-42DF-9733-00EEA30620F5}">
      <dsp:nvSpPr>
        <dsp:cNvPr id="0" name=""/>
        <dsp:cNvSpPr/>
      </dsp:nvSpPr>
      <dsp:spPr>
        <a:xfrm>
          <a:off x="3267761" y="1200196"/>
          <a:ext cx="1349326" cy="67466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Tydlig</a:t>
          </a:r>
          <a:r>
            <a:rPr lang="sv-SE" sz="900" kern="1200" baseline="0"/>
            <a:t> klinisk förbättring vid återbesök efter 4-6 veckor</a:t>
          </a:r>
          <a:endParaRPr lang="sv-SE" sz="900" kern="1200"/>
        </a:p>
      </dsp:txBody>
      <dsp:txXfrm>
        <a:off x="3267761" y="1200196"/>
        <a:ext cx="1349326" cy="674663"/>
      </dsp:txXfrm>
    </dsp:sp>
    <dsp:sp modelId="{95EE83B3-C29A-409D-B344-1D5996276779}">
      <dsp:nvSpPr>
        <dsp:cNvPr id="0" name=""/>
        <dsp:cNvSpPr/>
      </dsp:nvSpPr>
      <dsp:spPr>
        <a:xfrm>
          <a:off x="3605092" y="2158218"/>
          <a:ext cx="1349326" cy="674663"/>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sv-SE" sz="900" kern="1200"/>
            <a:t>Långsam uttrappning när sår väl är läkt</a:t>
          </a:r>
        </a:p>
      </dsp:txBody>
      <dsp:txXfrm>
        <a:off x="3605092" y="2158218"/>
        <a:ext cx="1349326" cy="67466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8</Pages>
  <Words>1770</Words>
  <Characters>17161</Characters>
  <Application>Microsoft Office Word</Application>
  <DocSecurity>0</DocSecurity>
  <Lines>143</Lines>
  <Paragraphs>37</Paragraphs>
  <ScaleCrop>false</ScaleCrop>
  <HeadingPairs>
    <vt:vector size="2" baseType="variant">
      <vt:variant>
        <vt:lpstr>Rubrik</vt:lpstr>
      </vt:variant>
      <vt:variant>
        <vt:i4>1</vt:i4>
      </vt:variant>
    </vt:vector>
  </HeadingPairs>
  <TitlesOfParts>
    <vt:vector size="1" baseType="lpstr">
      <vt:lpstr>Handläggning av patienter med pyoderma gangrenosum</vt:lpstr>
    </vt:vector>
  </TitlesOfParts>
  <Manager/>
  <Company/>
  <LinksUpToDate>false</LinksUpToDate>
  <CharactersWithSpaces>18894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Handläggning av patienter med pyoderma gangrenosum</dc:title>
  <dc:subject/>
  <dc:creator/>
  <keywords/>
  <lastModifiedBy>Jenny Karsna</lastModifiedBy>
  <revision>39</revision>
  <dcterms:created xsi:type="dcterms:W3CDTF">2024-01-25T08:46:00.0000000Z</dcterms:created>
  <dcterms:modified xsi:type="dcterms:W3CDTF">2026-03-27T10:44:00.0000000Z</dcterms:modified>
</coreProperties>
</file>