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9300B" w:rsidP="00F35B05" w:rsidRDefault="00F9300B" w14:paraId="205AC508" w14:textId="77777777">
      <w:pPr>
        <w:pStyle w:val="Heading2"/>
        <w:sectPr w:rsidR="00F9300B" w:rsidSect="00F930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34268E" w:rsidP="0034268E" w:rsidRDefault="0034268E" w14:paraId="312FBB61" w14:textId="7EB11CD3">
      <w:pPr>
        <w:pStyle w:val="Heading1"/>
        <w:ind w:left="567" w:right="-143"/>
      </w:pPr>
      <w:bookmarkStart w:name="_Hlk114563369" w:id="1"/>
      <w:r>
        <w:t>Bakteriell vaginos</w:t>
      </w:r>
    </w:p>
    <w:p w:rsidR="0034268E" w:rsidP="0034268E" w:rsidRDefault="0034268E" w14:paraId="0F3452E8" w14:textId="77777777">
      <w:pPr>
        <w:pStyle w:val="Heading2"/>
        <w:ind w:left="567" w:right="-143"/>
      </w:pPr>
      <w:bookmarkStart w:name="_Toc107998749" w:id="2"/>
      <w:bookmarkStart w:name="_Hlk114563406" w:id="3"/>
      <w:bookmarkEnd w:id="1"/>
      <w:r>
        <w:t>Förändringar sedan föregående version</w:t>
      </w:r>
      <w:bookmarkEnd w:id="2"/>
    </w:p>
    <w:p w:rsidRPr="00A27A43" w:rsidR="0034268E" w:rsidP="59E8C906" w:rsidRDefault="1F361BA3" w14:paraId="655D3983" w14:textId="225D79FD">
      <w:pPr>
        <w:ind w:left="567" w:right="-143"/>
      </w:pPr>
      <w:r w:rsidR="2D787E42">
        <w:rPr/>
        <w:t>Reviderat stycke om partnerbehandling.</w:t>
      </w:r>
    </w:p>
    <w:p w:rsidR="004E320B" w:rsidP="004E320B" w:rsidRDefault="004E320B" w14:paraId="6EF7F017" w14:textId="77777777">
      <w:pPr>
        <w:pStyle w:val="Heading2"/>
        <w:ind w:left="567" w:right="-143"/>
      </w:pPr>
      <w:bookmarkStart w:name="_Hlk114563423" w:id="4"/>
      <w:bookmarkEnd w:id="3"/>
      <w:r>
        <w:t>Bakgrund och syfte</w:t>
      </w:r>
      <w:bookmarkStart w:name="_Toc72840807" w:id="5"/>
      <w:r>
        <w:t xml:space="preserve"> </w:t>
      </w:r>
      <w:bookmarkEnd w:id="5"/>
    </w:p>
    <w:bookmarkEnd w:id="4"/>
    <w:p w:rsidRPr="00F9300B" w:rsidR="00F9300B" w:rsidP="004E320B" w:rsidRDefault="00F9300B" w14:paraId="6512FB7F" w14:textId="77777777">
      <w:pPr>
        <w:ind w:left="567" w:right="-2"/>
        <w:rPr>
          <w:rFonts w:eastAsia="Arial"/>
          <w:lang w:eastAsia="en-US"/>
        </w:rPr>
      </w:pPr>
      <w:r w:rsidRPr="00F9300B">
        <w:rPr>
          <w:rFonts w:eastAsia="Arial"/>
          <w:lang w:eastAsia="en-US"/>
        </w:rPr>
        <w:t>Diagnostik och behandling av bakteriell</w:t>
      </w:r>
      <w:r w:rsidRPr="00F9300B">
        <w:rPr>
          <w:rFonts w:eastAsia="Arial"/>
          <w:spacing w:val="-11"/>
          <w:lang w:eastAsia="en-US"/>
        </w:rPr>
        <w:t xml:space="preserve"> </w:t>
      </w:r>
      <w:r w:rsidRPr="00F9300B">
        <w:rPr>
          <w:rFonts w:eastAsia="Arial"/>
          <w:lang w:eastAsia="en-US"/>
        </w:rPr>
        <w:t>vaginos (BV).</w:t>
      </w:r>
    </w:p>
    <w:p w:rsidRPr="00F9300B" w:rsidR="00F9300B" w:rsidP="000B2F39" w:rsidRDefault="00F9300B" w14:paraId="575D01BB" w14:textId="77777777">
      <w:pPr>
        <w:pStyle w:val="Heading3"/>
        <w:ind w:left="567"/>
        <w:rPr>
          <w:lang w:eastAsia="en-US"/>
        </w:rPr>
      </w:pPr>
      <w:r w:rsidRPr="00F9300B">
        <w:rPr>
          <w:u w:color="000000"/>
          <w:lang w:eastAsia="en-US"/>
        </w:rPr>
        <w:t>Diagnostik</w:t>
      </w:r>
    </w:p>
    <w:p w:rsidRPr="000B2F39" w:rsidR="00F9300B" w:rsidP="000B2F39" w:rsidRDefault="00F9300B" w14:paraId="0B59042C" w14:textId="2024DB69">
      <w:pPr>
        <w:ind w:left="567" w:right="-2"/>
        <w:rPr>
          <w:rFonts w:eastAsia="Arial"/>
          <w:lang w:eastAsia="en-US"/>
        </w:rPr>
      </w:pPr>
      <w:r w:rsidRPr="00F9300B">
        <w:rPr>
          <w:rFonts w:eastAsia="Arial"/>
          <w:lang w:eastAsia="en-US"/>
        </w:rPr>
        <w:t>Minst tre av följande fyra kriterier (</w:t>
      </w:r>
      <w:proofErr w:type="spellStart"/>
      <w:r w:rsidRPr="00F9300B">
        <w:rPr>
          <w:rFonts w:eastAsia="Arial"/>
          <w:lang w:eastAsia="en-US"/>
        </w:rPr>
        <w:t>Amsels</w:t>
      </w:r>
      <w:proofErr w:type="spellEnd"/>
      <w:r w:rsidRPr="00F9300B">
        <w:rPr>
          <w:rFonts w:eastAsia="Arial"/>
          <w:lang w:eastAsia="en-US"/>
        </w:rPr>
        <w:t xml:space="preserve"> kriterier) ska vara uppfyllda och</w:t>
      </w:r>
      <w:r w:rsidRPr="00F9300B">
        <w:rPr>
          <w:rFonts w:eastAsia="Arial"/>
          <w:spacing w:val="-17"/>
          <w:lang w:eastAsia="en-US"/>
        </w:rPr>
        <w:t xml:space="preserve"> </w:t>
      </w:r>
      <w:r w:rsidRPr="00F9300B">
        <w:rPr>
          <w:rFonts w:eastAsia="Arial"/>
          <w:lang w:eastAsia="en-US"/>
        </w:rPr>
        <w:t>man rekommenderar bara behandling om patienten har besvär (se</w:t>
      </w:r>
      <w:r w:rsidRPr="00F9300B">
        <w:rPr>
          <w:rFonts w:eastAsia="Arial"/>
          <w:spacing w:val="-18"/>
          <w:lang w:eastAsia="en-US"/>
        </w:rPr>
        <w:t xml:space="preserve"> </w:t>
      </w:r>
      <w:r w:rsidRPr="00F9300B">
        <w:rPr>
          <w:rFonts w:eastAsia="Arial"/>
          <w:lang w:eastAsia="en-US"/>
        </w:rPr>
        <w:t>nedan):</w:t>
      </w:r>
    </w:p>
    <w:p w:rsidRPr="00A03BED" w:rsidR="00F9300B" w:rsidP="000B2F39" w:rsidRDefault="00F9300B" w14:paraId="7101D1BD" w14:textId="77777777">
      <w:pPr>
        <w:pStyle w:val="ListBullet"/>
        <w:ind w:left="993" w:right="-2"/>
        <w:rPr>
          <w:rFonts w:eastAsia="Arial"/>
          <w:lang w:val="en-US" w:eastAsia="en-US"/>
        </w:rPr>
      </w:pPr>
      <w:proofErr w:type="spellStart"/>
      <w:r w:rsidRPr="00A03BED">
        <w:rPr>
          <w:rFonts w:eastAsia="Calibri"/>
          <w:lang w:val="en-US" w:eastAsia="en-US"/>
        </w:rPr>
        <w:t>karakteristisk</w:t>
      </w:r>
      <w:proofErr w:type="spellEnd"/>
      <w:r w:rsidRPr="00A03BED">
        <w:rPr>
          <w:rFonts w:eastAsia="Calibri"/>
          <w:spacing w:val="-2"/>
          <w:lang w:val="en-US" w:eastAsia="en-US"/>
        </w:rPr>
        <w:t xml:space="preserve"> </w:t>
      </w:r>
      <w:proofErr w:type="spellStart"/>
      <w:r w:rsidRPr="00A03BED">
        <w:rPr>
          <w:rFonts w:eastAsia="Calibri"/>
          <w:lang w:val="en-US" w:eastAsia="en-US"/>
        </w:rPr>
        <w:t>flytning</w:t>
      </w:r>
      <w:proofErr w:type="spellEnd"/>
      <w:r w:rsidRPr="00A03BED">
        <w:rPr>
          <w:rFonts w:eastAsia="Calibri"/>
          <w:lang w:val="en-US" w:eastAsia="en-US"/>
        </w:rPr>
        <w:t xml:space="preserve">, </w:t>
      </w:r>
      <w:proofErr w:type="spellStart"/>
      <w:r w:rsidRPr="00A03BED">
        <w:rPr>
          <w:rFonts w:eastAsia="Calibri"/>
          <w:lang w:val="en-US" w:eastAsia="en-US"/>
        </w:rPr>
        <w:t>ofta</w:t>
      </w:r>
      <w:proofErr w:type="spellEnd"/>
      <w:r w:rsidRPr="00A03BED">
        <w:rPr>
          <w:rFonts w:eastAsia="Calibri"/>
          <w:lang w:val="en-US" w:eastAsia="en-US"/>
        </w:rPr>
        <w:t xml:space="preserve"> “</w:t>
      </w:r>
      <w:proofErr w:type="spellStart"/>
      <w:r w:rsidRPr="00A03BED">
        <w:rPr>
          <w:rFonts w:eastAsia="Calibri"/>
          <w:lang w:val="en-US" w:eastAsia="en-US"/>
        </w:rPr>
        <w:t>fiskliknande</w:t>
      </w:r>
      <w:proofErr w:type="spellEnd"/>
      <w:r w:rsidRPr="00A03BED">
        <w:rPr>
          <w:rFonts w:eastAsia="Calibri"/>
          <w:lang w:val="en-US" w:eastAsia="en-US"/>
        </w:rPr>
        <w:t xml:space="preserve">” </w:t>
      </w:r>
      <w:proofErr w:type="spellStart"/>
      <w:r w:rsidRPr="00A03BED">
        <w:rPr>
          <w:rFonts w:eastAsia="Calibri"/>
          <w:lang w:val="en-US" w:eastAsia="en-US"/>
        </w:rPr>
        <w:t>doft</w:t>
      </w:r>
      <w:proofErr w:type="spellEnd"/>
    </w:p>
    <w:p w:rsidRPr="00A03BED" w:rsidR="000B2F39" w:rsidP="000B2F39" w:rsidRDefault="00F9300B" w14:paraId="33A6A107" w14:textId="77777777">
      <w:pPr>
        <w:pStyle w:val="ListBullet"/>
        <w:ind w:left="993" w:right="-2"/>
        <w:rPr>
          <w:rFonts w:eastAsia="Arial"/>
          <w:lang w:val="en-US" w:eastAsia="en-US"/>
        </w:rPr>
      </w:pPr>
      <w:r w:rsidRPr="00A03BED">
        <w:rPr>
          <w:rFonts w:eastAsia="Arial"/>
          <w:lang w:val="en-US" w:eastAsia="en-US"/>
        </w:rPr>
        <w:t xml:space="preserve">pH </w:t>
      </w:r>
      <w:proofErr w:type="spellStart"/>
      <w:r w:rsidRPr="00A03BED">
        <w:rPr>
          <w:rFonts w:eastAsia="Arial"/>
          <w:lang w:val="en-US" w:eastAsia="en-US"/>
        </w:rPr>
        <w:t>i</w:t>
      </w:r>
      <w:proofErr w:type="spellEnd"/>
      <w:r w:rsidRPr="00A03BED">
        <w:rPr>
          <w:rFonts w:eastAsia="Arial"/>
          <w:lang w:val="en-US" w:eastAsia="en-US"/>
        </w:rPr>
        <w:t xml:space="preserve"> </w:t>
      </w:r>
      <w:proofErr w:type="spellStart"/>
      <w:r w:rsidRPr="00A03BED">
        <w:rPr>
          <w:rFonts w:eastAsia="Arial"/>
          <w:lang w:val="en-US" w:eastAsia="en-US"/>
        </w:rPr>
        <w:t>vaginalsekret</w:t>
      </w:r>
      <w:proofErr w:type="spellEnd"/>
      <w:r w:rsidRPr="00A03BED">
        <w:rPr>
          <w:rFonts w:eastAsia="Arial"/>
          <w:lang w:val="en-US" w:eastAsia="en-US"/>
        </w:rPr>
        <w:t xml:space="preserve"> ≥</w:t>
      </w:r>
      <w:r w:rsidRPr="00A03BED">
        <w:rPr>
          <w:rFonts w:eastAsia="Arial"/>
          <w:spacing w:val="-4"/>
          <w:lang w:val="en-US" w:eastAsia="en-US"/>
        </w:rPr>
        <w:t xml:space="preserve"> </w:t>
      </w:r>
      <w:r w:rsidRPr="00A03BED">
        <w:rPr>
          <w:rFonts w:eastAsia="Arial"/>
          <w:lang w:val="en-US" w:eastAsia="en-US"/>
        </w:rPr>
        <w:t>4.7</w:t>
      </w:r>
    </w:p>
    <w:p w:rsidRPr="00A03BED" w:rsidR="000B2F39" w:rsidP="000B2F39" w:rsidRDefault="00F9300B" w14:paraId="0F1CF8F0" w14:textId="1884456B">
      <w:pPr>
        <w:pStyle w:val="ListBullet"/>
        <w:ind w:left="993" w:right="-2"/>
        <w:rPr>
          <w:rFonts w:eastAsia="Arial"/>
          <w:lang w:val="en-US" w:eastAsia="en-US"/>
        </w:rPr>
      </w:pPr>
      <w:r w:rsidRPr="00A03BED">
        <w:rPr>
          <w:rFonts w:eastAsia="Arial"/>
          <w:lang w:eastAsia="en-US"/>
        </w:rPr>
        <w:t xml:space="preserve">“clue cells” i </w:t>
      </w:r>
      <w:proofErr w:type="spellStart"/>
      <w:r w:rsidRPr="00A03BED">
        <w:rPr>
          <w:rFonts w:eastAsia="Arial"/>
          <w:lang w:eastAsia="en-US"/>
        </w:rPr>
        <w:t>våtutstryk</w:t>
      </w:r>
      <w:proofErr w:type="spellEnd"/>
      <w:r w:rsidRPr="00A03BED">
        <w:rPr>
          <w:rFonts w:eastAsia="Arial"/>
          <w:lang w:eastAsia="en-US"/>
        </w:rPr>
        <w:t xml:space="preserve"> (= wet smear) från vagina</w:t>
      </w:r>
    </w:p>
    <w:p w:rsidRPr="00120E41" w:rsidR="00F9300B" w:rsidP="008928D7" w:rsidRDefault="00F9300B" w14:paraId="3916F16A" w14:textId="12C9B0DE">
      <w:pPr>
        <w:pStyle w:val="ListBullet"/>
        <w:ind w:left="993" w:right="-2"/>
        <w:rPr>
          <w:rFonts w:eastAsia="Arial"/>
          <w:lang w:eastAsia="en-US"/>
        </w:rPr>
      </w:pPr>
      <w:r w:rsidRPr="00A03BED">
        <w:rPr>
          <w:rFonts w:eastAsia="Calibri"/>
          <w:lang w:eastAsia="en-US"/>
        </w:rPr>
        <w:t>(Positiv "snifftest". Detta kriterium används dock inte längre då</w:t>
      </w:r>
      <w:r w:rsidRPr="00A03BED" w:rsidR="000B2F39">
        <w:rPr>
          <w:rFonts w:eastAsia="Calibri"/>
          <w:lang w:eastAsia="en-US"/>
        </w:rPr>
        <w:t xml:space="preserve"> </w:t>
      </w:r>
      <w:r w:rsidRPr="00A03BED">
        <w:rPr>
          <w:rFonts w:eastAsia="Calibri"/>
          <w:lang w:eastAsia="en-US"/>
        </w:rPr>
        <w:t>kaliumhydroxid ej bör inandas genom snifftest).</w:t>
      </w:r>
    </w:p>
    <w:p w:rsidRPr="00F9300B" w:rsidR="00F9300B" w:rsidP="008928D7" w:rsidRDefault="00F9300B" w14:paraId="40383B1C" w14:textId="3EA92FF7">
      <w:pPr>
        <w:ind w:left="567" w:right="-2"/>
        <w:rPr>
          <w:rFonts w:eastAsia="Calibri"/>
          <w:lang w:eastAsia="en-US"/>
        </w:rPr>
      </w:pPr>
      <w:r w:rsidRPr="00F9300B">
        <w:rPr>
          <w:rFonts w:eastAsia="Calibri"/>
          <w:lang w:eastAsia="en-US"/>
        </w:rPr>
        <w:t xml:space="preserve">BV kan finnas samtidigt som </w:t>
      </w:r>
      <w:r w:rsidRPr="00F9300B" w:rsidR="001A45A8">
        <w:rPr>
          <w:rFonts w:eastAsia="Calibri"/>
          <w:lang w:eastAsia="en-US"/>
        </w:rPr>
        <w:t>till exempel</w:t>
      </w:r>
      <w:r w:rsidRPr="00F9300B">
        <w:rPr>
          <w:rFonts w:eastAsia="Calibri"/>
          <w:lang w:eastAsia="en-US"/>
        </w:rPr>
        <w:t xml:space="preserve"> klamydia eller Mycoplasma genitalium och prov för </w:t>
      </w:r>
      <w:r w:rsidRPr="005F6F93" w:rsidR="005F6F93">
        <w:rPr>
          <w:rFonts w:eastAsia="Calibri"/>
          <w:lang w:eastAsia="en-US"/>
        </w:rPr>
        <w:t>sexuellt överförbara infektioner (</w:t>
      </w:r>
      <w:r w:rsidRPr="00F9300B">
        <w:rPr>
          <w:rFonts w:eastAsia="Calibri"/>
          <w:lang w:eastAsia="en-US"/>
        </w:rPr>
        <w:t>STI</w:t>
      </w:r>
      <w:r w:rsidR="005F6F93">
        <w:rPr>
          <w:rFonts w:eastAsia="Calibri"/>
          <w:lang w:eastAsia="en-US"/>
        </w:rPr>
        <w:t>)</w:t>
      </w:r>
      <w:r w:rsidRPr="00F9300B">
        <w:rPr>
          <w:rFonts w:eastAsia="Calibri"/>
          <w:lang w:eastAsia="en-US"/>
        </w:rPr>
        <w:t xml:space="preserve"> rekommenderas alltid vid BV. </w:t>
      </w:r>
    </w:p>
    <w:p w:rsidRPr="00F9300B" w:rsidR="00F9300B" w:rsidP="008928D7" w:rsidRDefault="3E0CCC48" w14:paraId="48408593" w14:textId="602A7005">
      <w:pPr>
        <w:ind w:left="567" w:right="-2"/>
        <w:rPr>
          <w:rFonts w:eastAsia="Calibri"/>
          <w:sz w:val="18"/>
          <w:szCs w:val="18"/>
          <w:lang w:eastAsia="en-US"/>
        </w:rPr>
      </w:pPr>
      <w:r w:rsidRPr="59E8C906">
        <w:rPr>
          <w:rFonts w:eastAsia="Calibri"/>
          <w:lang w:eastAsia="en-US"/>
        </w:rPr>
        <w:t xml:space="preserve">BV-besvären kan gå över om riktad behandling ges mot en samtidigt förekommande STI och man kan </w:t>
      </w:r>
      <w:r w:rsidRPr="59E8C906" w:rsidR="1BA0F8BD">
        <w:rPr>
          <w:rFonts w:eastAsia="Calibri"/>
          <w:lang w:eastAsia="en-US"/>
        </w:rPr>
        <w:t>då</w:t>
      </w:r>
      <w:r w:rsidRPr="59E8C906">
        <w:rPr>
          <w:rFonts w:eastAsia="Calibri"/>
          <w:lang w:eastAsia="en-US"/>
        </w:rPr>
        <w:t xml:space="preserve"> avvakta BV-behandling (om patienten blivit besvärsfri efter riktad antibiotikabehandling).</w:t>
      </w:r>
    </w:p>
    <w:p w:rsidRPr="00F9300B" w:rsidR="00F9300B" w:rsidP="008928D7" w:rsidRDefault="00F9300B" w14:paraId="6E514186" w14:textId="77777777">
      <w:pPr>
        <w:pStyle w:val="Heading3"/>
        <w:ind w:left="567"/>
        <w:rPr>
          <w:lang w:eastAsia="en-US"/>
        </w:rPr>
      </w:pPr>
      <w:r w:rsidRPr="00F9300B">
        <w:rPr>
          <w:u w:color="000000"/>
          <w:lang w:eastAsia="en-US"/>
        </w:rPr>
        <w:t>Behandling</w:t>
      </w:r>
    </w:p>
    <w:p w:rsidRPr="00F9300B" w:rsidR="00F9300B" w:rsidP="008928D7" w:rsidRDefault="00F9300B" w14:paraId="3E4BABD0" w14:textId="77777777">
      <w:pPr>
        <w:ind w:left="567" w:right="-2"/>
        <w:rPr>
          <w:rFonts w:eastAsia="Arial"/>
          <w:lang w:eastAsia="en-US"/>
        </w:rPr>
      </w:pPr>
      <w:r w:rsidRPr="00F9300B">
        <w:rPr>
          <w:rFonts w:eastAsia="Arial"/>
          <w:lang w:eastAsia="en-US"/>
        </w:rPr>
        <w:t xml:space="preserve">Ges om patienten har symtom med besvärande, illaluktande flytning. </w:t>
      </w:r>
    </w:p>
    <w:p w:rsidRPr="00F9300B" w:rsidR="00F9300B" w:rsidP="008928D7" w:rsidRDefault="00F9300B" w14:paraId="780B2765" w14:textId="77777777">
      <w:pPr>
        <w:ind w:left="567" w:right="-2"/>
        <w:rPr>
          <w:rFonts w:eastAsia="Arial"/>
          <w:lang w:eastAsia="en-US"/>
        </w:rPr>
      </w:pPr>
      <w:r w:rsidRPr="00F9300B" w:rsidR="00F9300B">
        <w:rPr>
          <w:rFonts w:eastAsia="Arial"/>
          <w:lang w:eastAsia="en-US"/>
        </w:rPr>
        <w:t>Recidiv är</w:t>
      </w:r>
      <w:r w:rsidRPr="00F9300B" w:rsidR="00F9300B">
        <w:rPr>
          <w:rFonts w:eastAsia="Arial"/>
          <w:spacing w:val="-26"/>
          <w:lang w:eastAsia="en-US"/>
        </w:rPr>
        <w:t xml:space="preserve"> </w:t>
      </w:r>
      <w:r w:rsidRPr="00F9300B" w:rsidR="00F9300B">
        <w:rPr>
          <w:rFonts w:eastAsia="Arial"/>
          <w:lang w:eastAsia="en-US"/>
        </w:rPr>
        <w:t xml:space="preserve">vanligt, </w:t>
      </w:r>
      <w:r w:rsidRPr="00F9300B" w:rsidR="00F9300B">
        <w:rPr>
          <w:rFonts w:eastAsia="Arial"/>
          <w:color w:val="000000"/>
          <w:lang w:eastAsia="en-US"/>
        </w:rPr>
        <w:t>så receptet kan behöva itereras.</w:t>
      </w:r>
    </w:p>
    <w:p w:rsidR="6302C46B" w:rsidP="19D6B03B" w:rsidRDefault="6302C46B" w14:paraId="34307C83" w14:textId="111B15C3">
      <w:pPr>
        <w:spacing w:before="0" w:beforeAutospacing="off" w:after="120" w:afterAutospacing="off" w:line="288" w:lineRule="auto"/>
        <w:ind w:left="567" w:right="-2"/>
      </w:pPr>
      <w:r w:rsidRPr="19D6B03B" w:rsidR="6302C46B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Partnerbehandling rekommenderas inte i nuläget (studier pågår).</w:t>
      </w:r>
    </w:p>
    <w:p w:rsidRPr="00D522A6" w:rsidR="00F9300B" w:rsidP="00D522A6" w:rsidRDefault="00F9300B" w14:paraId="6B20F254" w14:textId="21FAD6A3">
      <w:pPr>
        <w:ind w:left="567" w:right="-2"/>
        <w:rPr>
          <w:rFonts w:eastAsia="Arial" w:cs="Arial"/>
          <w:lang w:eastAsia="en-US"/>
        </w:rPr>
      </w:pPr>
      <w:r w:rsidRPr="008928D7">
        <w:rPr>
          <w:rFonts w:eastAsia="Arial"/>
          <w:lang w:eastAsia="en-US"/>
        </w:rPr>
        <w:t>Flera behandlingsalternativ</w:t>
      </w:r>
      <w:r w:rsidRPr="008928D7">
        <w:rPr>
          <w:rFonts w:eastAsia="Arial"/>
          <w:spacing w:val="-8"/>
          <w:lang w:eastAsia="en-US"/>
        </w:rPr>
        <w:t xml:space="preserve"> </w:t>
      </w:r>
      <w:r w:rsidRPr="008928D7">
        <w:rPr>
          <w:rFonts w:eastAsia="Arial"/>
          <w:lang w:eastAsia="en-US"/>
        </w:rPr>
        <w:t>finns:</w:t>
      </w:r>
    </w:p>
    <w:p w:rsidRPr="00F9300B" w:rsidR="00F9300B" w:rsidP="00120E41" w:rsidRDefault="3E0CCC48" w14:paraId="69FD6105" w14:textId="77777777">
      <w:pPr>
        <w:pStyle w:val="ListBullet"/>
        <w:numPr>
          <w:ilvl w:val="0"/>
          <w:numId w:val="22"/>
        </w:numPr>
        <w:ind w:right="-2"/>
        <w:rPr>
          <w:rFonts w:eastAsia="Arial" w:cs="Arial"/>
          <w:lang w:eastAsia="en-US"/>
        </w:rPr>
      </w:pPr>
      <w:r w:rsidRPr="00F9300B">
        <w:rPr>
          <w:rFonts w:eastAsia="Calibri"/>
          <w:lang w:eastAsia="en-US"/>
        </w:rPr>
        <w:t>Metronidazol vaginalgel (</w:t>
      </w:r>
      <w:proofErr w:type="spellStart"/>
      <w:r w:rsidRPr="00F9300B">
        <w:rPr>
          <w:rFonts w:eastAsia="Calibri"/>
          <w:lang w:eastAsia="en-US"/>
        </w:rPr>
        <w:t>Zidoval</w:t>
      </w:r>
      <w:proofErr w:type="spellEnd"/>
      <w:r w:rsidRPr="00F9300B">
        <w:rPr>
          <w:rFonts w:eastAsia="Calibri"/>
          <w:lang w:eastAsia="en-US"/>
        </w:rPr>
        <w:t xml:space="preserve"> 7,5 mg/g): 5 g till kvällen i 5</w:t>
      </w:r>
      <w:r w:rsidRPr="00F9300B">
        <w:rPr>
          <w:rFonts w:eastAsia="Calibri"/>
          <w:spacing w:val="-13"/>
          <w:lang w:eastAsia="en-US"/>
        </w:rPr>
        <w:t xml:space="preserve"> </w:t>
      </w:r>
      <w:r w:rsidRPr="00F9300B">
        <w:rPr>
          <w:rFonts w:eastAsia="Calibri"/>
          <w:lang w:eastAsia="en-US"/>
        </w:rPr>
        <w:t>dagar</w:t>
      </w:r>
    </w:p>
    <w:p w:rsidRPr="00F9300B" w:rsidR="00F9300B" w:rsidP="59E8C906" w:rsidRDefault="7821B78C" w14:paraId="387FFB39" w14:textId="33CCFBB6">
      <w:pPr>
        <w:pStyle w:val="ListBullet"/>
        <w:numPr>
          <w:ilvl w:val="0"/>
          <w:numId w:val="22"/>
        </w:numPr>
        <w:ind w:right="-2"/>
        <w:rPr>
          <w:rFonts w:eastAsia="Arial" w:cs="Arial"/>
          <w:lang w:eastAsia="en-US"/>
        </w:rPr>
      </w:pPr>
      <w:proofErr w:type="spellStart"/>
      <w:r w:rsidRPr="59E8C906">
        <w:rPr>
          <w:rFonts w:hAnsi="Calibri" w:eastAsia="Calibri"/>
          <w:lang w:eastAsia="en-US"/>
        </w:rPr>
        <w:t>Dekvalinium</w:t>
      </w:r>
      <w:proofErr w:type="spellEnd"/>
      <w:r w:rsidRPr="59E8C906">
        <w:rPr>
          <w:rFonts w:hAnsi="Calibri" w:eastAsia="Calibri"/>
          <w:lang w:eastAsia="en-US"/>
        </w:rPr>
        <w:t xml:space="preserve"> vaginaltablett (Donaxyl 10 mg): </w:t>
      </w:r>
      <w:r w:rsidRPr="59E8C906">
        <w:rPr>
          <w:rFonts w:hAnsi="Calibri" w:eastAsia="Calibri"/>
          <w:color w:val="212121"/>
          <w:lang w:eastAsia="en-US"/>
        </w:rPr>
        <w:t>en vaginaltablett dagligen i 6 dagar</w:t>
      </w:r>
    </w:p>
    <w:p w:rsidRPr="00F9300B" w:rsidR="00F9300B" w:rsidP="59E8C906" w:rsidRDefault="3E0CCC48" w14:paraId="393FF96D" w14:textId="0AF4BFAD">
      <w:pPr>
        <w:pStyle w:val="ListBullet"/>
        <w:numPr>
          <w:ilvl w:val="0"/>
          <w:numId w:val="22"/>
        </w:numPr>
        <w:ind w:right="-2"/>
        <w:rPr>
          <w:rFonts w:eastAsia="Arial" w:cs="Arial"/>
          <w:lang w:eastAsia="en-US"/>
        </w:rPr>
      </w:pPr>
      <w:r w:rsidRPr="00F9300B">
        <w:rPr>
          <w:rFonts w:eastAsia="Calibri"/>
          <w:lang w:eastAsia="en-US"/>
        </w:rPr>
        <w:t>Klindamycin vaginalkräm (Dalacin 2 %): 5 g till kvällen i 7</w:t>
      </w:r>
      <w:r w:rsidRPr="00F9300B">
        <w:rPr>
          <w:rFonts w:eastAsia="Calibri"/>
          <w:spacing w:val="-11"/>
          <w:lang w:eastAsia="en-US"/>
        </w:rPr>
        <w:t xml:space="preserve"> </w:t>
      </w:r>
      <w:r w:rsidRPr="00F9300B">
        <w:rPr>
          <w:rFonts w:eastAsia="Calibri"/>
          <w:lang w:eastAsia="en-US"/>
        </w:rPr>
        <w:t>dagar</w:t>
      </w:r>
    </w:p>
    <w:p w:rsidRPr="00F9300B" w:rsidR="00F9300B" w:rsidP="59E8C906" w:rsidRDefault="3E0CCC48" w14:paraId="138DCA08" w14:textId="102BBB14">
      <w:pPr>
        <w:pStyle w:val="ListBullet"/>
        <w:numPr>
          <w:ilvl w:val="0"/>
          <w:numId w:val="22"/>
        </w:numPr>
        <w:ind w:right="-2"/>
        <w:rPr>
          <w:rFonts w:eastAsia="Arial" w:cs="Arial"/>
          <w:lang w:eastAsia="en-US"/>
        </w:rPr>
      </w:pPr>
      <w:r w:rsidRPr="00F9300B">
        <w:rPr>
          <w:rFonts w:eastAsia="Calibri"/>
          <w:lang w:eastAsia="en-US"/>
        </w:rPr>
        <w:t>Klindamycin vagitorier (Dalacin 100 mg): ett vagitorium vid sänggåendet i 3</w:t>
      </w:r>
      <w:r w:rsidRPr="00F9300B">
        <w:rPr>
          <w:rFonts w:eastAsia="Calibri"/>
          <w:spacing w:val="-13"/>
          <w:lang w:eastAsia="en-US"/>
        </w:rPr>
        <w:t xml:space="preserve"> </w:t>
      </w:r>
      <w:r w:rsidRPr="00F9300B">
        <w:rPr>
          <w:rFonts w:eastAsia="Calibri"/>
          <w:lang w:eastAsia="en-US"/>
        </w:rPr>
        <w:t>dagar</w:t>
      </w:r>
    </w:p>
    <w:p w:rsidRPr="00CB1E7D" w:rsidR="00F9300B" w:rsidP="00120E41" w:rsidRDefault="00F9300B" w14:paraId="3D0C916C" w14:textId="7F94A83C">
      <w:pPr>
        <w:pStyle w:val="ListBullet"/>
        <w:numPr>
          <w:ilvl w:val="0"/>
          <w:numId w:val="22"/>
        </w:numPr>
        <w:ind w:right="-2"/>
        <w:rPr>
          <w:rFonts w:eastAsia="Arial" w:cs="Arial"/>
          <w:lang w:eastAsia="en-US"/>
        </w:rPr>
      </w:pPr>
      <w:r w:rsidRPr="00F9300B">
        <w:rPr>
          <w:rFonts w:hAnsi="Calibri" w:eastAsia="Calibri"/>
          <w:lang w:eastAsia="en-US"/>
        </w:rPr>
        <w:t>Metronidazol som tablett: T Flagyl 400 mg, 1 x 2 i 7 dagar</w:t>
      </w:r>
      <w:r w:rsidRPr="00F9300B">
        <w:rPr>
          <w:rFonts w:hAnsi="Calibri" w:eastAsia="Calibri"/>
          <w:spacing w:val="-13"/>
          <w:lang w:eastAsia="en-US"/>
        </w:rPr>
        <w:t xml:space="preserve"> </w:t>
      </w:r>
      <w:r w:rsidRPr="00F9300B">
        <w:rPr>
          <w:rFonts w:hAnsi="Calibri" w:eastAsia="Calibri"/>
          <w:lang w:eastAsia="en-US"/>
        </w:rPr>
        <w:t>alternativt</w:t>
      </w:r>
      <w:r w:rsidRPr="00F9300B">
        <w:rPr>
          <w:rFonts w:eastAsia="Arial" w:cs="Arial"/>
          <w:lang w:eastAsia="en-US"/>
        </w:rPr>
        <w:t xml:space="preserve"> </w:t>
      </w:r>
      <w:r w:rsidRPr="00F9300B">
        <w:rPr>
          <w:rFonts w:eastAsia="Arial" w:cs="Arial"/>
          <w:lang w:eastAsia="en-US"/>
        </w:rPr>
        <w:br/>
      </w:r>
      <w:r w:rsidRPr="00F9300B">
        <w:rPr>
          <w:rFonts w:eastAsia="Arial"/>
          <w:lang w:eastAsia="en-US"/>
        </w:rPr>
        <w:t>tablett Metronidazol 500 mg, 1 x 2 i 7</w:t>
      </w:r>
      <w:r w:rsidRPr="00F9300B">
        <w:rPr>
          <w:rFonts w:eastAsia="Arial"/>
          <w:spacing w:val="-14"/>
          <w:lang w:eastAsia="en-US"/>
        </w:rPr>
        <w:t xml:space="preserve"> </w:t>
      </w:r>
      <w:r w:rsidRPr="00F9300B">
        <w:rPr>
          <w:rFonts w:eastAsia="Arial"/>
          <w:lang w:eastAsia="en-US"/>
        </w:rPr>
        <w:t>dagar</w:t>
      </w:r>
    </w:p>
    <w:p w:rsidRPr="00F9300B" w:rsidR="00F9300B" w:rsidP="00CB1E7D" w:rsidRDefault="3E0CCC48" w14:paraId="1D7DD8BC" w14:textId="0FA04C09">
      <w:pPr>
        <w:ind w:left="567" w:right="-2"/>
        <w:rPr>
          <w:rFonts w:eastAsia="Arial"/>
          <w:lang w:eastAsia="en-US"/>
        </w:rPr>
      </w:pPr>
      <w:r w:rsidRPr="00F9300B">
        <w:rPr>
          <w:rFonts w:eastAsia="Arial"/>
          <w:lang w:eastAsia="en-US"/>
        </w:rPr>
        <w:t xml:space="preserve">OBS! Patienten bör undvika alkohol under behandling med </w:t>
      </w:r>
      <w:proofErr w:type="spellStart"/>
      <w:r w:rsidRPr="00F9300B">
        <w:rPr>
          <w:rFonts w:eastAsia="Arial"/>
          <w:lang w:eastAsia="en-US"/>
        </w:rPr>
        <w:t>metronidazol</w:t>
      </w:r>
      <w:proofErr w:type="spellEnd"/>
      <w:r w:rsidRPr="00F9300B">
        <w:rPr>
          <w:rFonts w:eastAsia="Arial"/>
          <w:lang w:eastAsia="en-US"/>
        </w:rPr>
        <w:t xml:space="preserve"> (och 1</w:t>
      </w:r>
      <w:r w:rsidRPr="00F9300B">
        <w:rPr>
          <w:rFonts w:eastAsia="Arial"/>
          <w:spacing w:val="-26"/>
          <w:lang w:eastAsia="en-US"/>
        </w:rPr>
        <w:t xml:space="preserve"> </w:t>
      </w:r>
      <w:r w:rsidRPr="00F9300B">
        <w:rPr>
          <w:rFonts w:eastAsia="Arial"/>
          <w:lang w:eastAsia="en-US"/>
        </w:rPr>
        <w:t>dygn efter sista dosen) på grund av dess antabusliknande</w:t>
      </w:r>
      <w:r w:rsidRPr="00F9300B">
        <w:rPr>
          <w:rFonts w:eastAsia="Arial"/>
          <w:spacing w:val="-12"/>
          <w:lang w:eastAsia="en-US"/>
        </w:rPr>
        <w:t xml:space="preserve"> </w:t>
      </w:r>
      <w:r w:rsidRPr="00F9300B">
        <w:rPr>
          <w:rFonts w:eastAsia="Arial"/>
          <w:lang w:eastAsia="en-US"/>
        </w:rPr>
        <w:t>effekt.</w:t>
      </w:r>
    </w:p>
    <w:p w:rsidRPr="00F9300B" w:rsidR="00F9300B" w:rsidP="00CD0451" w:rsidRDefault="00F9300B" w14:paraId="277578BE" w14:textId="77777777">
      <w:pPr>
        <w:pStyle w:val="Heading3"/>
        <w:ind w:left="567"/>
        <w:rPr>
          <w:lang w:eastAsia="en-US"/>
        </w:rPr>
      </w:pPr>
      <w:r w:rsidRPr="00F9300B">
        <w:rPr>
          <w:lang w:eastAsia="en-US"/>
        </w:rPr>
        <w:t>Ansvar</w:t>
      </w:r>
    </w:p>
    <w:p w:rsidR="3E0CCC48" w:rsidP="31AFDE92" w:rsidRDefault="3E0CCC48" w14:paraId="6F5332D4" w14:textId="71E09E7C">
      <w:pPr>
        <w:ind w:left="567" w:right="-2"/>
        <w:rPr>
          <w:rFonts w:eastAsia="Arial"/>
          <w:lang w:eastAsia="en-US"/>
        </w:rPr>
      </w:pPr>
      <w:r w:rsidRPr="19D6B03B" w:rsidR="3E0CCC48">
        <w:rPr>
          <w:rFonts w:eastAsia="Arial"/>
          <w:lang w:eastAsia="en-US"/>
        </w:rPr>
        <w:t>Personal vid Verksamhet</w:t>
      </w:r>
      <w:r w:rsidRPr="19D6B03B" w:rsidR="390BD710">
        <w:rPr>
          <w:rFonts w:eastAsia="Arial"/>
          <w:lang w:eastAsia="en-US"/>
        </w:rPr>
        <w:t xml:space="preserve"> </w:t>
      </w:r>
      <w:r w:rsidRPr="19D6B03B" w:rsidR="3E0CCC48">
        <w:rPr>
          <w:rFonts w:eastAsia="Arial"/>
          <w:lang w:eastAsia="en-US"/>
        </w:rPr>
        <w:t>Hud- och könssjukvård</w:t>
      </w:r>
      <w:r w:rsidRPr="19D6B03B" w:rsidR="2FEAFC9C">
        <w:rPr>
          <w:rFonts w:eastAsia="Arial"/>
          <w:lang w:eastAsia="en-US"/>
        </w:rPr>
        <w:t xml:space="preserve"> Sahlgrenska</w:t>
      </w:r>
      <w:r w:rsidRPr="19D6B03B" w:rsidR="55017860">
        <w:rPr>
          <w:rFonts w:eastAsia="Arial"/>
          <w:lang w:eastAsia="en-US"/>
        </w:rPr>
        <w:t xml:space="preserve"> Universitetssjukhuset</w:t>
      </w:r>
      <w:r w:rsidRPr="19D6B03B" w:rsidR="3E0CCC48">
        <w:rPr>
          <w:rFonts w:eastAsia="Arial"/>
          <w:lang w:eastAsia="en-US"/>
        </w:rPr>
        <w:t xml:space="preserve">. Personer som nyanställs vid enheten ska vid introduktion få information om rutinens innehåll. För uppföljning av följsamhet till rutinen ansvarar enhetens </w:t>
      </w:r>
      <w:r w:rsidRPr="19D6B03B" w:rsidR="725FC7A6">
        <w:rPr>
          <w:rFonts w:eastAsia="Arial"/>
          <w:lang w:eastAsia="en-US"/>
        </w:rPr>
        <w:t>Vårdenhetsöverläkare (</w:t>
      </w:r>
      <w:r w:rsidRPr="19D6B03B" w:rsidR="3E0CCC48">
        <w:rPr>
          <w:rFonts w:eastAsia="Arial"/>
          <w:lang w:eastAsia="en-US"/>
        </w:rPr>
        <w:t>VÖL</w:t>
      </w:r>
      <w:r w:rsidRPr="19D6B03B" w:rsidR="2B311E8B">
        <w:rPr>
          <w:rFonts w:eastAsia="Arial"/>
          <w:lang w:eastAsia="en-US"/>
        </w:rPr>
        <w:t>)</w:t>
      </w:r>
      <w:r w:rsidRPr="19D6B03B" w:rsidR="3E0CCC48">
        <w:rPr>
          <w:rFonts w:eastAsia="Arial"/>
          <w:lang w:eastAsia="en-US"/>
        </w:rPr>
        <w:t xml:space="preserve"> och </w:t>
      </w:r>
      <w:r w:rsidRPr="19D6B03B" w:rsidR="76F72134">
        <w:rPr>
          <w:rFonts w:eastAsia="Arial"/>
          <w:lang w:eastAsia="en-US"/>
        </w:rPr>
        <w:t>verksamhetschef (</w:t>
      </w:r>
      <w:r w:rsidRPr="19D6B03B" w:rsidR="3E0CCC48">
        <w:rPr>
          <w:rFonts w:eastAsia="Arial"/>
          <w:lang w:eastAsia="en-US"/>
        </w:rPr>
        <w:t>VEC</w:t>
      </w:r>
      <w:r w:rsidRPr="19D6B03B" w:rsidR="575D1608">
        <w:rPr>
          <w:rFonts w:eastAsia="Arial"/>
          <w:lang w:eastAsia="en-US"/>
        </w:rPr>
        <w:t>)</w:t>
      </w:r>
      <w:r w:rsidRPr="19D6B03B" w:rsidR="3E0CCC48">
        <w:rPr>
          <w:rFonts w:eastAsia="Arial"/>
          <w:lang w:eastAsia="en-US"/>
        </w:rPr>
        <w:t>.</w:t>
      </w:r>
    </w:p>
    <w:p w:rsidRPr="00F9300B" w:rsidR="00F9300B" w:rsidP="00CB1E7D" w:rsidRDefault="00F9300B" w14:paraId="76247015" w14:textId="77777777">
      <w:pPr>
        <w:pStyle w:val="Heading3"/>
        <w:ind w:left="567"/>
        <w:rPr>
          <w:lang w:eastAsia="en-US"/>
        </w:rPr>
      </w:pPr>
      <w:r w:rsidRPr="00F9300B">
        <w:rPr>
          <w:lang w:eastAsia="en-US"/>
        </w:rPr>
        <w:t>Uppföljning, utvärdering och</w:t>
      </w:r>
      <w:r w:rsidRPr="00F9300B">
        <w:rPr>
          <w:spacing w:val="-7"/>
          <w:lang w:eastAsia="en-US"/>
        </w:rPr>
        <w:t xml:space="preserve"> </w:t>
      </w:r>
      <w:r w:rsidRPr="00F9300B">
        <w:rPr>
          <w:lang w:eastAsia="en-US"/>
        </w:rPr>
        <w:t>revision</w:t>
      </w:r>
    </w:p>
    <w:p w:rsidRPr="00CB1E7D" w:rsidR="008F32CE" w:rsidP="000B5F0E" w:rsidRDefault="3E0CCC48" w14:paraId="57FA16F6" w14:textId="6E08F3FF">
      <w:pPr>
        <w:spacing w:line="276" w:lineRule="auto"/>
        <w:ind w:left="567" w:right="-2"/>
        <w:rPr>
          <w:rFonts w:eastAsia="Arial"/>
          <w:lang w:eastAsia="en-US"/>
        </w:rPr>
      </w:pPr>
      <w:r w:rsidRPr="31AFDE92">
        <w:rPr>
          <w:rFonts w:eastAsia="Arial"/>
          <w:lang w:eastAsia="en-US"/>
        </w:rPr>
        <w:t>V</w:t>
      </w:r>
      <w:r w:rsidRPr="31AFDE92" w:rsidR="07453649">
        <w:rPr>
          <w:rFonts w:eastAsia="Arial"/>
          <w:lang w:eastAsia="en-US"/>
        </w:rPr>
        <w:t>årdenhetsöverläkare (V</w:t>
      </w:r>
      <w:r w:rsidRPr="31AFDE92">
        <w:rPr>
          <w:rFonts w:eastAsia="Arial"/>
          <w:lang w:eastAsia="en-US"/>
        </w:rPr>
        <w:t>ÖL</w:t>
      </w:r>
      <w:r w:rsidRPr="31AFDE92" w:rsidR="610827ED">
        <w:rPr>
          <w:rFonts w:eastAsia="Arial"/>
          <w:lang w:eastAsia="en-US"/>
        </w:rPr>
        <w:t>)</w:t>
      </w:r>
      <w:r w:rsidRPr="31AFDE92">
        <w:rPr>
          <w:rFonts w:eastAsia="Arial"/>
          <w:lang w:eastAsia="en-US"/>
        </w:rPr>
        <w:t xml:space="preserve"> på Könsmottagning Sahlgrenska ansvarar för revision av innehållet i rutinen.</w:t>
      </w:r>
      <w:r w:rsidRPr="31AFDE92" w:rsidR="7345B799">
        <w:rPr>
          <w:rFonts w:eastAsia="Arial"/>
          <w:lang w:eastAsia="en-US"/>
        </w:rPr>
        <w:t xml:space="preserve"> </w:t>
      </w:r>
      <w:r w:rsidRPr="31AFDE92">
        <w:rPr>
          <w:rFonts w:eastAsia="Arial"/>
          <w:lang w:eastAsia="en-US"/>
        </w:rPr>
        <w:t>Medvetet avsteg från rutinen dokumenteras i Melior. Avsteg från denna rutin som medför inträffade negativa händelser, vilka påverkat patientsäkerheten, ska rapporteras i avvikelsesystemet MedControl Pro. Utvärdering och revidering av rutindokumentet sker vartannat år och vid behov.</w:t>
      </w:r>
    </w:p>
    <w:p w:rsidRPr="00F9300B" w:rsidR="00F9300B" w:rsidP="00F9300B" w:rsidRDefault="00F9300B" w14:paraId="5F396A85" w14:textId="77777777">
      <w:pPr>
        <w:spacing w:after="0" w:line="240" w:lineRule="auto"/>
        <w:ind w:left="0" w:right="0"/>
        <w:rPr>
          <w:sz w:val="22"/>
          <w:szCs w:val="22"/>
        </w:rPr>
      </w:pPr>
    </w:p>
    <w:p w:rsidRPr="00F9300B" w:rsidR="00F9300B" w:rsidP="00F9300B" w:rsidRDefault="00F9300B" w14:paraId="38B86368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 w:val="22"/>
          <w:szCs w:val="22"/>
        </w:rPr>
      </w:pPr>
    </w:p>
    <w:p w:rsidRPr="00F9300B" w:rsidR="00F9300B" w:rsidP="00F9300B" w:rsidRDefault="00F9300B" w14:paraId="14CA66A0" w14:textId="77777777">
      <w:pPr>
        <w:spacing w:after="0" w:line="240" w:lineRule="auto"/>
        <w:ind w:left="0" w:right="0"/>
        <w:rPr>
          <w:sz w:val="22"/>
          <w:szCs w:val="22"/>
        </w:rPr>
      </w:pPr>
    </w:p>
    <w:p w:rsidRPr="00F9300B" w:rsidR="00F9300B" w:rsidP="00F9300B" w:rsidRDefault="00F9300B" w14:paraId="33CFB36F" w14:textId="77777777">
      <w:pPr>
        <w:spacing w:after="0" w:line="240" w:lineRule="auto"/>
        <w:ind w:left="0" w:right="0"/>
        <w:rPr>
          <w:sz w:val="22"/>
          <w:szCs w:val="22"/>
        </w:rPr>
      </w:pPr>
    </w:p>
    <w:p w:rsidRPr="00F9300B" w:rsidR="00F9300B" w:rsidP="00F9300B" w:rsidRDefault="00F9300B" w14:paraId="422382B7" w14:textId="77777777">
      <w:pPr>
        <w:spacing w:after="0" w:line="240" w:lineRule="auto"/>
        <w:ind w:left="0" w:right="0"/>
        <w:rPr>
          <w:sz w:val="22"/>
          <w:szCs w:val="2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9300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9761B" w:rsidRDefault="00A9761B" w14:paraId="117194B0" w14:textId="77777777">
      <w:r>
        <w:separator/>
      </w:r>
    </w:p>
  </w:endnote>
  <w:endnote w:type="continuationSeparator" w:id="0">
    <w:p w:rsidR="00A9761B" w:rsidRDefault="00A9761B" w14:paraId="3C725C1D" w14:textId="77777777">
      <w:r>
        <w:continuationSeparator/>
      </w:r>
    </w:p>
  </w:endnote>
  <w:endnote w:type="continuationNotice" w:id="1">
    <w:p w:rsidR="00A9761B" w:rsidRDefault="00A9761B" w14:paraId="03EFE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9761B" w:rsidRDefault="00A9761B" w14:paraId="3AEB2773" w14:textId="77777777"/>
  </w:footnote>
  <w:footnote w:type="continuationSeparator" w:id="0">
    <w:p w:rsidR="00A9761B" w:rsidRDefault="00A9761B" w14:paraId="655D2AE5" w14:textId="77777777">
      <w:r>
        <w:continuationSeparator/>
      </w:r>
    </w:p>
  </w:footnote>
  <w:footnote w:type="continuationNotice" w:id="1">
    <w:p w:rsidR="00A9761B" w:rsidRDefault="00A9761B" w14:paraId="310DCE5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A65A29"/>
    <w:multiLevelType w:val="hybridMultilevel"/>
    <w:tmpl w:val="B4F0EB3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  <w:w w:val="100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14623D"/>
    <w:multiLevelType w:val="hybridMultilevel"/>
    <w:tmpl w:val="0966D61C"/>
    <w:lvl w:ilvl="0" w:tplc="FFFFFFFF">
      <w:start w:val="1"/>
      <w:numFmt w:val="bullet"/>
      <w:lvlText w:val="–"/>
      <w:lvlJc w:val="left"/>
      <w:pPr>
        <w:ind w:left="1077" w:hanging="360"/>
      </w:pPr>
      <w:rPr>
        <w:rFonts w:hint="default" w:ascii="Calibri" w:hAnsi="Calibri" w:eastAsia="Calibri"/>
        <w:w w:val="100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5B431E"/>
    <w:multiLevelType w:val="hybridMultilevel"/>
    <w:tmpl w:val="438C9EAE"/>
    <w:lvl w:ilvl="0" w:tplc="FFFFFFFF">
      <w:start w:val="1"/>
      <w:numFmt w:val="decimal"/>
      <w:lvlText w:val="%1."/>
      <w:lvlJc w:val="left"/>
      <w:pPr>
        <w:ind w:left="918" w:hanging="257"/>
      </w:pPr>
      <w:rPr>
        <w:rFonts w:hint="default" w:ascii="Arial" w:hAnsi="Arial" w:eastAsia="Arial"/>
        <w:spacing w:val="-1"/>
        <w:w w:val="100"/>
        <w:sz w:val="23"/>
        <w:szCs w:val="23"/>
      </w:rPr>
    </w:lvl>
    <w:lvl w:ilvl="1" w:tplc="FFFFFFFF">
      <w:start w:val="1"/>
      <w:numFmt w:val="bullet"/>
      <w:lvlText w:val="-"/>
      <w:lvlJc w:val="left"/>
      <w:pPr>
        <w:ind w:left="1638" w:hanging="360"/>
      </w:pPr>
      <w:rPr>
        <w:rFonts w:hint="default" w:ascii="Times New Roman" w:hAnsi="Times New Roman" w:eastAsia="Times New Roman"/>
        <w:w w:val="100"/>
        <w:sz w:val="23"/>
        <w:szCs w:val="23"/>
      </w:rPr>
    </w:lvl>
    <w:lvl w:ilvl="2" w:tplc="FFFFFFFF">
      <w:start w:val="1"/>
      <w:numFmt w:val="bullet"/>
      <w:lvlText w:val="•"/>
      <w:lvlJc w:val="left"/>
      <w:pPr>
        <w:ind w:left="2660" w:hanging="360"/>
      </w:pPr>
      <w:rPr>
        <w:rFonts w:hint="default"/>
      </w:rPr>
    </w:lvl>
    <w:lvl w:ilvl="3" w:tplc="FFFFFFFF">
      <w:start w:val="1"/>
      <w:numFmt w:val="bullet"/>
      <w:lvlText w:val="•"/>
      <w:lvlJc w:val="left"/>
      <w:pPr>
        <w:ind w:left="3681" w:hanging="360"/>
      </w:pPr>
      <w:rPr>
        <w:rFonts w:hint="default"/>
      </w:rPr>
    </w:lvl>
    <w:lvl w:ilvl="4" w:tplc="FFFFFFFF">
      <w:start w:val="1"/>
      <w:numFmt w:val="bullet"/>
      <w:lvlText w:val="•"/>
      <w:lvlJc w:val="left"/>
      <w:pPr>
        <w:ind w:left="4702" w:hanging="360"/>
      </w:pPr>
      <w:rPr>
        <w:rFonts w:hint="default"/>
      </w:rPr>
    </w:lvl>
    <w:lvl w:ilvl="5" w:tplc="FFFFFFFF">
      <w:start w:val="1"/>
      <w:numFmt w:val="bullet"/>
      <w:lvlText w:val="•"/>
      <w:lvlJc w:val="left"/>
      <w:pPr>
        <w:ind w:left="5722" w:hanging="360"/>
      </w:pPr>
      <w:rPr>
        <w:rFonts w:hint="default"/>
      </w:rPr>
    </w:lvl>
    <w:lvl w:ilvl="6" w:tplc="FFFFFFFF">
      <w:start w:val="1"/>
      <w:numFmt w:val="bullet"/>
      <w:lvlText w:val="•"/>
      <w:lvlJc w:val="left"/>
      <w:pPr>
        <w:ind w:left="6743" w:hanging="360"/>
      </w:pPr>
      <w:rPr>
        <w:rFonts w:hint="default"/>
      </w:rPr>
    </w:lvl>
    <w:lvl w:ilvl="7" w:tplc="FFFFFFFF">
      <w:start w:val="1"/>
      <w:numFmt w:val="bullet"/>
      <w:lvlText w:val="•"/>
      <w:lvlJc w:val="left"/>
      <w:pPr>
        <w:ind w:left="7764" w:hanging="360"/>
      </w:pPr>
      <w:rPr>
        <w:rFonts w:hint="default"/>
      </w:rPr>
    </w:lvl>
    <w:lvl w:ilvl="8" w:tplc="FFFFFFFF">
      <w:start w:val="1"/>
      <w:numFmt w:val="bullet"/>
      <w:lvlText w:val="•"/>
      <w:lvlJc w:val="left"/>
      <w:pPr>
        <w:ind w:left="8784" w:hanging="360"/>
      </w:pPr>
      <w:rPr>
        <w:rFonts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06558087">
    <w:abstractNumId w:val="20"/>
  </w:num>
  <w:num w:numId="2" w16cid:durableId="959923043">
    <w:abstractNumId w:val="17"/>
  </w:num>
  <w:num w:numId="3" w16cid:durableId="1209682526">
    <w:abstractNumId w:val="0"/>
  </w:num>
  <w:num w:numId="4" w16cid:durableId="428089705">
    <w:abstractNumId w:val="7"/>
  </w:num>
  <w:num w:numId="5" w16cid:durableId="811945754">
    <w:abstractNumId w:val="18"/>
  </w:num>
  <w:num w:numId="6" w16cid:durableId="276300608">
    <w:abstractNumId w:val="2"/>
  </w:num>
  <w:num w:numId="7" w16cid:durableId="1017347994">
    <w:abstractNumId w:val="13"/>
  </w:num>
  <w:num w:numId="8" w16cid:durableId="1437171547">
    <w:abstractNumId w:val="10"/>
  </w:num>
  <w:num w:numId="9" w16cid:durableId="244000877">
    <w:abstractNumId w:val="1"/>
  </w:num>
  <w:num w:numId="10" w16cid:durableId="1980648237">
    <w:abstractNumId w:val="1"/>
  </w:num>
  <w:num w:numId="11" w16cid:durableId="368990750">
    <w:abstractNumId w:val="3"/>
  </w:num>
  <w:num w:numId="12" w16cid:durableId="1373533080">
    <w:abstractNumId w:val="5"/>
  </w:num>
  <w:num w:numId="13" w16cid:durableId="987631388">
    <w:abstractNumId w:val="16"/>
  </w:num>
  <w:num w:numId="14" w16cid:durableId="57174423">
    <w:abstractNumId w:val="11"/>
  </w:num>
  <w:num w:numId="15" w16cid:durableId="71050572">
    <w:abstractNumId w:val="8"/>
  </w:num>
  <w:num w:numId="16" w16cid:durableId="1432362281">
    <w:abstractNumId w:val="15"/>
  </w:num>
  <w:num w:numId="17" w16cid:durableId="838882633">
    <w:abstractNumId w:val="6"/>
  </w:num>
  <w:num w:numId="18" w16cid:durableId="1124423699">
    <w:abstractNumId w:val="12"/>
  </w:num>
  <w:num w:numId="19" w16cid:durableId="1569879207">
    <w:abstractNumId w:val="19"/>
  </w:num>
  <w:num w:numId="20" w16cid:durableId="1466459762">
    <w:abstractNumId w:val="14"/>
  </w:num>
  <w:num w:numId="21" w16cid:durableId="291331728">
    <w:abstractNumId w:val="9"/>
  </w:num>
  <w:num w:numId="22" w16cid:durableId="8142981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F39"/>
    <w:rsid w:val="000B4536"/>
    <w:rsid w:val="000B5F0E"/>
    <w:rsid w:val="000B7715"/>
    <w:rsid w:val="000E11BB"/>
    <w:rsid w:val="000E463B"/>
    <w:rsid w:val="000E5A7E"/>
    <w:rsid w:val="000F43A3"/>
    <w:rsid w:val="000F7681"/>
    <w:rsid w:val="00103031"/>
    <w:rsid w:val="001044FE"/>
    <w:rsid w:val="001139D4"/>
    <w:rsid w:val="00120E4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A74"/>
    <w:rsid w:val="001A45A8"/>
    <w:rsid w:val="001A4E7C"/>
    <w:rsid w:val="001B2C81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898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9BA"/>
    <w:rsid w:val="00311401"/>
    <w:rsid w:val="003203D7"/>
    <w:rsid w:val="00320F86"/>
    <w:rsid w:val="00324171"/>
    <w:rsid w:val="00326C24"/>
    <w:rsid w:val="00337F99"/>
    <w:rsid w:val="0034268E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8F8"/>
    <w:rsid w:val="003E0705"/>
    <w:rsid w:val="003E2FF7"/>
    <w:rsid w:val="003F1013"/>
    <w:rsid w:val="003F1ACF"/>
    <w:rsid w:val="00402CB3"/>
    <w:rsid w:val="00404948"/>
    <w:rsid w:val="00406BEA"/>
    <w:rsid w:val="00411AD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20B"/>
    <w:rsid w:val="004F4518"/>
    <w:rsid w:val="004F4C62"/>
    <w:rsid w:val="00501433"/>
    <w:rsid w:val="00511CC4"/>
    <w:rsid w:val="00514BFB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F9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C89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68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48A7"/>
    <w:rsid w:val="00880E83"/>
    <w:rsid w:val="008928D7"/>
    <w:rsid w:val="00892F28"/>
    <w:rsid w:val="008A0C5F"/>
    <w:rsid w:val="008A3DEA"/>
    <w:rsid w:val="008A4EB9"/>
    <w:rsid w:val="008A74C0"/>
    <w:rsid w:val="008B1694"/>
    <w:rsid w:val="008C0558"/>
    <w:rsid w:val="008C4B27"/>
    <w:rsid w:val="008C7F2A"/>
    <w:rsid w:val="008E36F8"/>
    <w:rsid w:val="008E46B2"/>
    <w:rsid w:val="008E682C"/>
    <w:rsid w:val="008E78A1"/>
    <w:rsid w:val="008F32C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BE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6BD"/>
    <w:rsid w:val="00A81198"/>
    <w:rsid w:val="00A81E48"/>
    <w:rsid w:val="00A82035"/>
    <w:rsid w:val="00A90D77"/>
    <w:rsid w:val="00A92E07"/>
    <w:rsid w:val="00A9761B"/>
    <w:rsid w:val="00AA0B3A"/>
    <w:rsid w:val="00AA6EB4"/>
    <w:rsid w:val="00AA767D"/>
    <w:rsid w:val="00AB0CC9"/>
    <w:rsid w:val="00AC3FF6"/>
    <w:rsid w:val="00AD73EC"/>
    <w:rsid w:val="00AE5BC7"/>
    <w:rsid w:val="00AF5AAF"/>
    <w:rsid w:val="00B03826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CE6"/>
    <w:rsid w:val="00BE7978"/>
    <w:rsid w:val="00C07DDB"/>
    <w:rsid w:val="00C155FD"/>
    <w:rsid w:val="00C1771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7AB"/>
    <w:rsid w:val="00C85DA1"/>
    <w:rsid w:val="00C9071C"/>
    <w:rsid w:val="00C908FF"/>
    <w:rsid w:val="00C97BD3"/>
    <w:rsid w:val="00CA39EF"/>
    <w:rsid w:val="00CA521F"/>
    <w:rsid w:val="00CB0493"/>
    <w:rsid w:val="00CB17FF"/>
    <w:rsid w:val="00CB1E7D"/>
    <w:rsid w:val="00CB1ED7"/>
    <w:rsid w:val="00CC167C"/>
    <w:rsid w:val="00CC52D9"/>
    <w:rsid w:val="00CD0451"/>
    <w:rsid w:val="00CD6647"/>
    <w:rsid w:val="00CE4B73"/>
    <w:rsid w:val="00CF70BB"/>
    <w:rsid w:val="00D074DB"/>
    <w:rsid w:val="00D139CF"/>
    <w:rsid w:val="00D37E7F"/>
    <w:rsid w:val="00D47AD7"/>
    <w:rsid w:val="00D51529"/>
    <w:rsid w:val="00D522A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E56"/>
    <w:rsid w:val="00F86F47"/>
    <w:rsid w:val="00F90B64"/>
    <w:rsid w:val="00F9300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453649"/>
    <w:rsid w:val="0D2AA744"/>
    <w:rsid w:val="19532781"/>
    <w:rsid w:val="19D6B03B"/>
    <w:rsid w:val="1BA0F8BD"/>
    <w:rsid w:val="1D8376D6"/>
    <w:rsid w:val="1F361BA3"/>
    <w:rsid w:val="2B311E8B"/>
    <w:rsid w:val="2D787E42"/>
    <w:rsid w:val="2FEAFC9C"/>
    <w:rsid w:val="31AFDE92"/>
    <w:rsid w:val="390BD710"/>
    <w:rsid w:val="3A6A0AB9"/>
    <w:rsid w:val="3E0CCC48"/>
    <w:rsid w:val="421AFE7B"/>
    <w:rsid w:val="50346CBB"/>
    <w:rsid w:val="55017860"/>
    <w:rsid w:val="5501AB5F"/>
    <w:rsid w:val="575D1608"/>
    <w:rsid w:val="58A2505B"/>
    <w:rsid w:val="59E8C906"/>
    <w:rsid w:val="610827ED"/>
    <w:rsid w:val="6302C46B"/>
    <w:rsid w:val="647B2B65"/>
    <w:rsid w:val="665B7F34"/>
    <w:rsid w:val="680A0B22"/>
    <w:rsid w:val="6AE9DC47"/>
    <w:rsid w:val="6B2CF8ED"/>
    <w:rsid w:val="725FC7A6"/>
    <w:rsid w:val="73340A80"/>
    <w:rsid w:val="7345B799"/>
    <w:rsid w:val="7458F440"/>
    <w:rsid w:val="76F72134"/>
    <w:rsid w:val="7821B78C"/>
    <w:rsid w:val="79281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3A4AF1A-3138-4642-AECC-9CD4F4B77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Bakteriell vaginos</dc:title>
  <dc:subject/>
  <dc:creator>patrik.jens.johansson@vgregion.se</dc:creator>
  <keywords/>
  <lastModifiedBy>Jenny Karsna</lastModifiedBy>
  <revision>34</revision>
  <lastPrinted>2016-03-31T19:56:00.0000000Z</lastPrinted>
  <dcterms:created xsi:type="dcterms:W3CDTF">2022-06-03T15:06:00.0000000Z</dcterms:created>
  <dcterms:modified xsi:type="dcterms:W3CDTF">2025-12-08T07:33:53.0000000Z</dcterms:modified>
</coreProperties>
</file>