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749F4" w14:textId="77777777" w:rsidR="001F4114" w:rsidRDefault="001F4114" w:rsidP="00F35B05">
      <w:pPr>
        <w:pStyle w:val="Rubrik2"/>
        <w:sectPr w:rsidR="001F4114" w:rsidSect="001F411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CCBFFF5" w14:textId="4A6873A3" w:rsidR="00865B05" w:rsidRDefault="00865B05" w:rsidP="00865B05">
      <w:pPr>
        <w:pStyle w:val="Rubrik1"/>
        <w:ind w:left="567" w:right="-143"/>
      </w:pPr>
      <w:bookmarkStart w:id="1" w:name="_Hlk114563369"/>
      <w:r>
        <w:t>Isotretinoin – riktlinjer för behandling</w:t>
      </w:r>
    </w:p>
    <w:p w14:paraId="323B9D5A" w14:textId="4602EBCD" w:rsidR="00865B05" w:rsidRPr="002E3A4E" w:rsidRDefault="00865B05" w:rsidP="00D72467">
      <w:pPr>
        <w:pStyle w:val="Rubrik2"/>
        <w:spacing w:before="0" w:after="0" w:line="276" w:lineRule="auto"/>
        <w:ind w:left="567" w:right="-143"/>
      </w:pPr>
      <w:bookmarkStart w:id="2" w:name="_Toc107998749"/>
      <w:bookmarkStart w:id="3" w:name="_Hlk114563406"/>
      <w:bookmarkEnd w:id="1"/>
      <w:r>
        <w:t>Förändringar sedan föregående version</w:t>
      </w:r>
      <w:bookmarkEnd w:id="2"/>
      <w:r w:rsidR="00CD23D0">
        <w:br/>
      </w:r>
      <w:r w:rsidR="00CD23D0" w:rsidRPr="00AB272A">
        <w:rPr>
          <w:rFonts w:ascii="Times New Roman" w:eastAsia="Times New Roman" w:hAnsi="Times New Roman" w:cs="Times New Roman"/>
          <w:bCs w:val="0"/>
          <w:color w:val="auto"/>
          <w:sz w:val="24"/>
          <w:szCs w:val="24"/>
        </w:rPr>
        <w:t>Sedan föregående version har principen om lågdos samt ”treat-to-target” tillkommit. Rutinmässig provtagning v.</w:t>
      </w:r>
      <w:r w:rsidR="0014439B" w:rsidRPr="00AB272A">
        <w:rPr>
          <w:rFonts w:ascii="Times New Roman" w:eastAsia="Times New Roman" w:hAnsi="Times New Roman" w:cs="Times New Roman"/>
          <w:bCs w:val="0"/>
          <w:color w:val="auto"/>
          <w:sz w:val="24"/>
          <w:szCs w:val="24"/>
        </w:rPr>
        <w:t xml:space="preserve"> </w:t>
      </w:r>
      <w:r w:rsidR="00CD23D0" w:rsidRPr="00AB272A">
        <w:rPr>
          <w:rFonts w:ascii="Times New Roman" w:eastAsia="Times New Roman" w:hAnsi="Times New Roman" w:cs="Times New Roman"/>
          <w:bCs w:val="0"/>
          <w:color w:val="auto"/>
          <w:sz w:val="24"/>
          <w:szCs w:val="24"/>
        </w:rPr>
        <w:t>16 samt var tredje månad vid förlängd behandling har tagits bort. Utöver detta har avsnittet om indikation, kontraindikationer och biverkningar utvidgats. En resonerande text om antikonception har lagt</w:t>
      </w:r>
      <w:r w:rsidR="002E3A4E" w:rsidRPr="00AB272A">
        <w:rPr>
          <w:rFonts w:ascii="Times New Roman" w:eastAsia="Times New Roman" w:hAnsi="Times New Roman" w:cs="Times New Roman"/>
          <w:bCs w:val="0"/>
          <w:color w:val="auto"/>
          <w:sz w:val="24"/>
          <w:szCs w:val="24"/>
        </w:rPr>
        <w:t>s</w:t>
      </w:r>
      <w:r w:rsidR="00CD23D0" w:rsidRPr="00AB272A">
        <w:rPr>
          <w:rFonts w:ascii="Times New Roman" w:eastAsia="Times New Roman" w:hAnsi="Times New Roman" w:cs="Times New Roman"/>
          <w:bCs w:val="0"/>
          <w:color w:val="auto"/>
          <w:sz w:val="24"/>
          <w:szCs w:val="24"/>
        </w:rPr>
        <w:t xml:space="preserve"> till.</w:t>
      </w:r>
    </w:p>
    <w:p w14:paraId="61439B97" w14:textId="77777777" w:rsidR="002D104F" w:rsidRDefault="002D104F" w:rsidP="00F74FBF">
      <w:pPr>
        <w:pStyle w:val="Rubrik2"/>
        <w:spacing w:line="276" w:lineRule="auto"/>
        <w:ind w:left="567" w:right="-143"/>
      </w:pPr>
      <w:bookmarkStart w:id="4" w:name="_Hlk114563423"/>
      <w:bookmarkEnd w:id="3"/>
      <w:r>
        <w:t>Bakgrund och syfte</w:t>
      </w:r>
      <w:bookmarkStart w:id="5" w:name="_Toc72840807"/>
      <w:r>
        <w:t xml:space="preserve"> </w:t>
      </w:r>
      <w:bookmarkEnd w:id="5"/>
    </w:p>
    <w:p w14:paraId="5FE3D709" w14:textId="77777777" w:rsidR="003340D6" w:rsidRPr="003340D6" w:rsidRDefault="003340D6" w:rsidP="00B60BEE">
      <w:pPr>
        <w:pStyle w:val="Brdtext"/>
        <w:spacing w:line="276" w:lineRule="auto"/>
        <w:ind w:left="567"/>
      </w:pPr>
      <w:bookmarkStart w:id="6" w:name="_Hlk156377978"/>
      <w:bookmarkEnd w:id="4"/>
      <w:r w:rsidRPr="003340D6">
        <w:t>Isotretinoin (13-cis-retinolsyra) är ett A-vitaminderivat som ingår i läkemedelsgruppen retinoider. Läkemedlet används framför allt vid behandling av svår akne där övrig lokal- eller systembehandling inte har haft tillräcklig effekt eller inte bedöms vara tillräcklig.</w:t>
      </w:r>
      <w:r w:rsidRPr="003340D6">
        <w:br/>
      </w:r>
    </w:p>
    <w:p w14:paraId="42BD6FFA" w14:textId="1EF90BB5" w:rsidR="003340D6" w:rsidRPr="003340D6" w:rsidRDefault="003340D6" w:rsidP="00B60BEE">
      <w:pPr>
        <w:pStyle w:val="Brdtext"/>
        <w:spacing w:line="276" w:lineRule="auto"/>
        <w:ind w:left="567"/>
      </w:pPr>
      <w:r w:rsidRPr="003340D6">
        <w:t xml:space="preserve">Enligt Läkemedelsverkets föreskrifter (HSLFS-OFS 2017:74 &amp; HSLF-FS 2021:18) om begränsningar av förordnande och utlämnande av vissa läkemedel så får ett godkänt läkemedel som innehåller isotretinoin endast lämnas ut från apotek om det har förordnats av en läkare med specialistkompetens i hud- och könssjukdomar. Dispens kan dock ges till ST-läkare i hud- och könssjukvård. </w:t>
      </w:r>
    </w:p>
    <w:bookmarkEnd w:id="6"/>
    <w:p w14:paraId="12F349C5" w14:textId="77777777" w:rsidR="003526D0" w:rsidRPr="003526D0" w:rsidRDefault="003526D0" w:rsidP="007C317A">
      <w:pPr>
        <w:pStyle w:val="Rubrik2"/>
        <w:spacing w:after="0"/>
        <w:ind w:left="567" w:right="-143"/>
        <w:rPr>
          <w:sz w:val="36"/>
          <w:szCs w:val="36"/>
        </w:rPr>
      </w:pPr>
      <w:r w:rsidRPr="003526D0">
        <w:rPr>
          <w:sz w:val="36"/>
          <w:szCs w:val="36"/>
        </w:rPr>
        <w:t>Indikationer</w:t>
      </w:r>
    </w:p>
    <w:p w14:paraId="2AE177C7" w14:textId="77777777" w:rsidR="007C317A" w:rsidRPr="00863174" w:rsidRDefault="007C317A" w:rsidP="000A2775">
      <w:pPr>
        <w:pStyle w:val="MellanrubrikVGR"/>
        <w:spacing w:after="0"/>
        <w:ind w:left="0" w:right="-2" w:firstLine="567"/>
      </w:pPr>
      <w:r w:rsidRPr="00863174">
        <w:t>Svåra former av akne</w:t>
      </w:r>
    </w:p>
    <w:p w14:paraId="26BCC80A" w14:textId="77777777" w:rsidR="007C317A" w:rsidRPr="000A2775" w:rsidRDefault="007C317A"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Nodulocystisk akne</w:t>
      </w:r>
    </w:p>
    <w:p w14:paraId="3352EAB2" w14:textId="77777777" w:rsidR="007C317A" w:rsidRPr="000A2775" w:rsidRDefault="007C317A"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Konglobat akne</w:t>
      </w:r>
    </w:p>
    <w:p w14:paraId="0F0277F2" w14:textId="77777777" w:rsidR="007C317A" w:rsidRPr="000A2775" w:rsidRDefault="007C317A"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Akne med inslag av eller risk för ärrbildning</w:t>
      </w:r>
    </w:p>
    <w:p w14:paraId="6CC04B1D" w14:textId="13417BEB" w:rsidR="007C317A" w:rsidRPr="000A2775" w:rsidRDefault="007C317A" w:rsidP="7A669EB4">
      <w:pPr>
        <w:pStyle w:val="Rubrik3"/>
        <w:numPr>
          <w:ilvl w:val="0"/>
          <w:numId w:val="25"/>
        </w:numPr>
        <w:spacing w:before="0" w:line="276" w:lineRule="auto"/>
        <w:ind w:right="-2"/>
        <w:rPr>
          <w:rFonts w:ascii="Times New Roman" w:hAnsi="Times New Roman" w:cs="Times New Roman"/>
          <w:sz w:val="24"/>
        </w:rPr>
      </w:pPr>
      <w:r w:rsidRPr="7A669EB4">
        <w:rPr>
          <w:rFonts w:ascii="Times New Roman" w:hAnsi="Times New Roman" w:cs="Times New Roman"/>
          <w:sz w:val="24"/>
        </w:rPr>
        <w:t>Papulopustul</w:t>
      </w:r>
      <w:r w:rsidR="513EDED5" w:rsidRPr="7A669EB4">
        <w:rPr>
          <w:rFonts w:ascii="Times New Roman" w:hAnsi="Times New Roman" w:cs="Times New Roman"/>
          <w:sz w:val="24"/>
        </w:rPr>
        <w:t>ös</w:t>
      </w:r>
      <w:r w:rsidRPr="7A669EB4">
        <w:rPr>
          <w:rFonts w:ascii="Times New Roman" w:hAnsi="Times New Roman" w:cs="Times New Roman"/>
          <w:sz w:val="24"/>
        </w:rPr>
        <w:t xml:space="preserve"> akne som inte svarat på adekvat standardbehandling med systemiska antibakteriella läkemedel och lokalbehandling.</w:t>
      </w:r>
    </w:p>
    <w:p w14:paraId="012210C1" w14:textId="77777777" w:rsidR="00202211" w:rsidRDefault="00202211" w:rsidP="00E9363F">
      <w:pPr>
        <w:ind w:right="-2"/>
      </w:pPr>
    </w:p>
    <w:p w14:paraId="40EAB802" w14:textId="77777777" w:rsidR="00957ED1" w:rsidRPr="00863174" w:rsidRDefault="00957ED1" w:rsidP="000A2775">
      <w:pPr>
        <w:pStyle w:val="MellanrubrikVGR"/>
        <w:spacing w:after="0"/>
        <w:ind w:left="567" w:right="-2"/>
      </w:pPr>
      <w:r w:rsidRPr="00863174">
        <w:lastRenderedPageBreak/>
        <w:t>Off-label</w:t>
      </w:r>
    </w:p>
    <w:p w14:paraId="07A1FA60" w14:textId="77777777" w:rsidR="00957ED1" w:rsidRPr="000A2775" w:rsidRDefault="00957ED1"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Behandlingsrefraktär papulopustulös rosacea</w:t>
      </w:r>
    </w:p>
    <w:p w14:paraId="6C0ED996" w14:textId="77777777" w:rsidR="00957ED1" w:rsidRPr="000A2775" w:rsidRDefault="00957ED1"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Folliculitis decalvans</w:t>
      </w:r>
    </w:p>
    <w:p w14:paraId="10BE4FD9" w14:textId="5BCA1DAB" w:rsidR="00957ED1" w:rsidRPr="001704EB" w:rsidRDefault="00957ED1" w:rsidP="00E9363F">
      <w:pPr>
        <w:pStyle w:val="Rubrik3"/>
        <w:numPr>
          <w:ilvl w:val="0"/>
          <w:numId w:val="25"/>
        </w:numPr>
        <w:spacing w:before="0" w:line="276" w:lineRule="auto"/>
        <w:ind w:right="-2"/>
        <w:rPr>
          <w:rFonts w:ascii="Times New Roman" w:hAnsi="Times New Roman" w:cs="Times New Roman"/>
          <w:sz w:val="24"/>
          <w:lang w:val="en-GB"/>
        </w:rPr>
      </w:pPr>
      <w:r w:rsidRPr="001704EB">
        <w:rPr>
          <w:rFonts w:ascii="Times New Roman" w:hAnsi="Times New Roman" w:cs="Times New Roman"/>
          <w:sz w:val="24"/>
          <w:lang w:val="en-GB"/>
        </w:rPr>
        <w:t>Perifolliculitis capitis abscedens et suffodiens</w:t>
      </w:r>
      <w:r w:rsidR="001704EB">
        <w:rPr>
          <w:rFonts w:ascii="Times New Roman" w:hAnsi="Times New Roman" w:cs="Times New Roman"/>
          <w:sz w:val="24"/>
          <w:lang w:val="en-GB"/>
        </w:rPr>
        <w:t xml:space="preserve"> </w:t>
      </w:r>
    </w:p>
    <w:p w14:paraId="7009F126" w14:textId="2152FD92" w:rsidR="00957ED1" w:rsidRPr="000A2775" w:rsidRDefault="00957ED1" w:rsidP="718A1719">
      <w:pPr>
        <w:pStyle w:val="Rubrik3"/>
        <w:numPr>
          <w:ilvl w:val="0"/>
          <w:numId w:val="25"/>
        </w:numPr>
        <w:spacing w:before="0" w:line="276" w:lineRule="auto"/>
        <w:ind w:right="-2"/>
        <w:rPr>
          <w:rFonts w:ascii="Times New Roman" w:hAnsi="Times New Roman" w:cs="Times New Roman"/>
          <w:sz w:val="24"/>
        </w:rPr>
      </w:pPr>
      <w:r w:rsidRPr="718A1719">
        <w:rPr>
          <w:rFonts w:ascii="Times New Roman" w:hAnsi="Times New Roman" w:cs="Times New Roman"/>
          <w:sz w:val="24"/>
        </w:rPr>
        <w:t>Pityriasis rubra pilaris</w:t>
      </w:r>
    </w:p>
    <w:p w14:paraId="48753D49" w14:textId="4ADDFC23" w:rsidR="00957ED1" w:rsidRPr="000A2775" w:rsidRDefault="00957ED1"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Grovers sjukdom – Tran</w:t>
      </w:r>
      <w:r w:rsidR="0025601B">
        <w:rPr>
          <w:rFonts w:ascii="Times New Roman" w:hAnsi="Times New Roman" w:cs="Times New Roman"/>
          <w:sz w:val="24"/>
        </w:rPr>
        <w:t>s</w:t>
      </w:r>
      <w:r w:rsidRPr="000A2775">
        <w:rPr>
          <w:rFonts w:ascii="Times New Roman" w:hAnsi="Times New Roman" w:cs="Times New Roman"/>
          <w:sz w:val="24"/>
        </w:rPr>
        <w:t>ient akantolytisk dermatos (TAD)</w:t>
      </w:r>
    </w:p>
    <w:p w14:paraId="4438910B" w14:textId="0EB0003F" w:rsidR="007C317A" w:rsidRPr="000A2775" w:rsidRDefault="00957ED1" w:rsidP="00E9363F">
      <w:pPr>
        <w:pStyle w:val="Rubrik3"/>
        <w:numPr>
          <w:ilvl w:val="0"/>
          <w:numId w:val="25"/>
        </w:numPr>
        <w:spacing w:before="0" w:line="276" w:lineRule="auto"/>
        <w:ind w:right="-2"/>
        <w:rPr>
          <w:rFonts w:ascii="Times New Roman" w:hAnsi="Times New Roman" w:cs="Times New Roman"/>
          <w:sz w:val="24"/>
        </w:rPr>
      </w:pPr>
      <w:r w:rsidRPr="000A2775">
        <w:rPr>
          <w:rFonts w:ascii="Times New Roman" w:hAnsi="Times New Roman" w:cs="Times New Roman"/>
          <w:sz w:val="24"/>
        </w:rPr>
        <w:t>Kutana T-cellslymfom</w:t>
      </w:r>
    </w:p>
    <w:p w14:paraId="4C675836" w14:textId="77777777" w:rsidR="009F3E81" w:rsidRPr="00FB59DF" w:rsidRDefault="009F3E81" w:rsidP="009F3E81">
      <w:pPr>
        <w:pStyle w:val="Rubrik2"/>
        <w:spacing w:after="0"/>
        <w:ind w:left="567" w:right="-2"/>
        <w:rPr>
          <w:rFonts w:asciiTheme="minorHAnsi" w:hAnsiTheme="minorHAnsi" w:cstheme="minorHAnsi"/>
          <w:spacing w:val="-2"/>
        </w:rPr>
      </w:pPr>
      <w:r w:rsidRPr="009F3E81">
        <w:rPr>
          <w:sz w:val="36"/>
          <w:szCs w:val="36"/>
        </w:rPr>
        <w:t>Kontraindikationer</w:t>
      </w:r>
    </w:p>
    <w:p w14:paraId="33AFFE70" w14:textId="77777777" w:rsidR="009F3E81" w:rsidRPr="00FB59DF" w:rsidRDefault="009F3E81" w:rsidP="009F3E81">
      <w:pPr>
        <w:pStyle w:val="Punktlista"/>
        <w:numPr>
          <w:ilvl w:val="0"/>
          <w:numId w:val="34"/>
        </w:numPr>
      </w:pPr>
      <w:r w:rsidRPr="00FB59DF">
        <w:t>Gravida eller ammande kvinnor</w:t>
      </w:r>
    </w:p>
    <w:p w14:paraId="01C0DAF8" w14:textId="77777777" w:rsidR="009F3E81" w:rsidRPr="00FB59DF" w:rsidRDefault="009F3E81" w:rsidP="009F3E81">
      <w:pPr>
        <w:pStyle w:val="Punktlista"/>
        <w:numPr>
          <w:ilvl w:val="0"/>
          <w:numId w:val="34"/>
        </w:numPr>
      </w:pPr>
      <w:r w:rsidRPr="00FB59DF">
        <w:t>Leverinsufficiens</w:t>
      </w:r>
    </w:p>
    <w:p w14:paraId="5E9D0C1F" w14:textId="77777777" w:rsidR="009F3E81" w:rsidRPr="00FB59DF" w:rsidRDefault="009F3E81" w:rsidP="009F3E81">
      <w:pPr>
        <w:pStyle w:val="Punktlista"/>
        <w:numPr>
          <w:ilvl w:val="0"/>
          <w:numId w:val="34"/>
        </w:numPr>
      </w:pPr>
      <w:r w:rsidRPr="00FB59DF">
        <w:t>Kraftigt förhöjda blodfetter</w:t>
      </w:r>
    </w:p>
    <w:p w14:paraId="49E6EBA9" w14:textId="77777777" w:rsidR="009F3E81" w:rsidRPr="00FB59DF" w:rsidRDefault="009F3E81" w:rsidP="009F3E81">
      <w:pPr>
        <w:pStyle w:val="Punktlista"/>
        <w:numPr>
          <w:ilvl w:val="0"/>
          <w:numId w:val="34"/>
        </w:numPr>
      </w:pPr>
      <w:r w:rsidRPr="00FB59DF">
        <w:t>Hypervitaminos A</w:t>
      </w:r>
    </w:p>
    <w:p w14:paraId="3AEBA08A" w14:textId="77777777" w:rsidR="009F3E81" w:rsidRPr="00FB59DF" w:rsidRDefault="009F3E81" w:rsidP="009F3E81">
      <w:pPr>
        <w:pStyle w:val="Punktlista"/>
        <w:numPr>
          <w:ilvl w:val="0"/>
          <w:numId w:val="34"/>
        </w:numPr>
        <w:ind w:right="140"/>
      </w:pPr>
      <w:r w:rsidRPr="00FB59DF">
        <w:t>Samtidig behandling med tetracykliner (ökar risk för intrakraniell tryckstegring). Tetralysal ska sättas ut minst en vecka innan Isotretinoin påbörjas.</w:t>
      </w:r>
    </w:p>
    <w:p w14:paraId="2883D2C2" w14:textId="77777777" w:rsidR="00967C87" w:rsidRPr="00967C87" w:rsidRDefault="009F3E81" w:rsidP="00967C87">
      <w:pPr>
        <w:pStyle w:val="Punktlista"/>
        <w:numPr>
          <w:ilvl w:val="0"/>
          <w:numId w:val="34"/>
        </w:numPr>
        <w:spacing w:after="0"/>
      </w:pPr>
      <w:r w:rsidRPr="00FB59DF">
        <w:t>Allergi mot soja eller jordnöt (se nedan)</w:t>
      </w:r>
      <w:r w:rsidRPr="00FB59DF">
        <w:rPr>
          <w:spacing w:val="-2"/>
        </w:rPr>
        <w:t xml:space="preserve"> </w:t>
      </w:r>
      <w:r w:rsidR="00967C87">
        <w:rPr>
          <w:sz w:val="36"/>
          <w:szCs w:val="36"/>
        </w:rPr>
        <w:br/>
      </w:r>
    </w:p>
    <w:p w14:paraId="1B6AC332" w14:textId="5F3105FF" w:rsidR="002D104F" w:rsidRPr="00967C87" w:rsidRDefault="00967C87" w:rsidP="00967C87">
      <w:pPr>
        <w:pStyle w:val="Punktlista"/>
        <w:numPr>
          <w:ilvl w:val="0"/>
          <w:numId w:val="0"/>
        </w:numPr>
        <w:spacing w:after="0"/>
        <w:ind w:left="615"/>
      </w:pPr>
      <w:r w:rsidRPr="00967C87">
        <w:rPr>
          <w:rStyle w:val="Rubrik2Char"/>
        </w:rPr>
        <w:t>Biverkningar</w:t>
      </w:r>
    </w:p>
    <w:p w14:paraId="42B27860" w14:textId="09E179A9" w:rsidR="009D41C6" w:rsidRPr="00863174" w:rsidRDefault="009D41C6" w:rsidP="002B7B44">
      <w:pPr>
        <w:pStyle w:val="Rubrik2"/>
        <w:spacing w:before="0" w:line="276" w:lineRule="auto"/>
        <w:ind w:left="0" w:right="-2" w:firstLine="567"/>
        <w:rPr>
          <w:rFonts w:asciiTheme="minorHAnsi" w:eastAsia="Times New Roman" w:hAnsiTheme="minorHAnsi" w:cstheme="minorHAnsi"/>
          <w:sz w:val="24"/>
          <w:szCs w:val="24"/>
        </w:rPr>
      </w:pPr>
      <w:bookmarkStart w:id="7" w:name="_Toc107998757"/>
      <w:bookmarkStart w:id="8" w:name="_Hlk114563476"/>
      <w:r w:rsidRPr="00863174">
        <w:rPr>
          <w:rFonts w:asciiTheme="minorHAnsi" w:eastAsia="Times New Roman" w:hAnsiTheme="minorHAnsi" w:cstheme="minorHAnsi"/>
          <w:sz w:val="24"/>
          <w:szCs w:val="24"/>
        </w:rPr>
        <w:t>De flesta biverkningar är dosberoende och är reversibla efter utsättning.</w:t>
      </w:r>
    </w:p>
    <w:p w14:paraId="53C0DC35" w14:textId="77777777" w:rsidR="009D41C6" w:rsidRPr="00863174" w:rsidRDefault="009D41C6" w:rsidP="00E9363F">
      <w:pPr>
        <w:pStyle w:val="Punktlista"/>
        <w:numPr>
          <w:ilvl w:val="0"/>
          <w:numId w:val="29"/>
        </w:numPr>
        <w:spacing w:line="276" w:lineRule="auto"/>
        <w:ind w:right="-2"/>
      </w:pPr>
      <w:r w:rsidRPr="00863174">
        <w:t>Torrhet och irritation i hud och slemhinnor (vanligt).</w:t>
      </w:r>
    </w:p>
    <w:p w14:paraId="28CCB539" w14:textId="77777777" w:rsidR="009D41C6" w:rsidRPr="00863174" w:rsidRDefault="009D41C6" w:rsidP="00E9363F">
      <w:pPr>
        <w:pStyle w:val="Punktlista"/>
        <w:numPr>
          <w:ilvl w:val="0"/>
          <w:numId w:val="29"/>
        </w:numPr>
        <w:spacing w:line="276" w:lineRule="auto"/>
        <w:ind w:right="-2"/>
      </w:pPr>
      <w:r w:rsidRPr="00863174">
        <w:t>Myalgi och artralgi (vanligt).</w:t>
      </w:r>
    </w:p>
    <w:p w14:paraId="505108A0" w14:textId="77777777" w:rsidR="009D41C6" w:rsidRPr="00863174" w:rsidRDefault="009D41C6" w:rsidP="00E9363F">
      <w:pPr>
        <w:pStyle w:val="Punktlista"/>
        <w:numPr>
          <w:ilvl w:val="0"/>
          <w:numId w:val="29"/>
        </w:numPr>
        <w:spacing w:line="276" w:lineRule="auto"/>
        <w:ind w:right="-2"/>
        <w:rPr>
          <w:spacing w:val="-2"/>
        </w:rPr>
      </w:pPr>
      <w:r w:rsidRPr="00863174">
        <w:t>Stegrade levertransaminaser och triglycerider.</w:t>
      </w:r>
      <w:r w:rsidRPr="00863174">
        <w:rPr>
          <w:spacing w:val="-2"/>
        </w:rPr>
        <w:t xml:space="preserve"> </w:t>
      </w:r>
    </w:p>
    <w:p w14:paraId="5D43D52D" w14:textId="2CD0589E" w:rsidR="00432F7E" w:rsidRPr="00432F7E" w:rsidRDefault="00432F7E" w:rsidP="00D45FCE">
      <w:pPr>
        <w:pStyle w:val="MellanrubrikVGR"/>
        <w:spacing w:after="0"/>
        <w:ind w:left="615" w:right="-2"/>
      </w:pPr>
      <w:r w:rsidRPr="00432F7E">
        <w:t>Isotretinoin-användning och psykiatrisk komorbiditet</w:t>
      </w:r>
    </w:p>
    <w:p w14:paraId="0E560E18" w14:textId="77777777" w:rsidR="00432F7E" w:rsidRPr="00764955" w:rsidRDefault="00432F7E" w:rsidP="00E9363F">
      <w:pPr>
        <w:pStyle w:val="Normalwebb"/>
        <w:shd w:val="clear" w:color="auto" w:fill="FFFFFF"/>
        <w:spacing w:before="0" w:beforeAutospacing="0" w:after="0" w:line="276" w:lineRule="auto"/>
        <w:ind w:left="615" w:right="-2"/>
        <w:rPr>
          <w:color w:val="000000" w:themeColor="text1"/>
          <w:spacing w:val="2"/>
        </w:rPr>
      </w:pPr>
      <w:r w:rsidRPr="00764955">
        <w:rPr>
          <w:color w:val="000000" w:themeColor="text1"/>
          <w:spacing w:val="2"/>
        </w:rPr>
        <w:t>Patienter med svår akne har på gruppnivå en ökad risk för depressivitet. Det finns däremot inga belägg för att Isotretinoin skulle öka denna risk. Självklart ska patienter som har psykiatriska komorbiditeter alltid följas upp mer nogsamt.</w:t>
      </w:r>
    </w:p>
    <w:p w14:paraId="16677408" w14:textId="5C97E8FB" w:rsidR="00432F7E" w:rsidRPr="00432F7E" w:rsidRDefault="00432F7E" w:rsidP="00D45FCE">
      <w:pPr>
        <w:pStyle w:val="MellanrubrikVGR"/>
        <w:spacing w:after="0"/>
        <w:ind w:left="615" w:right="-2"/>
      </w:pPr>
      <w:r w:rsidRPr="00432F7E">
        <w:t>Isotretinoin-anvä</w:t>
      </w:r>
      <w:r>
        <w:t>n</w:t>
      </w:r>
      <w:r w:rsidRPr="00432F7E">
        <w:t>dning och koppling till IBD</w:t>
      </w:r>
    </w:p>
    <w:p w14:paraId="19DB0B0F" w14:textId="77777777" w:rsidR="00432F7E" w:rsidRPr="00764955" w:rsidRDefault="00432F7E" w:rsidP="00E9363F">
      <w:pPr>
        <w:pStyle w:val="Normalwebb"/>
        <w:shd w:val="clear" w:color="auto" w:fill="FFFFFF"/>
        <w:spacing w:before="0" w:beforeAutospacing="0" w:after="0" w:line="276" w:lineRule="auto"/>
        <w:ind w:left="615" w:right="-2"/>
        <w:rPr>
          <w:color w:val="000000" w:themeColor="text1"/>
          <w:spacing w:val="2"/>
        </w:rPr>
      </w:pPr>
      <w:r w:rsidRPr="00764955">
        <w:rPr>
          <w:color w:val="000000" w:themeColor="text1"/>
          <w:spacing w:val="2"/>
        </w:rPr>
        <w:t>Patienter med akne har på en gruppnivå en ökad risk för att utveckla IBD. Denna risk är att betrakta som låg och det finns inget vetenskapligt stöd för att risken ökar vid samtidig behandling med Isotretinoin.</w:t>
      </w:r>
    </w:p>
    <w:p w14:paraId="0344021D" w14:textId="77777777" w:rsidR="00432F7E" w:rsidRPr="00863174" w:rsidRDefault="00432F7E" w:rsidP="00D45FCE">
      <w:pPr>
        <w:pStyle w:val="MellanrubrikVGR"/>
        <w:spacing w:after="0"/>
        <w:ind w:left="615" w:right="-2"/>
        <w:rPr>
          <w:rFonts w:asciiTheme="minorHAnsi" w:hAnsiTheme="minorHAnsi" w:cstheme="minorHAnsi"/>
          <w:b w:val="0"/>
          <w:bCs/>
          <w:spacing w:val="-2"/>
          <w:sz w:val="24"/>
          <w:szCs w:val="24"/>
        </w:rPr>
      </w:pPr>
      <w:r w:rsidRPr="00764955">
        <w:t xml:space="preserve">Allergi mot soja eller jordnötter </w:t>
      </w:r>
    </w:p>
    <w:p w14:paraId="24D77EB4" w14:textId="77777777" w:rsidR="00764955" w:rsidRDefault="00432F7E" w:rsidP="00E9363F">
      <w:pPr>
        <w:pStyle w:val="Normalwebb"/>
        <w:shd w:val="clear" w:color="auto" w:fill="FFFFFF"/>
        <w:spacing w:before="0" w:beforeAutospacing="0" w:after="0" w:line="276" w:lineRule="auto"/>
        <w:ind w:left="615" w:right="-2"/>
        <w:rPr>
          <w:color w:val="000000" w:themeColor="text1"/>
          <w:spacing w:val="2"/>
        </w:rPr>
      </w:pPr>
      <w:r w:rsidRPr="00764955">
        <w:rPr>
          <w:color w:val="000000" w:themeColor="text1"/>
          <w:spacing w:val="2"/>
        </w:rPr>
        <w:t>Det kan inte uteslutas att individer som är allergiska mot soja och/eller jordnöt reagerar allergiskt vid exponering för sojaolja i läkemedelsberedningar, även om det sannolikt är mycket ovanligt. För patienter med ovanstående frågeställning skickas i praktiken alltid en (fråge)remiss till allergolog som får ta ställning till eventuell provokationstest på allergologisk klinik.</w:t>
      </w:r>
    </w:p>
    <w:p w14:paraId="286B5C30" w14:textId="66429EEB" w:rsidR="00432F7E" w:rsidRPr="00863174" w:rsidRDefault="00432F7E" w:rsidP="004D01CF">
      <w:pPr>
        <w:pStyle w:val="Rubrik2"/>
        <w:spacing w:after="0"/>
        <w:ind w:left="0" w:right="-2" w:firstLine="538"/>
      </w:pPr>
      <w:r w:rsidRPr="00863174">
        <w:lastRenderedPageBreak/>
        <w:t>Utredning</w:t>
      </w:r>
    </w:p>
    <w:p w14:paraId="39BC69A4" w14:textId="77777777" w:rsidR="00432F7E" w:rsidRPr="00863174" w:rsidRDefault="00432F7E" w:rsidP="004D01CF">
      <w:pPr>
        <w:pStyle w:val="MellanrubrikVGR"/>
        <w:spacing w:after="0"/>
        <w:ind w:left="0" w:right="-2" w:firstLine="538"/>
      </w:pPr>
      <w:r w:rsidRPr="00863174">
        <w:t>Labb</w:t>
      </w:r>
    </w:p>
    <w:p w14:paraId="0C2D8801" w14:textId="77777777" w:rsidR="00432F7E" w:rsidRPr="00E32E12" w:rsidRDefault="00432F7E" w:rsidP="004D01CF">
      <w:pPr>
        <w:pStyle w:val="Rubrik3"/>
        <w:spacing w:before="0" w:after="0" w:line="276" w:lineRule="auto"/>
        <w:ind w:left="0" w:right="-2" w:firstLine="542"/>
        <w:rPr>
          <w:rFonts w:ascii="Times New Roman" w:hAnsi="Times New Roman" w:cs="Times New Roman"/>
          <w:sz w:val="24"/>
        </w:rPr>
      </w:pPr>
      <w:r w:rsidRPr="00E32E12">
        <w:rPr>
          <w:rFonts w:ascii="Times New Roman" w:hAnsi="Times New Roman" w:cs="Times New Roman"/>
          <w:sz w:val="24"/>
        </w:rPr>
        <w:t xml:space="preserve">Inför insättning av Isotretinoin: </w:t>
      </w:r>
    </w:p>
    <w:p w14:paraId="49C75685" w14:textId="77777777" w:rsidR="00432F7E" w:rsidRPr="00E32E12" w:rsidRDefault="00432F7E" w:rsidP="00E9363F">
      <w:pPr>
        <w:pStyle w:val="Rubrik3"/>
        <w:numPr>
          <w:ilvl w:val="0"/>
          <w:numId w:val="30"/>
        </w:numPr>
        <w:spacing w:before="0" w:line="276" w:lineRule="auto"/>
        <w:ind w:left="902" w:right="-2"/>
        <w:rPr>
          <w:rFonts w:ascii="Times New Roman" w:hAnsi="Times New Roman" w:cs="Times New Roman"/>
          <w:sz w:val="24"/>
        </w:rPr>
      </w:pPr>
      <w:r w:rsidRPr="00E32E12">
        <w:rPr>
          <w:rFonts w:ascii="Times New Roman" w:hAnsi="Times New Roman" w:cs="Times New Roman"/>
          <w:sz w:val="24"/>
        </w:rPr>
        <w:t>ALAT</w:t>
      </w:r>
    </w:p>
    <w:p w14:paraId="7F4F0314" w14:textId="77777777" w:rsidR="00432F7E" w:rsidRPr="00E32E12" w:rsidRDefault="00432F7E" w:rsidP="00E9363F">
      <w:pPr>
        <w:pStyle w:val="Rubrik3"/>
        <w:numPr>
          <w:ilvl w:val="0"/>
          <w:numId w:val="30"/>
        </w:numPr>
        <w:spacing w:before="0" w:line="276" w:lineRule="auto"/>
        <w:ind w:left="902" w:right="-2"/>
        <w:rPr>
          <w:rFonts w:ascii="Times New Roman" w:hAnsi="Times New Roman" w:cs="Times New Roman"/>
          <w:sz w:val="24"/>
        </w:rPr>
      </w:pPr>
      <w:r w:rsidRPr="00E32E12">
        <w:rPr>
          <w:rFonts w:ascii="Times New Roman" w:hAnsi="Times New Roman" w:cs="Times New Roman"/>
          <w:sz w:val="24"/>
        </w:rPr>
        <w:t>Faste-triglycerider</w:t>
      </w:r>
    </w:p>
    <w:p w14:paraId="15362382" w14:textId="77777777" w:rsidR="00432F7E" w:rsidRPr="00E32E12" w:rsidRDefault="00432F7E" w:rsidP="00E9363F">
      <w:pPr>
        <w:pStyle w:val="Rubrik3"/>
        <w:numPr>
          <w:ilvl w:val="0"/>
          <w:numId w:val="30"/>
        </w:numPr>
        <w:spacing w:before="0" w:line="276" w:lineRule="auto"/>
        <w:ind w:left="902" w:right="-2"/>
        <w:rPr>
          <w:rFonts w:ascii="Times New Roman" w:hAnsi="Times New Roman" w:cs="Times New Roman"/>
          <w:sz w:val="24"/>
        </w:rPr>
      </w:pPr>
      <w:r w:rsidRPr="00E32E12">
        <w:rPr>
          <w:rFonts w:ascii="Times New Roman" w:hAnsi="Times New Roman" w:cs="Times New Roman"/>
          <w:sz w:val="24"/>
        </w:rPr>
        <w:t>Graviditetstest (fertila kvinnor)</w:t>
      </w:r>
    </w:p>
    <w:p w14:paraId="7B49A1EF" w14:textId="0928A6B8" w:rsidR="00432F7E" w:rsidRPr="00E32E12" w:rsidRDefault="00432F7E" w:rsidP="004D01CF">
      <w:pPr>
        <w:pStyle w:val="MellanrubrikVGR"/>
        <w:spacing w:after="0"/>
        <w:ind w:left="0" w:right="-2" w:firstLine="538"/>
      </w:pPr>
      <w:r w:rsidRPr="00E32E12">
        <w:t>Behandling av kvinnor i fertil ålder</w:t>
      </w:r>
    </w:p>
    <w:p w14:paraId="52D6591D" w14:textId="77777777" w:rsidR="00432F7E" w:rsidRPr="00F213BF" w:rsidRDefault="00432F7E" w:rsidP="004D01CF">
      <w:pPr>
        <w:pStyle w:val="Brdtext"/>
        <w:spacing w:line="276" w:lineRule="auto"/>
        <w:ind w:left="538" w:right="-2"/>
      </w:pPr>
      <w:r w:rsidRPr="00F213BF">
        <w:t xml:space="preserve">Kvinnor i fertil ålder ska ges noggrann information om att Isotretinoin är </w:t>
      </w:r>
      <w:r w:rsidRPr="00F213BF">
        <w:rPr>
          <w:i/>
          <w:iCs/>
        </w:rPr>
        <w:t>gravt fosterskadande</w:t>
      </w:r>
      <w:r w:rsidRPr="00F213BF">
        <w:t xml:space="preserve">. Behandlingsstart rekommenderas andra eller tredje menstruationsdagen. Kunskap om att graviditet ska undvikas en månad före start till och med minst en månad efter behandlingsavslut och säkerställa att lämplig antikonception används är naturligtvis helt centralt. </w:t>
      </w:r>
    </w:p>
    <w:p w14:paraId="0425A127" w14:textId="77777777" w:rsidR="00432F7E" w:rsidRPr="00F213BF" w:rsidRDefault="00432F7E" w:rsidP="00E9363F">
      <w:pPr>
        <w:pStyle w:val="Brdtext"/>
        <w:spacing w:before="39" w:line="276" w:lineRule="auto"/>
        <w:ind w:left="538" w:right="-2"/>
      </w:pPr>
    </w:p>
    <w:p w14:paraId="729C6C66" w14:textId="2D97080B" w:rsidR="00511724" w:rsidRDefault="00432F7E" w:rsidP="00511724">
      <w:pPr>
        <w:pStyle w:val="Brdtext"/>
        <w:spacing w:line="276" w:lineRule="auto"/>
        <w:ind w:left="538" w:right="-2"/>
        <w:rPr>
          <w:spacing w:val="-2"/>
        </w:rPr>
      </w:pPr>
      <w:r w:rsidRPr="00F213BF">
        <w:t>Vid förskrivning av andra läkemedel (såsom exempelvis metotrexat) som också har en starkt fosterskadande effekt ställer vården inga krav på att kvinnor i fertil ålder måste ta ett användaroberoende preventivmedel. Med detta i beaktande kan vi inte kräva att kvinnor i fertil ålder måste ta ett användaroberoende preventivmedel. Det är däremot viktigt att förkunna sig om att patienten vet vad som står på spel.</w:t>
      </w:r>
      <w:r w:rsidR="0042450C">
        <w:br/>
      </w:r>
      <w:r w:rsidR="0042450C">
        <w:br/>
      </w:r>
      <w:r w:rsidRPr="0042450C">
        <w:t>Om patienten är sexuellt aktiv och saknar lämpligt preventivmedel, är det viktigt att hänvisa patienten till ungdomsmottagning, mödravårdscentral eller gynekolog för</w:t>
      </w:r>
      <w:r w:rsidRPr="0042450C">
        <w:rPr>
          <w:spacing w:val="-5"/>
        </w:rPr>
        <w:t xml:space="preserve"> </w:t>
      </w:r>
      <w:r w:rsidRPr="0042450C">
        <w:t xml:space="preserve">diskussion av lämplig antikonception. </w:t>
      </w:r>
      <w:r w:rsidR="00C53091" w:rsidRPr="0042450C">
        <w:br/>
      </w:r>
      <w:r w:rsidR="00C53091" w:rsidRPr="0042450C">
        <w:br/>
      </w:r>
      <w:r w:rsidR="00C53091" w:rsidRPr="00CD39A8">
        <w:rPr>
          <w:b/>
          <w:bCs/>
        </w:rPr>
        <w:t>Notera att fertila kvinnor måste skriva under dokumentet ”Underskrift för fertila kvinnor” om att hon inte får bli gravid under behandlingen.</w:t>
      </w:r>
      <w:r w:rsidR="0042450C" w:rsidRPr="0042450C">
        <w:br/>
      </w:r>
      <w:r w:rsidR="0042450C" w:rsidRPr="0042450C">
        <w:br/>
      </w:r>
      <w:r w:rsidR="0042450C" w:rsidRPr="00C46EE9">
        <w:rPr>
          <w:rFonts w:asciiTheme="majorHAnsi" w:eastAsiaTheme="majorEastAsia" w:hAnsiTheme="majorHAnsi" w:cstheme="majorHAnsi"/>
          <w:b/>
          <w:bCs/>
          <w:sz w:val="26"/>
          <w:szCs w:val="26"/>
        </w:rPr>
        <w:t>Särskilda populationer</w:t>
      </w:r>
      <w:r w:rsidR="0042450C" w:rsidRPr="00AC1499">
        <w:rPr>
          <w:rFonts w:eastAsiaTheme="majorEastAsia"/>
        </w:rPr>
        <w:t xml:space="preserve"> </w:t>
      </w:r>
      <w:r w:rsidR="00AC1499" w:rsidRPr="00AC1499">
        <w:rPr>
          <w:rFonts w:eastAsiaTheme="majorEastAsia"/>
        </w:rPr>
        <w:br/>
      </w:r>
      <w:r w:rsidR="008442DA" w:rsidRPr="0042450C">
        <w:rPr>
          <w:rFonts w:eastAsiaTheme="majorEastAsia"/>
          <w:color w:val="000000" w:themeColor="text1"/>
          <w:spacing w:val="-2"/>
        </w:rPr>
        <w:t>Transpersoner som genomgår hormonterapi i form av testosteron kan drabbas av akne som steroidbiverkan. Behandling med testosteron ensamt anses inte som fullgod antikonception och en dialog bör föras med patienten kring graviditetsönskan och preventivmedel enligt ovan. Dessa patienter har en något ökad risk för transaminas-stegring under behandling med isotretinoin, vilket bör övervägas vid monitorering av labvärden.</w:t>
      </w:r>
      <w:r w:rsidR="00F615A5">
        <w:rPr>
          <w:rFonts w:eastAsiaTheme="majorEastAsia"/>
          <w:color w:val="000000" w:themeColor="text1"/>
          <w:spacing w:val="-2"/>
        </w:rPr>
        <w:br/>
      </w:r>
      <w:r w:rsidR="00F615A5">
        <w:rPr>
          <w:rFonts w:eastAsiaTheme="majorEastAsia"/>
          <w:color w:val="000000" w:themeColor="text1"/>
          <w:spacing w:val="-2"/>
        </w:rPr>
        <w:br/>
      </w:r>
      <w:r w:rsidRPr="00F615A5">
        <w:rPr>
          <w:rStyle w:val="Rubrik2Char"/>
        </w:rPr>
        <w:t>Behandling</w:t>
      </w:r>
      <w:r w:rsidR="00F615A5">
        <w:rPr>
          <w:rStyle w:val="Rubrik2Char"/>
        </w:rPr>
        <w:br/>
      </w:r>
      <w:r w:rsidRPr="00C62C3C">
        <w:rPr>
          <w:spacing w:val="-2"/>
        </w:rPr>
        <w:t>Isotretinoin finns i både 10 och 20 mg kapslar, i praktiken skrivs främst 10 mg kapslar ut då det är enklare att beräkna måldoser. Observera att samtidig behandling av topikalt verkande aknemedel (både rec</w:t>
      </w:r>
      <w:r w:rsidR="00497213">
        <w:rPr>
          <w:spacing w:val="-2"/>
        </w:rPr>
        <w:t>e</w:t>
      </w:r>
      <w:r w:rsidRPr="00C62C3C">
        <w:rPr>
          <w:spacing w:val="-2"/>
        </w:rPr>
        <w:t>ptbelagda och receptfria) ska undvikas under hela kuren till och med fyra veckor efter avslutad behandling.</w:t>
      </w:r>
      <w:r w:rsidR="007C1848">
        <w:rPr>
          <w:spacing w:val="-2"/>
        </w:rPr>
        <w:br/>
      </w:r>
      <w:r w:rsidR="007C1848">
        <w:rPr>
          <w:spacing w:val="-2"/>
        </w:rPr>
        <w:br/>
      </w:r>
      <w:r w:rsidR="007C1848" w:rsidRPr="00EC7C56">
        <w:rPr>
          <w:rStyle w:val="Rubrik2Char"/>
          <w:b/>
          <w:bCs w:val="0"/>
          <w:sz w:val="26"/>
        </w:rPr>
        <w:lastRenderedPageBreak/>
        <w:t>Olika behandlingsregimer</w:t>
      </w:r>
      <w:r w:rsidR="007C1848">
        <w:rPr>
          <w:rFonts w:eastAsiaTheme="majorEastAsia"/>
        </w:rPr>
        <w:br/>
      </w:r>
      <w:r w:rsidRPr="00511724">
        <w:rPr>
          <w:rFonts w:ascii="Calibri" w:hAnsi="Calibri"/>
          <w:b/>
          <w:color w:val="000000"/>
          <w:sz w:val="26"/>
          <w:szCs w:val="18"/>
          <w:u w:val="single"/>
          <w:lang w:eastAsia="sv-SE"/>
        </w:rPr>
        <w:t>Högdos</w:t>
      </w:r>
      <w:r w:rsidR="00511724">
        <w:rPr>
          <w:u w:val="single"/>
        </w:rPr>
        <w:br/>
      </w:r>
      <w:r w:rsidRPr="00C62C3C">
        <w:rPr>
          <w:spacing w:val="-2"/>
        </w:rPr>
        <w:t>Startdos 0.5 mg/kg/kroppsvikt per dag de första 4 veckorna fram till kontrollprover. Om kontrollprover är utan anmärkning trappas dosen upp mot 1 mg/kg/kroppsvikt per dag. En fördel med högdos-regim är att ackumulerad måldos nås snabbare.</w:t>
      </w:r>
      <w:r w:rsidR="00511724">
        <w:rPr>
          <w:spacing w:val="-2"/>
        </w:rPr>
        <w:br/>
      </w:r>
    </w:p>
    <w:p w14:paraId="1CA2767A" w14:textId="77777777" w:rsidR="000E1189" w:rsidRPr="000E1189" w:rsidRDefault="00511724" w:rsidP="000E1189">
      <w:pPr>
        <w:pStyle w:val="Brdtext"/>
        <w:spacing w:line="276" w:lineRule="auto"/>
        <w:ind w:left="538" w:right="-2"/>
        <w:rPr>
          <w:spacing w:val="-2"/>
        </w:rPr>
      </w:pPr>
      <w:r w:rsidRPr="00511724">
        <w:rPr>
          <w:rFonts w:ascii="Calibri" w:hAnsi="Calibri"/>
          <w:b/>
          <w:color w:val="000000"/>
          <w:sz w:val="26"/>
          <w:szCs w:val="18"/>
          <w:u w:val="single"/>
          <w:lang w:eastAsia="sv-SE"/>
        </w:rPr>
        <w:t>Lå</w:t>
      </w:r>
      <w:r w:rsidR="00432F7E" w:rsidRPr="00511724">
        <w:rPr>
          <w:rFonts w:ascii="Calibri" w:hAnsi="Calibri"/>
          <w:b/>
          <w:color w:val="000000"/>
          <w:sz w:val="26"/>
          <w:szCs w:val="18"/>
          <w:u w:val="single"/>
          <w:lang w:eastAsia="sv-SE"/>
        </w:rPr>
        <w:t>gdos</w:t>
      </w:r>
      <w:r>
        <w:rPr>
          <w:u w:val="single"/>
        </w:rPr>
        <w:br/>
      </w:r>
      <w:r w:rsidR="00432F7E" w:rsidRPr="00991EB2">
        <w:rPr>
          <w:spacing w:val="-2"/>
        </w:rPr>
        <w:t xml:space="preserve">Lågdosregim med </w:t>
      </w:r>
      <w:r w:rsidR="000E28DC" w:rsidRPr="00991EB2">
        <w:rPr>
          <w:spacing w:val="-2"/>
        </w:rPr>
        <w:t>0.2–0.5</w:t>
      </w:r>
      <w:r w:rsidR="00432F7E" w:rsidRPr="00991EB2">
        <w:rPr>
          <w:spacing w:val="-2"/>
        </w:rPr>
        <w:t xml:space="preserve"> mg/kg/kroppsvikt per dag genom hela behandlingen. Fördelen med lågdos-regim är att färre biverkningar ses, men behandlingen kan ta längre tid. </w:t>
      </w:r>
      <w:r w:rsidR="00DF1A7D">
        <w:rPr>
          <w:spacing w:val="-2"/>
        </w:rPr>
        <w:br/>
      </w:r>
      <w:r w:rsidR="00DF1A7D">
        <w:rPr>
          <w:spacing w:val="-2"/>
        </w:rPr>
        <w:br/>
      </w:r>
      <w:r w:rsidR="00432F7E" w:rsidRPr="00D40ACA">
        <w:rPr>
          <w:rFonts w:asciiTheme="majorHAnsi" w:hAnsiTheme="majorHAnsi" w:cstheme="majorHAnsi"/>
          <w:b/>
          <w:bCs/>
          <w:sz w:val="26"/>
          <w:szCs w:val="26"/>
        </w:rPr>
        <w:t>Måldoser</w:t>
      </w:r>
      <w:r w:rsidR="00DF1A7D">
        <w:br/>
      </w:r>
      <w:r w:rsidR="00432F7E" w:rsidRPr="008F7136">
        <w:rPr>
          <w:spacing w:val="-2"/>
        </w:rPr>
        <w:t xml:space="preserve">Två olika principer för måldos av Isotretinoin tillämpas på olika kliniker och kombinationer av nedanstående principer används också. </w:t>
      </w:r>
      <w:r w:rsidR="000E1189">
        <w:rPr>
          <w:spacing w:val="-2"/>
        </w:rPr>
        <w:br/>
      </w:r>
      <w:r w:rsidR="000E1189">
        <w:rPr>
          <w:spacing w:val="-2"/>
        </w:rPr>
        <w:br/>
      </w:r>
      <w:r w:rsidR="000E1189" w:rsidRPr="000E1189">
        <w:rPr>
          <w:rFonts w:asciiTheme="majorHAnsi" w:hAnsiTheme="majorHAnsi" w:cstheme="majorHAnsi"/>
          <w:b/>
          <w:bCs/>
          <w:sz w:val="26"/>
          <w:szCs w:val="26"/>
        </w:rPr>
        <w:t>Principen om ackumulerad måldos</w:t>
      </w:r>
    </w:p>
    <w:p w14:paraId="1FA7E27D" w14:textId="3B86F183" w:rsidR="000E1189" w:rsidRPr="000E1189" w:rsidRDefault="000E1189" w:rsidP="000E1189">
      <w:pPr>
        <w:pStyle w:val="Brdtext"/>
        <w:spacing w:line="276" w:lineRule="auto"/>
        <w:ind w:left="538" w:right="-2"/>
        <w:rPr>
          <w:spacing w:val="-2"/>
        </w:rPr>
      </w:pPr>
      <w:r w:rsidRPr="000E1189">
        <w:rPr>
          <w:spacing w:val="-2"/>
        </w:rPr>
        <w:t>Minst 120 mg/kg som ackumulerad måldos. Avrunda alltid upp till närmaste jämna hundratal antal kapslar à 10 mg. Vid behov kan högre måldos behövas, vid exempelvis svår bål/ryggakne kan man överväga att gå upp till 150 mg/kg. I enstaka fall kan ännu högre måldoser krävas.</w:t>
      </w:r>
      <w:r>
        <w:rPr>
          <w:spacing w:val="-2"/>
        </w:rPr>
        <w:br/>
      </w:r>
    </w:p>
    <w:p w14:paraId="06A8A9C9" w14:textId="77777777" w:rsidR="000E1189" w:rsidRPr="000E1189" w:rsidRDefault="000E1189" w:rsidP="000E1189">
      <w:pPr>
        <w:pStyle w:val="Brdtext"/>
        <w:spacing w:line="276" w:lineRule="auto"/>
        <w:ind w:left="538" w:right="-2"/>
        <w:rPr>
          <w:rFonts w:asciiTheme="majorHAnsi" w:hAnsiTheme="majorHAnsi" w:cstheme="majorHAnsi"/>
          <w:b/>
          <w:bCs/>
          <w:sz w:val="26"/>
          <w:szCs w:val="26"/>
        </w:rPr>
      </w:pPr>
      <w:r w:rsidRPr="000E1189">
        <w:rPr>
          <w:rFonts w:asciiTheme="majorHAnsi" w:hAnsiTheme="majorHAnsi" w:cstheme="majorHAnsi"/>
          <w:b/>
          <w:bCs/>
          <w:sz w:val="26"/>
          <w:szCs w:val="26"/>
        </w:rPr>
        <w:t>Principen om treat-to-target</w:t>
      </w:r>
    </w:p>
    <w:p w14:paraId="0F86255E" w14:textId="42EC0309" w:rsidR="000E1189" w:rsidRPr="000E1189" w:rsidRDefault="000E1189" w:rsidP="000E1189">
      <w:pPr>
        <w:pStyle w:val="Brdtext"/>
        <w:spacing w:line="276" w:lineRule="auto"/>
        <w:ind w:left="538" w:right="-2"/>
        <w:rPr>
          <w:spacing w:val="-2"/>
        </w:rPr>
      </w:pPr>
      <w:r w:rsidRPr="000E1189">
        <w:rPr>
          <w:spacing w:val="-2"/>
        </w:rPr>
        <w:t xml:space="preserve">Patienten behandlas fram till att aktiva akne-lesioner försvunnit. Om det inte kommit nya akne-lesioner på 4–6 veckor avslutas behandlingen. </w:t>
      </w:r>
      <w:r>
        <w:rPr>
          <w:spacing w:val="-2"/>
        </w:rPr>
        <w:br/>
      </w:r>
    </w:p>
    <w:p w14:paraId="2854341B" w14:textId="77777777" w:rsidR="000E1189" w:rsidRPr="000E1189" w:rsidRDefault="000E1189" w:rsidP="000E1189">
      <w:pPr>
        <w:pStyle w:val="Brdtext"/>
        <w:spacing w:line="276" w:lineRule="auto"/>
        <w:ind w:left="538" w:right="-2"/>
        <w:rPr>
          <w:rFonts w:asciiTheme="majorHAnsi" w:hAnsiTheme="majorHAnsi" w:cstheme="majorHAnsi"/>
          <w:b/>
          <w:bCs/>
          <w:sz w:val="26"/>
          <w:szCs w:val="26"/>
        </w:rPr>
      </w:pPr>
      <w:r w:rsidRPr="000E1189">
        <w:rPr>
          <w:rFonts w:asciiTheme="majorHAnsi" w:hAnsiTheme="majorHAnsi" w:cstheme="majorHAnsi"/>
          <w:b/>
          <w:bCs/>
          <w:sz w:val="26"/>
          <w:szCs w:val="26"/>
        </w:rPr>
        <w:t>Samtidig initial användning av systemiska kortikosteroider</w:t>
      </w:r>
    </w:p>
    <w:p w14:paraId="0269F75B" w14:textId="3267F3A5" w:rsidR="005B3430" w:rsidRPr="005B3430" w:rsidRDefault="000E1189" w:rsidP="005B3430">
      <w:pPr>
        <w:pStyle w:val="Brdtext"/>
        <w:spacing w:line="276" w:lineRule="auto"/>
        <w:ind w:left="538" w:right="-2"/>
        <w:rPr>
          <w:spacing w:val="-2"/>
        </w:rPr>
      </w:pPr>
      <w:r w:rsidRPr="000E1189">
        <w:rPr>
          <w:spacing w:val="-2"/>
        </w:rPr>
        <w:t>Vid svår, utbredd nodulocystisk akne där insättning av Isotretinoin förväntas ge en initial förvärring av symtomen bör prednisolon sättas in för att motverka en exacerbation av akne-lesioner. Prednisolon sätts då in vid samma tidpunkt som Isotretinoin och därefter trappas ned över några veckor. I dessa sammanhang är prednisolon 30 mg dagligen en vanlig startdos</w:t>
      </w:r>
      <w:r w:rsidR="00AB2077">
        <w:rPr>
          <w:spacing w:val="-2"/>
        </w:rPr>
        <w:t>.</w:t>
      </w:r>
      <w:r w:rsidR="00AB2077">
        <w:rPr>
          <w:spacing w:val="-2"/>
        </w:rPr>
        <w:br/>
      </w:r>
      <w:r w:rsidR="00AB2077">
        <w:rPr>
          <w:spacing w:val="-2"/>
        </w:rPr>
        <w:br/>
      </w:r>
      <w:r w:rsidR="00432F7E" w:rsidRPr="00386517">
        <w:rPr>
          <w:rStyle w:val="Rubrik2Char"/>
        </w:rPr>
        <w:t>Uppföljning</w:t>
      </w:r>
      <w:r w:rsidR="00386517">
        <w:rPr>
          <w:rStyle w:val="Rubrik2Char"/>
        </w:rPr>
        <w:br/>
      </w:r>
      <w:r w:rsidR="005B3430" w:rsidRPr="005B3430">
        <w:rPr>
          <w:spacing w:val="-2"/>
        </w:rPr>
        <w:t>Behovet av regelbunden labmässig monitorering under pågående behandling av Isotretinoin är omdiskuterat och det finns studier som indikerar att rutinmässig provtagning av unga friska individer inte är nödvändig.</w:t>
      </w:r>
      <w:r w:rsidR="005B3430">
        <w:rPr>
          <w:spacing w:val="-2"/>
        </w:rPr>
        <w:br/>
      </w:r>
    </w:p>
    <w:p w14:paraId="4DFB21E9" w14:textId="67AB1F63" w:rsidR="00432F7E" w:rsidRPr="00863174" w:rsidRDefault="005B3430" w:rsidP="0073725B">
      <w:pPr>
        <w:pStyle w:val="Brdtext"/>
        <w:spacing w:after="240" w:line="276" w:lineRule="auto"/>
        <w:ind w:left="538" w:right="-2"/>
      </w:pPr>
      <w:r w:rsidRPr="005B3430">
        <w:rPr>
          <w:spacing w:val="-2"/>
        </w:rPr>
        <w:t xml:space="preserve">Stegring av transaminaser och triglycerider kan förekomma under behandling av Isotretinoin, och medför då som huvudregel att dosen sänks och i mer ovanliga fall att preparatet behöver sättas ut. I ovanliga fall finns det individer som har en genetisk variant som förklarar att triglycerider går upp påtagligt och detta fångas då upp av kontrollproverna efter en månads behandling. Dessa patienter har på gruppnivå en ökad </w:t>
      </w:r>
      <w:r w:rsidRPr="005B3430">
        <w:rPr>
          <w:spacing w:val="-2"/>
        </w:rPr>
        <w:lastRenderedPageBreak/>
        <w:t>risk för ogynnsam lipidprofil samt det metabola syndromet och bör remitteras till lämplig vårdenhet exempelvis lipidmottagning eller vårdcentral för fortsatt kontrollprovtagning/utredning.</w:t>
      </w:r>
      <w:r w:rsidR="00DE7D3B">
        <w:rPr>
          <w:spacing w:val="-2"/>
        </w:rPr>
        <w:br/>
      </w:r>
      <w:r w:rsidR="00DE7D3B">
        <w:rPr>
          <w:spacing w:val="-2"/>
        </w:rPr>
        <w:br/>
      </w:r>
      <w:r w:rsidR="00432F7E" w:rsidRPr="00DE7D3B">
        <w:rPr>
          <w:rFonts w:ascii="Calibri" w:hAnsi="Calibri"/>
          <w:b/>
          <w:color w:val="000000"/>
          <w:sz w:val="26"/>
          <w:szCs w:val="18"/>
          <w:lang w:eastAsia="sv-SE"/>
        </w:rPr>
        <w:t>4 veckor efter behandlingsstart</w:t>
      </w:r>
    </w:p>
    <w:p w14:paraId="3650C9CD" w14:textId="77777777" w:rsidR="00432F7E" w:rsidRPr="00B73722" w:rsidRDefault="00432F7E" w:rsidP="00EB78DE">
      <w:pPr>
        <w:pStyle w:val="Rubrik2"/>
        <w:numPr>
          <w:ilvl w:val="0"/>
          <w:numId w:val="32"/>
        </w:numPr>
        <w:spacing w:before="0"/>
        <w:ind w:right="-2"/>
        <w:rPr>
          <w:rFonts w:ascii="Times New Roman" w:hAnsi="Times New Roman" w:cs="Times New Roman"/>
          <w:spacing w:val="-2"/>
          <w:sz w:val="24"/>
          <w:szCs w:val="24"/>
        </w:rPr>
      </w:pPr>
      <w:r w:rsidRPr="00B73722">
        <w:rPr>
          <w:rFonts w:ascii="Times New Roman" w:hAnsi="Times New Roman" w:cs="Times New Roman"/>
          <w:spacing w:val="-2"/>
          <w:sz w:val="24"/>
          <w:szCs w:val="24"/>
        </w:rPr>
        <w:t>ALAT</w:t>
      </w:r>
    </w:p>
    <w:p w14:paraId="545A955D" w14:textId="77777777" w:rsidR="00432F7E" w:rsidRPr="00B73722" w:rsidRDefault="00432F7E" w:rsidP="00E527E3">
      <w:pPr>
        <w:pStyle w:val="Rubrik2"/>
        <w:numPr>
          <w:ilvl w:val="0"/>
          <w:numId w:val="32"/>
        </w:numPr>
        <w:spacing w:before="243"/>
        <w:ind w:right="-2"/>
        <w:rPr>
          <w:rFonts w:ascii="Times New Roman" w:hAnsi="Times New Roman" w:cs="Times New Roman"/>
          <w:spacing w:val="-2"/>
          <w:sz w:val="24"/>
          <w:szCs w:val="24"/>
        </w:rPr>
      </w:pPr>
      <w:r w:rsidRPr="00B73722">
        <w:rPr>
          <w:rFonts w:ascii="Times New Roman" w:hAnsi="Times New Roman" w:cs="Times New Roman"/>
          <w:spacing w:val="-2"/>
          <w:sz w:val="24"/>
          <w:szCs w:val="24"/>
        </w:rPr>
        <w:t>Faste-triglycerider</w:t>
      </w:r>
    </w:p>
    <w:p w14:paraId="3434A988" w14:textId="42AB9F3D" w:rsidR="00432F7E" w:rsidRPr="00B73722" w:rsidRDefault="00432F7E" w:rsidP="00E527E3">
      <w:pPr>
        <w:pStyle w:val="Rubrik2"/>
        <w:numPr>
          <w:ilvl w:val="0"/>
          <w:numId w:val="32"/>
        </w:numPr>
        <w:spacing w:before="243"/>
        <w:ind w:right="-2"/>
        <w:rPr>
          <w:rFonts w:ascii="Times New Roman" w:hAnsi="Times New Roman" w:cs="Times New Roman"/>
          <w:spacing w:val="-2"/>
          <w:sz w:val="24"/>
          <w:szCs w:val="24"/>
        </w:rPr>
      </w:pPr>
      <w:r w:rsidRPr="00B73722">
        <w:rPr>
          <w:rFonts w:ascii="Times New Roman" w:hAnsi="Times New Roman" w:cs="Times New Roman"/>
          <w:spacing w:val="-2"/>
          <w:sz w:val="24"/>
          <w:szCs w:val="24"/>
        </w:rPr>
        <w:t xml:space="preserve">Graviditetstest hos fertila kvinnor </w:t>
      </w:r>
      <w:r w:rsidR="00A10CC4">
        <w:rPr>
          <w:rFonts w:ascii="Times New Roman" w:hAnsi="Times New Roman" w:cs="Times New Roman"/>
          <w:spacing w:val="-2"/>
          <w:sz w:val="24"/>
          <w:szCs w:val="24"/>
        </w:rPr>
        <w:br/>
      </w:r>
    </w:p>
    <w:p w14:paraId="63588AE4" w14:textId="77777777" w:rsidR="00432F7E" w:rsidRPr="00967D9E" w:rsidRDefault="00432F7E" w:rsidP="0073725B">
      <w:pPr>
        <w:pStyle w:val="MellanrubrikVGR"/>
        <w:ind w:left="538" w:right="-2"/>
      </w:pPr>
      <w:r w:rsidRPr="00967D9E">
        <w:t>5 veckor efter avslutad behandling</w:t>
      </w:r>
    </w:p>
    <w:p w14:paraId="4A55FE80" w14:textId="5771AFC8" w:rsidR="00432F7E" w:rsidRPr="00967D9E" w:rsidRDefault="00432F7E" w:rsidP="00043D00">
      <w:pPr>
        <w:pStyle w:val="Rubrik2"/>
        <w:numPr>
          <w:ilvl w:val="0"/>
          <w:numId w:val="35"/>
        </w:numPr>
        <w:spacing w:before="0" w:line="276" w:lineRule="auto"/>
        <w:ind w:right="-2"/>
        <w:rPr>
          <w:rFonts w:asciiTheme="minorHAnsi" w:hAnsiTheme="minorHAnsi" w:cstheme="minorHAnsi"/>
          <w:spacing w:val="-2"/>
          <w:sz w:val="24"/>
          <w:szCs w:val="24"/>
        </w:rPr>
      </w:pPr>
      <w:r w:rsidRPr="00863174">
        <w:rPr>
          <w:rFonts w:asciiTheme="minorHAnsi" w:hAnsiTheme="minorHAnsi" w:cstheme="minorHAnsi"/>
          <w:spacing w:val="-2"/>
          <w:sz w:val="24"/>
          <w:szCs w:val="24"/>
        </w:rPr>
        <w:t xml:space="preserve">Graviditetstest hos fertila kvinnor </w:t>
      </w:r>
    </w:p>
    <w:p w14:paraId="60114B0A" w14:textId="77777777" w:rsidR="00432F7E" w:rsidRPr="00967D9E" w:rsidRDefault="00432F7E" w:rsidP="00E527E3">
      <w:pPr>
        <w:pStyle w:val="MellanrubrikVGR"/>
        <w:spacing w:after="0"/>
        <w:ind w:left="538" w:right="-2"/>
      </w:pPr>
      <w:r w:rsidRPr="00967D9E">
        <w:t>Utvärdering av behandlingseffekt</w:t>
      </w:r>
    </w:p>
    <w:p w14:paraId="3C1016FE" w14:textId="6046D459" w:rsidR="00432F7E" w:rsidRPr="00863174" w:rsidRDefault="00F34149" w:rsidP="00F34149">
      <w:pPr>
        <w:pStyle w:val="Rubrik2"/>
        <w:spacing w:before="0" w:after="0" w:line="276" w:lineRule="auto"/>
        <w:ind w:left="538" w:right="-2"/>
        <w:rPr>
          <w:sz w:val="24"/>
          <w:szCs w:val="24"/>
        </w:rPr>
      </w:pPr>
      <w:r w:rsidRPr="00F34149">
        <w:rPr>
          <w:rFonts w:ascii="Times New Roman" w:hAnsi="Times New Roman" w:cs="Times New Roman"/>
          <w:spacing w:val="-2"/>
          <w:sz w:val="24"/>
          <w:szCs w:val="24"/>
        </w:rPr>
        <w:t xml:space="preserve">16 veckors uppföljning hos sjuksköterska. Detta besök kan ske via ett fysiskt besök, videosamtal eller genom att patienten skickar foton via 1177. Beslut om uppföljning hos läkare får individualiseras. Patienten informeras att höra av sig till kontaktsköterska om det kvarstår aktivitet när det är cirka en månad kvar av behandlingen, för läkares ställningstagande till förlängd behandling. Ytterligare provtagning vid förlängd behandling behövs som regel inte. </w:t>
      </w:r>
      <w:r>
        <w:rPr>
          <w:rFonts w:ascii="Times New Roman" w:hAnsi="Times New Roman" w:cs="Times New Roman"/>
          <w:spacing w:val="-2"/>
          <w:sz w:val="24"/>
          <w:szCs w:val="24"/>
        </w:rPr>
        <w:br/>
      </w:r>
      <w:r>
        <w:rPr>
          <w:rFonts w:ascii="Times New Roman" w:hAnsi="Times New Roman" w:cs="Times New Roman"/>
          <w:spacing w:val="-2"/>
          <w:sz w:val="24"/>
          <w:szCs w:val="24"/>
        </w:rPr>
        <w:br/>
      </w:r>
      <w:r w:rsidR="00432F7E" w:rsidRPr="00783039">
        <w:t>Prognos</w:t>
      </w:r>
    </w:p>
    <w:p w14:paraId="7EE80F33" w14:textId="77777777" w:rsidR="00E755A0" w:rsidRPr="00E755A0" w:rsidRDefault="00E755A0" w:rsidP="00E755A0">
      <w:pPr>
        <w:pStyle w:val="Rubrik2"/>
        <w:spacing w:before="0" w:after="0" w:line="276" w:lineRule="auto"/>
        <w:ind w:left="538" w:right="-2"/>
        <w:rPr>
          <w:rFonts w:ascii="Times New Roman" w:hAnsi="Times New Roman" w:cs="Times New Roman"/>
          <w:spacing w:val="-2"/>
          <w:sz w:val="24"/>
          <w:szCs w:val="24"/>
        </w:rPr>
      </w:pPr>
      <w:r w:rsidRPr="00E755A0">
        <w:rPr>
          <w:rFonts w:ascii="Times New Roman" w:hAnsi="Times New Roman" w:cs="Times New Roman"/>
          <w:spacing w:val="-2"/>
          <w:sz w:val="24"/>
          <w:szCs w:val="24"/>
        </w:rPr>
        <w:t xml:space="preserve">De allra flesta som sätts in på Isotretinoin med indikation akne svarar väl på behandlingen. Ärr som uppstått till </w:t>
      </w:r>
      <w:proofErr w:type="gramStart"/>
      <w:r w:rsidRPr="00E755A0">
        <w:rPr>
          <w:rFonts w:ascii="Times New Roman" w:hAnsi="Times New Roman" w:cs="Times New Roman"/>
          <w:spacing w:val="-2"/>
          <w:sz w:val="24"/>
          <w:szCs w:val="24"/>
        </w:rPr>
        <w:t>följd akne</w:t>
      </w:r>
      <w:proofErr w:type="gramEnd"/>
      <w:r w:rsidRPr="00E755A0">
        <w:rPr>
          <w:rFonts w:ascii="Times New Roman" w:hAnsi="Times New Roman" w:cs="Times New Roman"/>
          <w:spacing w:val="-2"/>
          <w:sz w:val="24"/>
          <w:szCs w:val="24"/>
        </w:rPr>
        <w:t xml:space="preserve"> är däremot bestående. Emellanåt behöver en kur förlängas enligt ovanstående resonemang (treat-to target). De allra flesta patienter med akne där Isotretinoin sätts in behöver bara en kur. I ovanliga fall blossar aknen upp några månader efter avslutad behandling och då kan ytterligare en kur övervägas. Biverkningar (se ovan) är i princip alltid reversibla efter dossänkning eller utsättning av preparatet.</w:t>
      </w:r>
    </w:p>
    <w:p w14:paraId="6777DFAA" w14:textId="77777777" w:rsidR="00432F7E" w:rsidRPr="00863174" w:rsidRDefault="00432F7E" w:rsidP="00E9363F">
      <w:pPr>
        <w:pStyle w:val="Rubrik2"/>
        <w:spacing w:after="0"/>
        <w:ind w:left="0" w:right="-2" w:firstLine="567"/>
        <w:rPr>
          <w:rFonts w:asciiTheme="minorHAnsi" w:hAnsiTheme="minorHAnsi" w:cstheme="minorHAnsi"/>
        </w:rPr>
      </w:pPr>
      <w:r w:rsidRPr="00783039">
        <w:rPr>
          <w:color w:val="auto"/>
        </w:rPr>
        <w:t>Ansvar</w:t>
      </w:r>
    </w:p>
    <w:p w14:paraId="7CCC5818" w14:textId="145F4436" w:rsidR="00432F7E" w:rsidRPr="00783039" w:rsidRDefault="00432F7E" w:rsidP="00E9363F">
      <w:pPr>
        <w:pStyle w:val="Brdtext"/>
        <w:spacing w:line="276" w:lineRule="auto"/>
        <w:ind w:left="567" w:right="-2"/>
      </w:pPr>
      <w:r w:rsidRPr="00783039">
        <w:t>Personal vid Verksamhet</w:t>
      </w:r>
      <w:r w:rsidR="00F85CFB">
        <w:t xml:space="preserve"> </w:t>
      </w:r>
      <w:r w:rsidRPr="00783039">
        <w:t>hud- och könssjukvård</w:t>
      </w:r>
      <w:r w:rsidR="00F85CFB">
        <w:t xml:space="preserve"> Sahlgrenska</w:t>
      </w:r>
      <w:r w:rsidRPr="00783039">
        <w:t>. Rutinen ska delges personalen vid APT. Personer som nyanställs vid enheten ska vid introduktion få information</w:t>
      </w:r>
      <w:r w:rsidRPr="00783039">
        <w:rPr>
          <w:spacing w:val="40"/>
        </w:rPr>
        <w:t xml:space="preserve"> </w:t>
      </w:r>
      <w:r w:rsidRPr="00783039">
        <w:t>om</w:t>
      </w:r>
      <w:r w:rsidRPr="00783039">
        <w:rPr>
          <w:spacing w:val="-4"/>
        </w:rPr>
        <w:t xml:space="preserve"> </w:t>
      </w:r>
      <w:r w:rsidRPr="00783039">
        <w:t>rutinens</w:t>
      </w:r>
      <w:r w:rsidRPr="00783039">
        <w:rPr>
          <w:spacing w:val="-4"/>
        </w:rPr>
        <w:t xml:space="preserve"> </w:t>
      </w:r>
      <w:r w:rsidRPr="00783039">
        <w:t>innehåll.</w:t>
      </w:r>
      <w:r w:rsidRPr="00783039">
        <w:rPr>
          <w:spacing w:val="-4"/>
        </w:rPr>
        <w:t xml:space="preserve"> </w:t>
      </w:r>
      <w:r w:rsidRPr="00783039">
        <w:t>För</w:t>
      </w:r>
      <w:r w:rsidRPr="00783039">
        <w:rPr>
          <w:spacing w:val="-3"/>
        </w:rPr>
        <w:t xml:space="preserve"> </w:t>
      </w:r>
      <w:r w:rsidRPr="00783039">
        <w:t>uppföljning</w:t>
      </w:r>
      <w:r w:rsidRPr="00783039">
        <w:rPr>
          <w:spacing w:val="-6"/>
        </w:rPr>
        <w:t xml:space="preserve"> </w:t>
      </w:r>
      <w:r w:rsidRPr="00783039">
        <w:t>av</w:t>
      </w:r>
      <w:r w:rsidRPr="00783039">
        <w:rPr>
          <w:spacing w:val="-4"/>
        </w:rPr>
        <w:t xml:space="preserve"> </w:t>
      </w:r>
      <w:r w:rsidRPr="00783039">
        <w:t>följsamhet</w:t>
      </w:r>
      <w:r w:rsidRPr="00783039">
        <w:rPr>
          <w:spacing w:val="-4"/>
        </w:rPr>
        <w:t xml:space="preserve"> </w:t>
      </w:r>
      <w:r w:rsidRPr="00783039">
        <w:t>till</w:t>
      </w:r>
      <w:r w:rsidRPr="00783039">
        <w:rPr>
          <w:spacing w:val="-4"/>
        </w:rPr>
        <w:t xml:space="preserve"> </w:t>
      </w:r>
      <w:r w:rsidRPr="00783039">
        <w:t>rutinen</w:t>
      </w:r>
      <w:r w:rsidRPr="00783039">
        <w:rPr>
          <w:spacing w:val="-4"/>
        </w:rPr>
        <w:t xml:space="preserve"> </w:t>
      </w:r>
      <w:r w:rsidRPr="00783039">
        <w:t>ansvarar</w:t>
      </w:r>
      <w:r w:rsidRPr="00783039">
        <w:rPr>
          <w:spacing w:val="-3"/>
        </w:rPr>
        <w:t xml:space="preserve"> </w:t>
      </w:r>
      <w:r w:rsidRPr="00783039">
        <w:t>enhetens</w:t>
      </w:r>
      <w:r w:rsidRPr="00783039">
        <w:rPr>
          <w:spacing w:val="-4"/>
        </w:rPr>
        <w:t xml:space="preserve"> </w:t>
      </w:r>
      <w:r w:rsidRPr="00783039">
        <w:t>VÖL och VEC.</w:t>
      </w:r>
    </w:p>
    <w:p w14:paraId="465C7AAB" w14:textId="77777777" w:rsidR="00432F7E" w:rsidRPr="00783039" w:rsidRDefault="00432F7E" w:rsidP="00E9363F">
      <w:pPr>
        <w:pStyle w:val="Rubrik2"/>
        <w:spacing w:after="0"/>
        <w:ind w:left="0" w:right="-2" w:firstLine="567"/>
        <w:rPr>
          <w:color w:val="auto"/>
        </w:rPr>
      </w:pPr>
      <w:r w:rsidRPr="00783039">
        <w:rPr>
          <w:color w:val="auto"/>
        </w:rPr>
        <w:t>Uppföljning, utvärdering och revision</w:t>
      </w:r>
    </w:p>
    <w:p w14:paraId="64DAC5F7" w14:textId="77777777" w:rsidR="00432F7E" w:rsidRPr="00783039" w:rsidRDefault="00432F7E" w:rsidP="007159A4">
      <w:pPr>
        <w:pStyle w:val="Brdtext"/>
        <w:spacing w:line="276" w:lineRule="auto"/>
        <w:ind w:left="567" w:right="-2"/>
      </w:pPr>
      <w:r w:rsidRPr="00783039">
        <w:t>Innehållsansvarig</w:t>
      </w:r>
      <w:r w:rsidRPr="00783039">
        <w:rPr>
          <w:spacing w:val="-7"/>
        </w:rPr>
        <w:t xml:space="preserve"> </w:t>
      </w:r>
      <w:r w:rsidRPr="00783039">
        <w:t>läkare</w:t>
      </w:r>
      <w:r w:rsidRPr="00783039">
        <w:rPr>
          <w:spacing w:val="-1"/>
        </w:rPr>
        <w:t xml:space="preserve"> </w:t>
      </w:r>
      <w:r w:rsidRPr="00783039">
        <w:t>ansvarar</w:t>
      </w:r>
      <w:r w:rsidRPr="00783039">
        <w:rPr>
          <w:spacing w:val="-2"/>
        </w:rPr>
        <w:t xml:space="preserve"> </w:t>
      </w:r>
      <w:r w:rsidRPr="00783039">
        <w:t>för</w:t>
      </w:r>
      <w:r w:rsidRPr="00783039">
        <w:rPr>
          <w:spacing w:val="-1"/>
        </w:rPr>
        <w:t xml:space="preserve"> </w:t>
      </w:r>
      <w:r w:rsidRPr="00783039">
        <w:t>regelbunden revision</w:t>
      </w:r>
      <w:r w:rsidRPr="00783039">
        <w:rPr>
          <w:spacing w:val="-2"/>
        </w:rPr>
        <w:t xml:space="preserve"> </w:t>
      </w:r>
      <w:r w:rsidRPr="00783039">
        <w:t>av</w:t>
      </w:r>
      <w:r w:rsidRPr="00783039">
        <w:rPr>
          <w:spacing w:val="-1"/>
        </w:rPr>
        <w:t xml:space="preserve"> </w:t>
      </w:r>
      <w:r w:rsidRPr="00783039">
        <w:rPr>
          <w:spacing w:val="-2"/>
        </w:rPr>
        <w:t>rutinen.</w:t>
      </w:r>
    </w:p>
    <w:p w14:paraId="5208256C" w14:textId="77777777" w:rsidR="001A513C" w:rsidRPr="00A74A35" w:rsidRDefault="001A513C" w:rsidP="00432F7E">
      <w:pPr>
        <w:pStyle w:val="Rubrik2"/>
        <w:ind w:left="0" w:right="-143" w:firstLine="567"/>
        <w:rPr>
          <w:color w:val="auto"/>
        </w:rPr>
      </w:pPr>
      <w:bookmarkStart w:id="9" w:name="_Toc107998758"/>
      <w:bookmarkEnd w:id="7"/>
      <w:bookmarkEnd w:id="8"/>
      <w:r w:rsidRPr="00A74A35">
        <w:rPr>
          <w:color w:val="auto"/>
        </w:rPr>
        <w:lastRenderedPageBreak/>
        <w:t>Relaterad information</w:t>
      </w:r>
      <w:bookmarkEnd w:id="9"/>
    </w:p>
    <w:p w14:paraId="018DDC45" w14:textId="420F17C4" w:rsidR="001F4114" w:rsidRPr="001A513C" w:rsidRDefault="001F4114" w:rsidP="0A20D19E">
      <w:pPr>
        <w:ind w:left="567" w:right="-2"/>
        <w:rPr>
          <w:sz w:val="22"/>
          <w:szCs w:val="22"/>
        </w:rPr>
      </w:pPr>
      <w:r w:rsidRPr="0A20D19E">
        <w:rPr>
          <w:rFonts w:cs="Arial"/>
          <w:sz w:val="22"/>
          <w:szCs w:val="22"/>
        </w:rPr>
        <w:t>Patientinformation i</w:t>
      </w:r>
      <w:r w:rsidR="002C278E" w:rsidRPr="0A20D19E">
        <w:rPr>
          <w:rFonts w:cs="Arial"/>
          <w:sz w:val="22"/>
          <w:szCs w:val="22"/>
        </w:rPr>
        <w:t>nför behandling med i</w:t>
      </w:r>
      <w:r w:rsidRPr="0A20D19E">
        <w:rPr>
          <w:rFonts w:cs="Arial"/>
          <w:sz w:val="22"/>
          <w:szCs w:val="22"/>
        </w:rPr>
        <w:t>sotretinoi</w:t>
      </w:r>
      <w:r w:rsidR="002C278E" w:rsidRPr="0A20D19E">
        <w:rPr>
          <w:rFonts w:cs="Arial"/>
          <w:sz w:val="22"/>
          <w:szCs w:val="22"/>
        </w:rPr>
        <w:t>n</w:t>
      </w:r>
      <w:r w:rsidRPr="0A20D19E">
        <w:rPr>
          <w:rFonts w:cs="Arial"/>
          <w:sz w:val="22"/>
          <w:szCs w:val="22"/>
        </w:rPr>
        <w:t>,</w:t>
      </w:r>
      <w:r w:rsidR="002C278E" w:rsidRPr="0A20D19E">
        <w:rPr>
          <w:rFonts w:cs="Arial"/>
          <w:sz w:val="22"/>
          <w:szCs w:val="22"/>
        </w:rPr>
        <w:t xml:space="preserve"> länk</w:t>
      </w:r>
      <w:r w:rsidRPr="0A20D19E">
        <w:rPr>
          <w:rFonts w:cs="Arial"/>
          <w:sz w:val="22"/>
          <w:szCs w:val="22"/>
        </w:rPr>
        <w:t xml:space="preserve"> pdf </w:t>
      </w:r>
      <w:hyperlink r:id="rId17">
        <w:r w:rsidR="25B387C0" w:rsidRPr="0A20D19E">
          <w:rPr>
            <w:rStyle w:val="Hyperlnk"/>
            <w:sz w:val="22"/>
            <w:szCs w:val="22"/>
          </w:rPr>
          <w:t>Isotretinoin behandling patientinformation (vgregion.se)</w:t>
        </w:r>
      </w:hyperlink>
    </w:p>
    <w:p w14:paraId="76B9F95B" w14:textId="73EE5C27" w:rsidR="00536A5A" w:rsidRPr="00B1234C" w:rsidRDefault="001F4114" w:rsidP="00B1234C">
      <w:pPr>
        <w:ind w:left="567" w:right="-2"/>
        <w:rPr>
          <w:color w:val="006298" w:themeColor="hyperlink"/>
          <w:sz w:val="22"/>
          <w:szCs w:val="22"/>
          <w:u w:val="single"/>
        </w:rPr>
      </w:pPr>
      <w:r w:rsidRPr="0A20D19E">
        <w:rPr>
          <w:rFonts w:cs="Arial"/>
          <w:sz w:val="22"/>
          <w:szCs w:val="22"/>
        </w:rPr>
        <w:t>Blankett isotretinoinbehandling, underskrift fertila kvinnor,</w:t>
      </w:r>
      <w:r w:rsidR="008C4A31" w:rsidRPr="0A20D19E">
        <w:rPr>
          <w:rFonts w:cs="Arial"/>
          <w:sz w:val="22"/>
          <w:szCs w:val="22"/>
        </w:rPr>
        <w:t xml:space="preserve"> länk</w:t>
      </w:r>
      <w:r w:rsidRPr="0A20D19E">
        <w:rPr>
          <w:rFonts w:cs="Arial"/>
          <w:sz w:val="22"/>
          <w:szCs w:val="22"/>
        </w:rPr>
        <w:t xml:space="preserve"> pdf</w:t>
      </w:r>
      <w:r w:rsidR="008C4A31" w:rsidRPr="0A20D19E">
        <w:rPr>
          <w:rFonts w:cs="Arial"/>
          <w:sz w:val="22"/>
          <w:szCs w:val="22"/>
        </w:rPr>
        <w:t xml:space="preserve"> </w:t>
      </w:r>
      <w:hyperlink r:id="rId18">
        <w:r w:rsidR="42C139BD" w:rsidRPr="0A20D19E">
          <w:rPr>
            <w:rStyle w:val="Hyperlnk"/>
            <w:sz w:val="22"/>
            <w:szCs w:val="22"/>
          </w:rPr>
          <w:t>Isotretinoin - underskrift fertila kvinnor (vgregion.se)</w:t>
        </w:r>
      </w:hyperlink>
      <w:bookmarkEnd w:id="0"/>
      <w:r w:rsidR="00FE3E09">
        <w:rPr>
          <w:rStyle w:val="Hyperlnk"/>
          <w:sz w:val="22"/>
          <w:szCs w:val="22"/>
        </w:rPr>
        <w:br/>
      </w:r>
      <w:r w:rsidR="00FE3E09">
        <w:rPr>
          <w:rStyle w:val="Hyperlnk"/>
          <w:sz w:val="22"/>
          <w:szCs w:val="22"/>
        </w:rPr>
        <w:br/>
      </w:r>
      <w:r w:rsidR="00416350" w:rsidRPr="00416350">
        <w:rPr>
          <w:rFonts w:asciiTheme="majorHAnsi" w:eastAsiaTheme="majorEastAsia" w:hAnsiTheme="majorHAnsi" w:cstheme="majorBidi"/>
          <w:bCs/>
          <w:sz w:val="40"/>
          <w:szCs w:val="26"/>
        </w:rPr>
        <w:t>Granskare/arbetsgrupp</w:t>
      </w:r>
      <w:r w:rsidR="00416350">
        <w:rPr>
          <w:rFonts w:asciiTheme="majorHAnsi" w:eastAsiaTheme="majorEastAsia" w:hAnsiTheme="majorHAnsi" w:cstheme="majorBidi"/>
          <w:bCs/>
          <w:sz w:val="40"/>
          <w:szCs w:val="26"/>
        </w:rPr>
        <w:br/>
      </w:r>
      <w:r w:rsidR="00416350" w:rsidRPr="004818F7">
        <w:rPr>
          <w:rStyle w:val="BrdtextChar"/>
          <w:rFonts w:eastAsiaTheme="majorEastAsia"/>
        </w:rPr>
        <w:t xml:space="preserve">Sam Polesie, </w:t>
      </w:r>
      <w:r w:rsidR="004818F7" w:rsidRPr="004818F7">
        <w:rPr>
          <w:rStyle w:val="BrdtextChar"/>
        </w:rPr>
        <w:t>specialistläkare</w:t>
      </w:r>
      <w:r w:rsidR="004818F7">
        <w:rPr>
          <w:rStyle w:val="BrdtextChar"/>
        </w:rPr>
        <w:t xml:space="preserve"> </w:t>
      </w:r>
      <w:r w:rsidR="004818F7" w:rsidRPr="004818F7">
        <w:rPr>
          <w:rStyle w:val="BrdtextChar"/>
        </w:rPr>
        <w:t>VO Hud- och könssjukvård (sampo1)</w:t>
      </w:r>
      <w:r w:rsidR="004818F7">
        <w:rPr>
          <w:rStyle w:val="BrdtextChar"/>
        </w:rPr>
        <w:br/>
        <w:t>Petra Tunbäck, vårdenhetsöverläkare</w:t>
      </w:r>
      <w:r w:rsidR="004818F7">
        <w:rPr>
          <w:rFonts w:asciiTheme="majorHAnsi" w:eastAsiaTheme="majorEastAsia" w:hAnsiTheme="majorHAnsi" w:cstheme="majorBidi"/>
          <w:bCs/>
          <w:sz w:val="40"/>
          <w:szCs w:val="26"/>
        </w:rPr>
        <w:t xml:space="preserve"> </w:t>
      </w:r>
      <w:r w:rsidR="004818F7" w:rsidRPr="004818F7">
        <w:rPr>
          <w:rStyle w:val="BrdtextChar"/>
        </w:rPr>
        <w:t>VO Hud- och könssjukvård (</w:t>
      </w:r>
      <w:r w:rsidR="004818F7">
        <w:rPr>
          <w:rStyle w:val="BrdtextChar"/>
        </w:rPr>
        <w:t>pettu</w:t>
      </w:r>
      <w:r w:rsidR="004818F7" w:rsidRPr="004818F7">
        <w:rPr>
          <w:rStyle w:val="BrdtextChar"/>
        </w:rPr>
        <w:t>)</w:t>
      </w:r>
    </w:p>
    <w:sectPr w:rsidR="00536A5A" w:rsidRPr="00B1234C" w:rsidSect="001F411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F669FB" w14:textId="77777777" w:rsidR="00EF2708" w:rsidRDefault="00EF2708">
      <w:r>
        <w:separator/>
      </w:r>
    </w:p>
  </w:endnote>
  <w:endnote w:type="continuationSeparator" w:id="0">
    <w:p w14:paraId="7257D4D9" w14:textId="77777777" w:rsidR="00EF2708" w:rsidRDefault="00EF2708">
      <w:r>
        <w:continuationSeparator/>
      </w:r>
    </w:p>
  </w:endnote>
  <w:endnote w:type="continuationNotice" w:id="1">
    <w:p w14:paraId="04174F51" w14:textId="77777777" w:rsidR="00EF2708" w:rsidRDefault="00EF27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4B04D" w14:textId="77777777" w:rsidR="00EF2708" w:rsidRDefault="00EF2708"/>
  </w:footnote>
  <w:footnote w:type="continuationSeparator" w:id="0">
    <w:p w14:paraId="61997403" w14:textId="77777777" w:rsidR="00EF2708" w:rsidRDefault="00EF2708">
      <w:r>
        <w:continuationSeparator/>
      </w:r>
    </w:p>
  </w:footnote>
  <w:footnote w:type="continuationNotice" w:id="1">
    <w:p w14:paraId="60F725EC" w14:textId="77777777" w:rsidR="00EF2708" w:rsidRDefault="00EF270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621894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35A6FB2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EB2391"/>
    <w:multiLevelType w:val="hybridMultilevel"/>
    <w:tmpl w:val="8A4C0AD2"/>
    <w:lvl w:ilvl="0" w:tplc="041D0001">
      <w:start w:val="1"/>
      <w:numFmt w:val="bullet"/>
      <w:lvlText w:val=""/>
      <w:lvlJc w:val="left"/>
      <w:pPr>
        <w:ind w:left="927" w:hanging="360"/>
      </w:pPr>
      <w:rPr>
        <w:rFonts w:ascii="Symbol" w:hAnsi="Symbol"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B348DC"/>
    <w:multiLevelType w:val="hybridMultilevel"/>
    <w:tmpl w:val="C2BC208C"/>
    <w:lvl w:ilvl="0" w:tplc="08090001">
      <w:start w:val="1"/>
      <w:numFmt w:val="bullet"/>
      <w:lvlText w:val=""/>
      <w:lvlJc w:val="left"/>
      <w:pPr>
        <w:ind w:left="3232" w:hanging="360"/>
      </w:pPr>
      <w:rPr>
        <w:rFonts w:ascii="Symbol" w:hAnsi="Symbol" w:hint="default"/>
      </w:rPr>
    </w:lvl>
    <w:lvl w:ilvl="1" w:tplc="08090003" w:tentative="1">
      <w:start w:val="1"/>
      <w:numFmt w:val="bullet"/>
      <w:lvlText w:val="o"/>
      <w:lvlJc w:val="left"/>
      <w:pPr>
        <w:ind w:left="3952" w:hanging="360"/>
      </w:pPr>
      <w:rPr>
        <w:rFonts w:ascii="Courier New" w:hAnsi="Courier New" w:cs="Courier New" w:hint="default"/>
      </w:rPr>
    </w:lvl>
    <w:lvl w:ilvl="2" w:tplc="08090005" w:tentative="1">
      <w:start w:val="1"/>
      <w:numFmt w:val="bullet"/>
      <w:lvlText w:val=""/>
      <w:lvlJc w:val="left"/>
      <w:pPr>
        <w:ind w:left="4672" w:hanging="360"/>
      </w:pPr>
      <w:rPr>
        <w:rFonts w:ascii="Wingdings" w:hAnsi="Wingdings" w:hint="default"/>
      </w:rPr>
    </w:lvl>
    <w:lvl w:ilvl="3" w:tplc="08090001" w:tentative="1">
      <w:start w:val="1"/>
      <w:numFmt w:val="bullet"/>
      <w:lvlText w:val=""/>
      <w:lvlJc w:val="left"/>
      <w:pPr>
        <w:ind w:left="5392" w:hanging="360"/>
      </w:pPr>
      <w:rPr>
        <w:rFonts w:ascii="Symbol" w:hAnsi="Symbol" w:hint="default"/>
      </w:rPr>
    </w:lvl>
    <w:lvl w:ilvl="4" w:tplc="08090003" w:tentative="1">
      <w:start w:val="1"/>
      <w:numFmt w:val="bullet"/>
      <w:lvlText w:val="o"/>
      <w:lvlJc w:val="left"/>
      <w:pPr>
        <w:ind w:left="6112" w:hanging="360"/>
      </w:pPr>
      <w:rPr>
        <w:rFonts w:ascii="Courier New" w:hAnsi="Courier New" w:cs="Courier New" w:hint="default"/>
      </w:rPr>
    </w:lvl>
    <w:lvl w:ilvl="5" w:tplc="08090005" w:tentative="1">
      <w:start w:val="1"/>
      <w:numFmt w:val="bullet"/>
      <w:lvlText w:val=""/>
      <w:lvlJc w:val="left"/>
      <w:pPr>
        <w:ind w:left="6832" w:hanging="360"/>
      </w:pPr>
      <w:rPr>
        <w:rFonts w:ascii="Wingdings" w:hAnsi="Wingdings" w:hint="default"/>
      </w:rPr>
    </w:lvl>
    <w:lvl w:ilvl="6" w:tplc="08090001" w:tentative="1">
      <w:start w:val="1"/>
      <w:numFmt w:val="bullet"/>
      <w:lvlText w:val=""/>
      <w:lvlJc w:val="left"/>
      <w:pPr>
        <w:ind w:left="7552" w:hanging="360"/>
      </w:pPr>
      <w:rPr>
        <w:rFonts w:ascii="Symbol" w:hAnsi="Symbol" w:hint="default"/>
      </w:rPr>
    </w:lvl>
    <w:lvl w:ilvl="7" w:tplc="08090003" w:tentative="1">
      <w:start w:val="1"/>
      <w:numFmt w:val="bullet"/>
      <w:lvlText w:val="o"/>
      <w:lvlJc w:val="left"/>
      <w:pPr>
        <w:ind w:left="8272" w:hanging="360"/>
      </w:pPr>
      <w:rPr>
        <w:rFonts w:ascii="Courier New" w:hAnsi="Courier New" w:cs="Courier New" w:hint="default"/>
      </w:rPr>
    </w:lvl>
    <w:lvl w:ilvl="8" w:tplc="08090005" w:tentative="1">
      <w:start w:val="1"/>
      <w:numFmt w:val="bullet"/>
      <w:lvlText w:val=""/>
      <w:lvlJc w:val="left"/>
      <w:pPr>
        <w:ind w:left="8992" w:hanging="360"/>
      </w:pPr>
      <w:rPr>
        <w:rFonts w:ascii="Wingdings" w:hAnsi="Wingdings" w:hint="default"/>
      </w:rPr>
    </w:lvl>
  </w:abstractNum>
  <w:abstractNum w:abstractNumId="6" w15:restartNumberingAfterBreak="0">
    <w:nsid w:val="118C644A"/>
    <w:multiLevelType w:val="hybridMultilevel"/>
    <w:tmpl w:val="8068845C"/>
    <w:lvl w:ilvl="0" w:tplc="FFFFFFFF">
      <w:numFmt w:val="bullet"/>
      <w:lvlText w:val="-"/>
      <w:lvlJc w:val="left"/>
      <w:pPr>
        <w:ind w:left="1026" w:hanging="360"/>
      </w:pPr>
      <w:rPr>
        <w:rFonts w:ascii="Calibri" w:eastAsia="Calibri" w:hAnsi="Calibri" w:cs="Times New Roman" w:hint="default"/>
      </w:rPr>
    </w:lvl>
    <w:lvl w:ilvl="1" w:tplc="FFFFFFFF" w:tentative="1">
      <w:start w:val="1"/>
      <w:numFmt w:val="bullet"/>
      <w:lvlText w:val="o"/>
      <w:lvlJc w:val="left"/>
      <w:pPr>
        <w:ind w:left="1746" w:hanging="360"/>
      </w:pPr>
      <w:rPr>
        <w:rFonts w:ascii="Courier New" w:hAnsi="Courier New" w:cs="Courier New" w:hint="default"/>
      </w:rPr>
    </w:lvl>
    <w:lvl w:ilvl="2" w:tplc="FFFFFFFF" w:tentative="1">
      <w:start w:val="1"/>
      <w:numFmt w:val="bullet"/>
      <w:lvlText w:val=""/>
      <w:lvlJc w:val="left"/>
      <w:pPr>
        <w:ind w:left="2466" w:hanging="360"/>
      </w:pPr>
      <w:rPr>
        <w:rFonts w:ascii="Wingdings" w:hAnsi="Wingdings" w:hint="default"/>
      </w:rPr>
    </w:lvl>
    <w:lvl w:ilvl="3" w:tplc="FFFFFFFF" w:tentative="1">
      <w:start w:val="1"/>
      <w:numFmt w:val="bullet"/>
      <w:lvlText w:val=""/>
      <w:lvlJc w:val="left"/>
      <w:pPr>
        <w:ind w:left="3186" w:hanging="360"/>
      </w:pPr>
      <w:rPr>
        <w:rFonts w:ascii="Symbol" w:hAnsi="Symbol" w:hint="default"/>
      </w:rPr>
    </w:lvl>
    <w:lvl w:ilvl="4" w:tplc="FFFFFFFF" w:tentative="1">
      <w:start w:val="1"/>
      <w:numFmt w:val="bullet"/>
      <w:lvlText w:val="o"/>
      <w:lvlJc w:val="left"/>
      <w:pPr>
        <w:ind w:left="3906" w:hanging="360"/>
      </w:pPr>
      <w:rPr>
        <w:rFonts w:ascii="Courier New" w:hAnsi="Courier New" w:cs="Courier New" w:hint="default"/>
      </w:rPr>
    </w:lvl>
    <w:lvl w:ilvl="5" w:tplc="FFFFFFFF" w:tentative="1">
      <w:start w:val="1"/>
      <w:numFmt w:val="bullet"/>
      <w:lvlText w:val=""/>
      <w:lvlJc w:val="left"/>
      <w:pPr>
        <w:ind w:left="4626" w:hanging="360"/>
      </w:pPr>
      <w:rPr>
        <w:rFonts w:ascii="Wingdings" w:hAnsi="Wingdings" w:hint="default"/>
      </w:rPr>
    </w:lvl>
    <w:lvl w:ilvl="6" w:tplc="FFFFFFFF" w:tentative="1">
      <w:start w:val="1"/>
      <w:numFmt w:val="bullet"/>
      <w:lvlText w:val=""/>
      <w:lvlJc w:val="left"/>
      <w:pPr>
        <w:ind w:left="5346" w:hanging="360"/>
      </w:pPr>
      <w:rPr>
        <w:rFonts w:ascii="Symbol" w:hAnsi="Symbol" w:hint="default"/>
      </w:rPr>
    </w:lvl>
    <w:lvl w:ilvl="7" w:tplc="FFFFFFFF" w:tentative="1">
      <w:start w:val="1"/>
      <w:numFmt w:val="bullet"/>
      <w:lvlText w:val="o"/>
      <w:lvlJc w:val="left"/>
      <w:pPr>
        <w:ind w:left="6066" w:hanging="360"/>
      </w:pPr>
      <w:rPr>
        <w:rFonts w:ascii="Courier New" w:hAnsi="Courier New" w:cs="Courier New" w:hint="default"/>
      </w:rPr>
    </w:lvl>
    <w:lvl w:ilvl="8" w:tplc="FFFFFFFF" w:tentative="1">
      <w:start w:val="1"/>
      <w:numFmt w:val="bullet"/>
      <w:lvlText w:val=""/>
      <w:lvlJc w:val="left"/>
      <w:pPr>
        <w:ind w:left="6786"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AF36D0"/>
    <w:multiLevelType w:val="hybridMultilevel"/>
    <w:tmpl w:val="1C6CCA3E"/>
    <w:lvl w:ilvl="0" w:tplc="08090001">
      <w:start w:val="1"/>
      <w:numFmt w:val="bullet"/>
      <w:lvlText w:val=""/>
      <w:lvlJc w:val="left"/>
      <w:pPr>
        <w:ind w:left="2185" w:hanging="360"/>
      </w:pPr>
      <w:rPr>
        <w:rFonts w:ascii="Symbol" w:hAnsi="Symbol" w:hint="default"/>
      </w:rPr>
    </w:lvl>
    <w:lvl w:ilvl="1" w:tplc="08090003" w:tentative="1">
      <w:start w:val="1"/>
      <w:numFmt w:val="bullet"/>
      <w:lvlText w:val="o"/>
      <w:lvlJc w:val="left"/>
      <w:pPr>
        <w:ind w:left="2905" w:hanging="360"/>
      </w:pPr>
      <w:rPr>
        <w:rFonts w:ascii="Courier New" w:hAnsi="Courier New" w:cs="Courier New" w:hint="default"/>
      </w:rPr>
    </w:lvl>
    <w:lvl w:ilvl="2" w:tplc="08090005" w:tentative="1">
      <w:start w:val="1"/>
      <w:numFmt w:val="bullet"/>
      <w:lvlText w:val=""/>
      <w:lvlJc w:val="left"/>
      <w:pPr>
        <w:ind w:left="3625" w:hanging="360"/>
      </w:pPr>
      <w:rPr>
        <w:rFonts w:ascii="Wingdings" w:hAnsi="Wingdings" w:hint="default"/>
      </w:rPr>
    </w:lvl>
    <w:lvl w:ilvl="3" w:tplc="08090001" w:tentative="1">
      <w:start w:val="1"/>
      <w:numFmt w:val="bullet"/>
      <w:lvlText w:val=""/>
      <w:lvlJc w:val="left"/>
      <w:pPr>
        <w:ind w:left="4345" w:hanging="360"/>
      </w:pPr>
      <w:rPr>
        <w:rFonts w:ascii="Symbol" w:hAnsi="Symbol" w:hint="default"/>
      </w:rPr>
    </w:lvl>
    <w:lvl w:ilvl="4" w:tplc="08090003" w:tentative="1">
      <w:start w:val="1"/>
      <w:numFmt w:val="bullet"/>
      <w:lvlText w:val="o"/>
      <w:lvlJc w:val="left"/>
      <w:pPr>
        <w:ind w:left="5065" w:hanging="360"/>
      </w:pPr>
      <w:rPr>
        <w:rFonts w:ascii="Courier New" w:hAnsi="Courier New" w:cs="Courier New" w:hint="default"/>
      </w:rPr>
    </w:lvl>
    <w:lvl w:ilvl="5" w:tplc="08090005" w:tentative="1">
      <w:start w:val="1"/>
      <w:numFmt w:val="bullet"/>
      <w:lvlText w:val=""/>
      <w:lvlJc w:val="left"/>
      <w:pPr>
        <w:ind w:left="5785" w:hanging="360"/>
      </w:pPr>
      <w:rPr>
        <w:rFonts w:ascii="Wingdings" w:hAnsi="Wingdings" w:hint="default"/>
      </w:rPr>
    </w:lvl>
    <w:lvl w:ilvl="6" w:tplc="08090001" w:tentative="1">
      <w:start w:val="1"/>
      <w:numFmt w:val="bullet"/>
      <w:lvlText w:val=""/>
      <w:lvlJc w:val="left"/>
      <w:pPr>
        <w:ind w:left="6505" w:hanging="360"/>
      </w:pPr>
      <w:rPr>
        <w:rFonts w:ascii="Symbol" w:hAnsi="Symbol" w:hint="default"/>
      </w:rPr>
    </w:lvl>
    <w:lvl w:ilvl="7" w:tplc="08090003" w:tentative="1">
      <w:start w:val="1"/>
      <w:numFmt w:val="bullet"/>
      <w:lvlText w:val="o"/>
      <w:lvlJc w:val="left"/>
      <w:pPr>
        <w:ind w:left="7225" w:hanging="360"/>
      </w:pPr>
      <w:rPr>
        <w:rFonts w:ascii="Courier New" w:hAnsi="Courier New" w:cs="Courier New" w:hint="default"/>
      </w:rPr>
    </w:lvl>
    <w:lvl w:ilvl="8" w:tplc="08090005" w:tentative="1">
      <w:start w:val="1"/>
      <w:numFmt w:val="bullet"/>
      <w:lvlText w:val=""/>
      <w:lvlJc w:val="left"/>
      <w:pPr>
        <w:ind w:left="7945"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2B383F"/>
    <w:multiLevelType w:val="hybridMultilevel"/>
    <w:tmpl w:val="6E90FCBA"/>
    <w:lvl w:ilvl="0" w:tplc="FFFFFFFF">
      <w:numFmt w:val="bullet"/>
      <w:lvlText w:val="-"/>
      <w:lvlJc w:val="left"/>
      <w:pPr>
        <w:ind w:left="360" w:hanging="360"/>
      </w:pPr>
      <w:rPr>
        <w:rFonts w:ascii="Calibri" w:eastAsia="Calibri" w:hAnsi="Calibri"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18A6B6B"/>
    <w:multiLevelType w:val="hybridMultilevel"/>
    <w:tmpl w:val="89EE01F0"/>
    <w:lvl w:ilvl="0" w:tplc="08090001">
      <w:start w:val="1"/>
      <w:numFmt w:val="bullet"/>
      <w:lvlText w:val=""/>
      <w:lvlJc w:val="left"/>
      <w:pPr>
        <w:ind w:left="1978" w:hanging="360"/>
      </w:pPr>
      <w:rPr>
        <w:rFonts w:ascii="Symbol" w:hAnsi="Symbol" w:hint="default"/>
      </w:rPr>
    </w:lvl>
    <w:lvl w:ilvl="1" w:tplc="08090003" w:tentative="1">
      <w:start w:val="1"/>
      <w:numFmt w:val="bullet"/>
      <w:lvlText w:val="o"/>
      <w:lvlJc w:val="left"/>
      <w:pPr>
        <w:ind w:left="2698" w:hanging="360"/>
      </w:pPr>
      <w:rPr>
        <w:rFonts w:ascii="Courier New" w:hAnsi="Courier New" w:cs="Courier New" w:hint="default"/>
      </w:rPr>
    </w:lvl>
    <w:lvl w:ilvl="2" w:tplc="08090005" w:tentative="1">
      <w:start w:val="1"/>
      <w:numFmt w:val="bullet"/>
      <w:lvlText w:val=""/>
      <w:lvlJc w:val="left"/>
      <w:pPr>
        <w:ind w:left="3418" w:hanging="360"/>
      </w:pPr>
      <w:rPr>
        <w:rFonts w:ascii="Wingdings" w:hAnsi="Wingdings" w:hint="default"/>
      </w:rPr>
    </w:lvl>
    <w:lvl w:ilvl="3" w:tplc="08090001" w:tentative="1">
      <w:start w:val="1"/>
      <w:numFmt w:val="bullet"/>
      <w:lvlText w:val=""/>
      <w:lvlJc w:val="left"/>
      <w:pPr>
        <w:ind w:left="4138" w:hanging="360"/>
      </w:pPr>
      <w:rPr>
        <w:rFonts w:ascii="Symbol" w:hAnsi="Symbol" w:hint="default"/>
      </w:rPr>
    </w:lvl>
    <w:lvl w:ilvl="4" w:tplc="08090003" w:tentative="1">
      <w:start w:val="1"/>
      <w:numFmt w:val="bullet"/>
      <w:lvlText w:val="o"/>
      <w:lvlJc w:val="left"/>
      <w:pPr>
        <w:ind w:left="4858" w:hanging="360"/>
      </w:pPr>
      <w:rPr>
        <w:rFonts w:ascii="Courier New" w:hAnsi="Courier New" w:cs="Courier New" w:hint="default"/>
      </w:rPr>
    </w:lvl>
    <w:lvl w:ilvl="5" w:tplc="08090005" w:tentative="1">
      <w:start w:val="1"/>
      <w:numFmt w:val="bullet"/>
      <w:lvlText w:val=""/>
      <w:lvlJc w:val="left"/>
      <w:pPr>
        <w:ind w:left="5578" w:hanging="360"/>
      </w:pPr>
      <w:rPr>
        <w:rFonts w:ascii="Wingdings" w:hAnsi="Wingdings" w:hint="default"/>
      </w:rPr>
    </w:lvl>
    <w:lvl w:ilvl="6" w:tplc="08090001" w:tentative="1">
      <w:start w:val="1"/>
      <w:numFmt w:val="bullet"/>
      <w:lvlText w:val=""/>
      <w:lvlJc w:val="left"/>
      <w:pPr>
        <w:ind w:left="6298" w:hanging="360"/>
      </w:pPr>
      <w:rPr>
        <w:rFonts w:ascii="Symbol" w:hAnsi="Symbol" w:hint="default"/>
      </w:rPr>
    </w:lvl>
    <w:lvl w:ilvl="7" w:tplc="08090003" w:tentative="1">
      <w:start w:val="1"/>
      <w:numFmt w:val="bullet"/>
      <w:lvlText w:val="o"/>
      <w:lvlJc w:val="left"/>
      <w:pPr>
        <w:ind w:left="7018" w:hanging="360"/>
      </w:pPr>
      <w:rPr>
        <w:rFonts w:ascii="Courier New" w:hAnsi="Courier New" w:cs="Courier New" w:hint="default"/>
      </w:rPr>
    </w:lvl>
    <w:lvl w:ilvl="8" w:tplc="08090005" w:tentative="1">
      <w:start w:val="1"/>
      <w:numFmt w:val="bullet"/>
      <w:lvlText w:val=""/>
      <w:lvlJc w:val="left"/>
      <w:pPr>
        <w:ind w:left="7738" w:hanging="360"/>
      </w:pPr>
      <w:rPr>
        <w:rFonts w:ascii="Wingdings" w:hAnsi="Wingdings" w:hint="default"/>
      </w:rPr>
    </w:lvl>
  </w:abstractNum>
  <w:abstractNum w:abstractNumId="14" w15:restartNumberingAfterBreak="0">
    <w:nsid w:val="22862665"/>
    <w:multiLevelType w:val="hybridMultilevel"/>
    <w:tmpl w:val="F1A00984"/>
    <w:lvl w:ilvl="0" w:tplc="041D0001">
      <w:start w:val="1"/>
      <w:numFmt w:val="bullet"/>
      <w:lvlText w:val=""/>
      <w:lvlJc w:val="left"/>
      <w:pPr>
        <w:ind w:left="975" w:hanging="360"/>
      </w:pPr>
      <w:rPr>
        <w:rFonts w:ascii="Symbol" w:hAnsi="Symbol" w:hint="default"/>
      </w:rPr>
    </w:lvl>
    <w:lvl w:ilvl="1" w:tplc="FFFFFFFF" w:tentative="1">
      <w:start w:val="1"/>
      <w:numFmt w:val="bullet"/>
      <w:lvlText w:val="o"/>
      <w:lvlJc w:val="left"/>
      <w:pPr>
        <w:ind w:left="1695" w:hanging="360"/>
      </w:pPr>
      <w:rPr>
        <w:rFonts w:ascii="Courier New" w:hAnsi="Courier New" w:cs="Courier New" w:hint="default"/>
      </w:rPr>
    </w:lvl>
    <w:lvl w:ilvl="2" w:tplc="FFFFFFFF" w:tentative="1">
      <w:start w:val="1"/>
      <w:numFmt w:val="bullet"/>
      <w:lvlText w:val=""/>
      <w:lvlJc w:val="left"/>
      <w:pPr>
        <w:ind w:left="2415" w:hanging="360"/>
      </w:pPr>
      <w:rPr>
        <w:rFonts w:ascii="Wingdings" w:hAnsi="Wingdings" w:hint="default"/>
      </w:rPr>
    </w:lvl>
    <w:lvl w:ilvl="3" w:tplc="FFFFFFFF" w:tentative="1">
      <w:start w:val="1"/>
      <w:numFmt w:val="bullet"/>
      <w:lvlText w:val=""/>
      <w:lvlJc w:val="left"/>
      <w:pPr>
        <w:ind w:left="3135" w:hanging="360"/>
      </w:pPr>
      <w:rPr>
        <w:rFonts w:ascii="Symbol" w:hAnsi="Symbol" w:hint="default"/>
      </w:rPr>
    </w:lvl>
    <w:lvl w:ilvl="4" w:tplc="FFFFFFFF" w:tentative="1">
      <w:start w:val="1"/>
      <w:numFmt w:val="bullet"/>
      <w:lvlText w:val="o"/>
      <w:lvlJc w:val="left"/>
      <w:pPr>
        <w:ind w:left="3855" w:hanging="360"/>
      </w:pPr>
      <w:rPr>
        <w:rFonts w:ascii="Courier New" w:hAnsi="Courier New" w:cs="Courier New" w:hint="default"/>
      </w:rPr>
    </w:lvl>
    <w:lvl w:ilvl="5" w:tplc="FFFFFFFF" w:tentative="1">
      <w:start w:val="1"/>
      <w:numFmt w:val="bullet"/>
      <w:lvlText w:val=""/>
      <w:lvlJc w:val="left"/>
      <w:pPr>
        <w:ind w:left="4575" w:hanging="360"/>
      </w:pPr>
      <w:rPr>
        <w:rFonts w:ascii="Wingdings" w:hAnsi="Wingdings" w:hint="default"/>
      </w:rPr>
    </w:lvl>
    <w:lvl w:ilvl="6" w:tplc="FFFFFFFF" w:tentative="1">
      <w:start w:val="1"/>
      <w:numFmt w:val="bullet"/>
      <w:lvlText w:val=""/>
      <w:lvlJc w:val="left"/>
      <w:pPr>
        <w:ind w:left="5295" w:hanging="360"/>
      </w:pPr>
      <w:rPr>
        <w:rFonts w:ascii="Symbol" w:hAnsi="Symbol" w:hint="default"/>
      </w:rPr>
    </w:lvl>
    <w:lvl w:ilvl="7" w:tplc="FFFFFFFF" w:tentative="1">
      <w:start w:val="1"/>
      <w:numFmt w:val="bullet"/>
      <w:lvlText w:val="o"/>
      <w:lvlJc w:val="left"/>
      <w:pPr>
        <w:ind w:left="6015" w:hanging="360"/>
      </w:pPr>
      <w:rPr>
        <w:rFonts w:ascii="Courier New" w:hAnsi="Courier New" w:cs="Courier New" w:hint="default"/>
      </w:rPr>
    </w:lvl>
    <w:lvl w:ilvl="8" w:tplc="FFFFFFFF" w:tentative="1">
      <w:start w:val="1"/>
      <w:numFmt w:val="bullet"/>
      <w:lvlText w:val=""/>
      <w:lvlJc w:val="left"/>
      <w:pPr>
        <w:ind w:left="6735" w:hanging="360"/>
      </w:pPr>
      <w:rPr>
        <w:rFonts w:ascii="Wingdings" w:hAnsi="Wingdings" w:hint="default"/>
      </w:rPr>
    </w:lvl>
  </w:abstractNum>
  <w:abstractNum w:abstractNumId="15" w15:restartNumberingAfterBreak="0">
    <w:nsid w:val="2E39027D"/>
    <w:multiLevelType w:val="hybridMultilevel"/>
    <w:tmpl w:val="3946B248"/>
    <w:lvl w:ilvl="0" w:tplc="041D0001">
      <w:start w:val="1"/>
      <w:numFmt w:val="bullet"/>
      <w:lvlText w:val=""/>
      <w:lvlJc w:val="left"/>
      <w:pPr>
        <w:ind w:left="898" w:hanging="360"/>
      </w:pPr>
      <w:rPr>
        <w:rFonts w:ascii="Symbol" w:hAnsi="Symbol" w:hint="default"/>
      </w:rPr>
    </w:lvl>
    <w:lvl w:ilvl="1" w:tplc="FFFFFFFF" w:tentative="1">
      <w:start w:val="1"/>
      <w:numFmt w:val="bullet"/>
      <w:lvlText w:val="o"/>
      <w:lvlJc w:val="left"/>
      <w:pPr>
        <w:ind w:left="1618" w:hanging="360"/>
      </w:pPr>
      <w:rPr>
        <w:rFonts w:ascii="Courier New" w:hAnsi="Courier New" w:cs="Courier New" w:hint="default"/>
      </w:rPr>
    </w:lvl>
    <w:lvl w:ilvl="2" w:tplc="FFFFFFFF" w:tentative="1">
      <w:start w:val="1"/>
      <w:numFmt w:val="bullet"/>
      <w:lvlText w:val=""/>
      <w:lvlJc w:val="left"/>
      <w:pPr>
        <w:ind w:left="2338" w:hanging="360"/>
      </w:pPr>
      <w:rPr>
        <w:rFonts w:ascii="Wingdings" w:hAnsi="Wingdings" w:hint="default"/>
      </w:rPr>
    </w:lvl>
    <w:lvl w:ilvl="3" w:tplc="FFFFFFFF" w:tentative="1">
      <w:start w:val="1"/>
      <w:numFmt w:val="bullet"/>
      <w:lvlText w:val=""/>
      <w:lvlJc w:val="left"/>
      <w:pPr>
        <w:ind w:left="3058" w:hanging="360"/>
      </w:pPr>
      <w:rPr>
        <w:rFonts w:ascii="Symbol" w:hAnsi="Symbol" w:hint="default"/>
      </w:rPr>
    </w:lvl>
    <w:lvl w:ilvl="4" w:tplc="FFFFFFFF" w:tentative="1">
      <w:start w:val="1"/>
      <w:numFmt w:val="bullet"/>
      <w:lvlText w:val="o"/>
      <w:lvlJc w:val="left"/>
      <w:pPr>
        <w:ind w:left="3778" w:hanging="360"/>
      </w:pPr>
      <w:rPr>
        <w:rFonts w:ascii="Courier New" w:hAnsi="Courier New" w:cs="Courier New" w:hint="default"/>
      </w:rPr>
    </w:lvl>
    <w:lvl w:ilvl="5" w:tplc="FFFFFFFF" w:tentative="1">
      <w:start w:val="1"/>
      <w:numFmt w:val="bullet"/>
      <w:lvlText w:val=""/>
      <w:lvlJc w:val="left"/>
      <w:pPr>
        <w:ind w:left="4498" w:hanging="360"/>
      </w:pPr>
      <w:rPr>
        <w:rFonts w:ascii="Wingdings" w:hAnsi="Wingdings" w:hint="default"/>
      </w:rPr>
    </w:lvl>
    <w:lvl w:ilvl="6" w:tplc="FFFFFFFF" w:tentative="1">
      <w:start w:val="1"/>
      <w:numFmt w:val="bullet"/>
      <w:lvlText w:val=""/>
      <w:lvlJc w:val="left"/>
      <w:pPr>
        <w:ind w:left="5218" w:hanging="360"/>
      </w:pPr>
      <w:rPr>
        <w:rFonts w:ascii="Symbol" w:hAnsi="Symbol" w:hint="default"/>
      </w:rPr>
    </w:lvl>
    <w:lvl w:ilvl="7" w:tplc="FFFFFFFF" w:tentative="1">
      <w:start w:val="1"/>
      <w:numFmt w:val="bullet"/>
      <w:lvlText w:val="o"/>
      <w:lvlJc w:val="left"/>
      <w:pPr>
        <w:ind w:left="5938" w:hanging="360"/>
      </w:pPr>
      <w:rPr>
        <w:rFonts w:ascii="Courier New" w:hAnsi="Courier New" w:cs="Courier New" w:hint="default"/>
      </w:rPr>
    </w:lvl>
    <w:lvl w:ilvl="8" w:tplc="FFFFFFFF" w:tentative="1">
      <w:start w:val="1"/>
      <w:numFmt w:val="bullet"/>
      <w:lvlText w:val=""/>
      <w:lvlJc w:val="left"/>
      <w:pPr>
        <w:ind w:left="6658" w:hanging="360"/>
      </w:pPr>
      <w:rPr>
        <w:rFonts w:ascii="Wingdings" w:hAnsi="Wingdings" w:hint="default"/>
      </w:rPr>
    </w:lvl>
  </w:abstractNum>
  <w:abstractNum w:abstractNumId="16" w15:restartNumberingAfterBreak="0">
    <w:nsid w:val="2FA46F8D"/>
    <w:multiLevelType w:val="hybridMultilevel"/>
    <w:tmpl w:val="A6942EAA"/>
    <w:lvl w:ilvl="0" w:tplc="08090001">
      <w:start w:val="1"/>
      <w:numFmt w:val="bullet"/>
      <w:lvlText w:val=""/>
      <w:lvlJc w:val="left"/>
      <w:pPr>
        <w:ind w:left="1978" w:hanging="360"/>
      </w:pPr>
      <w:rPr>
        <w:rFonts w:ascii="Symbol" w:hAnsi="Symbol" w:hint="default"/>
      </w:rPr>
    </w:lvl>
    <w:lvl w:ilvl="1" w:tplc="08090003" w:tentative="1">
      <w:start w:val="1"/>
      <w:numFmt w:val="bullet"/>
      <w:lvlText w:val="o"/>
      <w:lvlJc w:val="left"/>
      <w:pPr>
        <w:ind w:left="2698" w:hanging="360"/>
      </w:pPr>
      <w:rPr>
        <w:rFonts w:ascii="Courier New" w:hAnsi="Courier New" w:cs="Courier New" w:hint="default"/>
      </w:rPr>
    </w:lvl>
    <w:lvl w:ilvl="2" w:tplc="08090005" w:tentative="1">
      <w:start w:val="1"/>
      <w:numFmt w:val="bullet"/>
      <w:lvlText w:val=""/>
      <w:lvlJc w:val="left"/>
      <w:pPr>
        <w:ind w:left="3418" w:hanging="360"/>
      </w:pPr>
      <w:rPr>
        <w:rFonts w:ascii="Wingdings" w:hAnsi="Wingdings" w:hint="default"/>
      </w:rPr>
    </w:lvl>
    <w:lvl w:ilvl="3" w:tplc="08090001" w:tentative="1">
      <w:start w:val="1"/>
      <w:numFmt w:val="bullet"/>
      <w:lvlText w:val=""/>
      <w:lvlJc w:val="left"/>
      <w:pPr>
        <w:ind w:left="4138" w:hanging="360"/>
      </w:pPr>
      <w:rPr>
        <w:rFonts w:ascii="Symbol" w:hAnsi="Symbol" w:hint="default"/>
      </w:rPr>
    </w:lvl>
    <w:lvl w:ilvl="4" w:tplc="08090003" w:tentative="1">
      <w:start w:val="1"/>
      <w:numFmt w:val="bullet"/>
      <w:lvlText w:val="o"/>
      <w:lvlJc w:val="left"/>
      <w:pPr>
        <w:ind w:left="4858" w:hanging="360"/>
      </w:pPr>
      <w:rPr>
        <w:rFonts w:ascii="Courier New" w:hAnsi="Courier New" w:cs="Courier New" w:hint="default"/>
      </w:rPr>
    </w:lvl>
    <w:lvl w:ilvl="5" w:tplc="08090005" w:tentative="1">
      <w:start w:val="1"/>
      <w:numFmt w:val="bullet"/>
      <w:lvlText w:val=""/>
      <w:lvlJc w:val="left"/>
      <w:pPr>
        <w:ind w:left="5578" w:hanging="360"/>
      </w:pPr>
      <w:rPr>
        <w:rFonts w:ascii="Wingdings" w:hAnsi="Wingdings" w:hint="default"/>
      </w:rPr>
    </w:lvl>
    <w:lvl w:ilvl="6" w:tplc="08090001" w:tentative="1">
      <w:start w:val="1"/>
      <w:numFmt w:val="bullet"/>
      <w:lvlText w:val=""/>
      <w:lvlJc w:val="left"/>
      <w:pPr>
        <w:ind w:left="6298" w:hanging="360"/>
      </w:pPr>
      <w:rPr>
        <w:rFonts w:ascii="Symbol" w:hAnsi="Symbol" w:hint="default"/>
      </w:rPr>
    </w:lvl>
    <w:lvl w:ilvl="7" w:tplc="08090003" w:tentative="1">
      <w:start w:val="1"/>
      <w:numFmt w:val="bullet"/>
      <w:lvlText w:val="o"/>
      <w:lvlJc w:val="left"/>
      <w:pPr>
        <w:ind w:left="7018" w:hanging="360"/>
      </w:pPr>
      <w:rPr>
        <w:rFonts w:ascii="Courier New" w:hAnsi="Courier New" w:cs="Courier New" w:hint="default"/>
      </w:rPr>
    </w:lvl>
    <w:lvl w:ilvl="8" w:tplc="08090005" w:tentative="1">
      <w:start w:val="1"/>
      <w:numFmt w:val="bullet"/>
      <w:lvlText w:val=""/>
      <w:lvlJc w:val="left"/>
      <w:pPr>
        <w:ind w:left="7738"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FFFFFFFF">
      <w:start w:val="1"/>
      <w:numFmt w:val="bullet"/>
      <w:pStyle w:val="Punktlista"/>
      <w:lvlText w:val="-"/>
      <w:lvlJc w:val="left"/>
      <w:pPr>
        <w:ind w:left="975" w:hanging="360"/>
      </w:pPr>
      <w:rPr>
        <w:rFonts w:ascii="Calibri" w:hAnsi="Calibri" w:hint="default"/>
      </w:rPr>
    </w:lvl>
    <w:lvl w:ilvl="1" w:tplc="041D0003" w:tentative="1">
      <w:start w:val="1"/>
      <w:numFmt w:val="bullet"/>
      <w:lvlText w:val="o"/>
      <w:lvlJc w:val="left"/>
      <w:pPr>
        <w:ind w:left="1695" w:hanging="360"/>
      </w:pPr>
      <w:rPr>
        <w:rFonts w:ascii="Courier New" w:hAnsi="Courier New" w:cs="Courier New" w:hint="default"/>
      </w:rPr>
    </w:lvl>
    <w:lvl w:ilvl="2" w:tplc="041D0005" w:tentative="1">
      <w:start w:val="1"/>
      <w:numFmt w:val="bullet"/>
      <w:lvlText w:val=""/>
      <w:lvlJc w:val="left"/>
      <w:pPr>
        <w:ind w:left="2415" w:hanging="360"/>
      </w:pPr>
      <w:rPr>
        <w:rFonts w:ascii="Wingdings" w:hAnsi="Wingdings" w:hint="default"/>
      </w:rPr>
    </w:lvl>
    <w:lvl w:ilvl="3" w:tplc="041D0001" w:tentative="1">
      <w:start w:val="1"/>
      <w:numFmt w:val="bullet"/>
      <w:lvlText w:val=""/>
      <w:lvlJc w:val="left"/>
      <w:pPr>
        <w:ind w:left="3135" w:hanging="360"/>
      </w:pPr>
      <w:rPr>
        <w:rFonts w:ascii="Symbol" w:hAnsi="Symbol" w:hint="default"/>
      </w:rPr>
    </w:lvl>
    <w:lvl w:ilvl="4" w:tplc="041D0003" w:tentative="1">
      <w:start w:val="1"/>
      <w:numFmt w:val="bullet"/>
      <w:lvlText w:val="o"/>
      <w:lvlJc w:val="left"/>
      <w:pPr>
        <w:ind w:left="3855" w:hanging="360"/>
      </w:pPr>
      <w:rPr>
        <w:rFonts w:ascii="Courier New" w:hAnsi="Courier New" w:cs="Courier New" w:hint="default"/>
      </w:rPr>
    </w:lvl>
    <w:lvl w:ilvl="5" w:tplc="041D0005" w:tentative="1">
      <w:start w:val="1"/>
      <w:numFmt w:val="bullet"/>
      <w:lvlText w:val=""/>
      <w:lvlJc w:val="left"/>
      <w:pPr>
        <w:ind w:left="4575" w:hanging="360"/>
      </w:pPr>
      <w:rPr>
        <w:rFonts w:ascii="Wingdings" w:hAnsi="Wingdings" w:hint="default"/>
      </w:rPr>
    </w:lvl>
    <w:lvl w:ilvl="6" w:tplc="041D0001" w:tentative="1">
      <w:start w:val="1"/>
      <w:numFmt w:val="bullet"/>
      <w:lvlText w:val=""/>
      <w:lvlJc w:val="left"/>
      <w:pPr>
        <w:ind w:left="5295" w:hanging="360"/>
      </w:pPr>
      <w:rPr>
        <w:rFonts w:ascii="Symbol" w:hAnsi="Symbol" w:hint="default"/>
      </w:rPr>
    </w:lvl>
    <w:lvl w:ilvl="7" w:tplc="041D0003" w:tentative="1">
      <w:start w:val="1"/>
      <w:numFmt w:val="bullet"/>
      <w:lvlText w:val="o"/>
      <w:lvlJc w:val="left"/>
      <w:pPr>
        <w:ind w:left="6015" w:hanging="360"/>
      </w:pPr>
      <w:rPr>
        <w:rFonts w:ascii="Courier New" w:hAnsi="Courier New" w:cs="Courier New" w:hint="default"/>
      </w:rPr>
    </w:lvl>
    <w:lvl w:ilvl="8" w:tplc="041D0005" w:tentative="1">
      <w:start w:val="1"/>
      <w:numFmt w:val="bullet"/>
      <w:lvlText w:val=""/>
      <w:lvlJc w:val="left"/>
      <w:pPr>
        <w:ind w:left="6735" w:hanging="360"/>
      </w:pPr>
      <w:rPr>
        <w:rFonts w:ascii="Wingdings" w:hAnsi="Wingdings" w:hint="default"/>
      </w:rPr>
    </w:lvl>
  </w:abstractNum>
  <w:abstractNum w:abstractNumId="19" w15:restartNumberingAfterBreak="0">
    <w:nsid w:val="3FB13A7C"/>
    <w:multiLevelType w:val="hybridMultilevel"/>
    <w:tmpl w:val="E6CE2BA8"/>
    <w:lvl w:ilvl="0" w:tplc="FFFFFFFF">
      <w:numFmt w:val="bullet"/>
      <w:lvlText w:val="-"/>
      <w:lvlJc w:val="left"/>
      <w:pPr>
        <w:ind w:left="360" w:hanging="360"/>
      </w:pPr>
      <w:rPr>
        <w:rFonts w:ascii="Calibri" w:eastAsia="Calibri" w:hAnsi="Calibri"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400F3E5D"/>
    <w:multiLevelType w:val="hybridMultilevel"/>
    <w:tmpl w:val="73F858F2"/>
    <w:lvl w:ilvl="0" w:tplc="08090001">
      <w:start w:val="1"/>
      <w:numFmt w:val="bullet"/>
      <w:lvlText w:val=""/>
      <w:lvlJc w:val="left"/>
      <w:pPr>
        <w:ind w:left="2392" w:hanging="360"/>
      </w:pPr>
      <w:rPr>
        <w:rFonts w:ascii="Symbol" w:hAnsi="Symbol" w:hint="default"/>
      </w:rPr>
    </w:lvl>
    <w:lvl w:ilvl="1" w:tplc="08090003" w:tentative="1">
      <w:start w:val="1"/>
      <w:numFmt w:val="bullet"/>
      <w:lvlText w:val="o"/>
      <w:lvlJc w:val="left"/>
      <w:pPr>
        <w:ind w:left="3112" w:hanging="360"/>
      </w:pPr>
      <w:rPr>
        <w:rFonts w:ascii="Courier New" w:hAnsi="Courier New" w:cs="Courier New" w:hint="default"/>
      </w:rPr>
    </w:lvl>
    <w:lvl w:ilvl="2" w:tplc="08090005" w:tentative="1">
      <w:start w:val="1"/>
      <w:numFmt w:val="bullet"/>
      <w:lvlText w:val=""/>
      <w:lvlJc w:val="left"/>
      <w:pPr>
        <w:ind w:left="3832" w:hanging="360"/>
      </w:pPr>
      <w:rPr>
        <w:rFonts w:ascii="Wingdings" w:hAnsi="Wingdings" w:hint="default"/>
      </w:rPr>
    </w:lvl>
    <w:lvl w:ilvl="3" w:tplc="08090001" w:tentative="1">
      <w:start w:val="1"/>
      <w:numFmt w:val="bullet"/>
      <w:lvlText w:val=""/>
      <w:lvlJc w:val="left"/>
      <w:pPr>
        <w:ind w:left="4552" w:hanging="360"/>
      </w:pPr>
      <w:rPr>
        <w:rFonts w:ascii="Symbol" w:hAnsi="Symbol" w:hint="default"/>
      </w:rPr>
    </w:lvl>
    <w:lvl w:ilvl="4" w:tplc="08090003" w:tentative="1">
      <w:start w:val="1"/>
      <w:numFmt w:val="bullet"/>
      <w:lvlText w:val="o"/>
      <w:lvlJc w:val="left"/>
      <w:pPr>
        <w:ind w:left="5272" w:hanging="360"/>
      </w:pPr>
      <w:rPr>
        <w:rFonts w:ascii="Courier New" w:hAnsi="Courier New" w:cs="Courier New" w:hint="default"/>
      </w:rPr>
    </w:lvl>
    <w:lvl w:ilvl="5" w:tplc="08090005" w:tentative="1">
      <w:start w:val="1"/>
      <w:numFmt w:val="bullet"/>
      <w:lvlText w:val=""/>
      <w:lvlJc w:val="left"/>
      <w:pPr>
        <w:ind w:left="5992" w:hanging="360"/>
      </w:pPr>
      <w:rPr>
        <w:rFonts w:ascii="Wingdings" w:hAnsi="Wingdings" w:hint="default"/>
      </w:rPr>
    </w:lvl>
    <w:lvl w:ilvl="6" w:tplc="08090001" w:tentative="1">
      <w:start w:val="1"/>
      <w:numFmt w:val="bullet"/>
      <w:lvlText w:val=""/>
      <w:lvlJc w:val="left"/>
      <w:pPr>
        <w:ind w:left="6712" w:hanging="360"/>
      </w:pPr>
      <w:rPr>
        <w:rFonts w:ascii="Symbol" w:hAnsi="Symbol" w:hint="default"/>
      </w:rPr>
    </w:lvl>
    <w:lvl w:ilvl="7" w:tplc="08090003" w:tentative="1">
      <w:start w:val="1"/>
      <w:numFmt w:val="bullet"/>
      <w:lvlText w:val="o"/>
      <w:lvlJc w:val="left"/>
      <w:pPr>
        <w:ind w:left="7432" w:hanging="360"/>
      </w:pPr>
      <w:rPr>
        <w:rFonts w:ascii="Courier New" w:hAnsi="Courier New" w:cs="Courier New" w:hint="default"/>
      </w:rPr>
    </w:lvl>
    <w:lvl w:ilvl="8" w:tplc="08090005" w:tentative="1">
      <w:start w:val="1"/>
      <w:numFmt w:val="bullet"/>
      <w:lvlText w:val=""/>
      <w:lvlJc w:val="left"/>
      <w:pPr>
        <w:ind w:left="8152"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31A78A1"/>
    <w:multiLevelType w:val="hybridMultilevel"/>
    <w:tmpl w:val="2F5C2C34"/>
    <w:lvl w:ilvl="0" w:tplc="041D0001">
      <w:start w:val="1"/>
      <w:numFmt w:val="bullet"/>
      <w:lvlText w:val=""/>
      <w:lvlJc w:val="left"/>
      <w:pPr>
        <w:ind w:left="898" w:hanging="360"/>
      </w:pPr>
      <w:rPr>
        <w:rFonts w:ascii="Symbol" w:hAnsi="Symbol" w:hint="default"/>
      </w:rPr>
    </w:lvl>
    <w:lvl w:ilvl="1" w:tplc="FFFFFFFF" w:tentative="1">
      <w:start w:val="1"/>
      <w:numFmt w:val="bullet"/>
      <w:lvlText w:val="o"/>
      <w:lvlJc w:val="left"/>
      <w:pPr>
        <w:ind w:left="1618" w:hanging="360"/>
      </w:pPr>
      <w:rPr>
        <w:rFonts w:ascii="Courier New" w:hAnsi="Courier New" w:cs="Courier New" w:hint="default"/>
      </w:rPr>
    </w:lvl>
    <w:lvl w:ilvl="2" w:tplc="FFFFFFFF" w:tentative="1">
      <w:start w:val="1"/>
      <w:numFmt w:val="bullet"/>
      <w:lvlText w:val=""/>
      <w:lvlJc w:val="left"/>
      <w:pPr>
        <w:ind w:left="2338" w:hanging="360"/>
      </w:pPr>
      <w:rPr>
        <w:rFonts w:ascii="Wingdings" w:hAnsi="Wingdings" w:hint="default"/>
      </w:rPr>
    </w:lvl>
    <w:lvl w:ilvl="3" w:tplc="FFFFFFFF" w:tentative="1">
      <w:start w:val="1"/>
      <w:numFmt w:val="bullet"/>
      <w:lvlText w:val=""/>
      <w:lvlJc w:val="left"/>
      <w:pPr>
        <w:ind w:left="3058" w:hanging="360"/>
      </w:pPr>
      <w:rPr>
        <w:rFonts w:ascii="Symbol" w:hAnsi="Symbol" w:hint="default"/>
      </w:rPr>
    </w:lvl>
    <w:lvl w:ilvl="4" w:tplc="FFFFFFFF" w:tentative="1">
      <w:start w:val="1"/>
      <w:numFmt w:val="bullet"/>
      <w:lvlText w:val="o"/>
      <w:lvlJc w:val="left"/>
      <w:pPr>
        <w:ind w:left="3778" w:hanging="360"/>
      </w:pPr>
      <w:rPr>
        <w:rFonts w:ascii="Courier New" w:hAnsi="Courier New" w:cs="Courier New" w:hint="default"/>
      </w:rPr>
    </w:lvl>
    <w:lvl w:ilvl="5" w:tplc="FFFFFFFF" w:tentative="1">
      <w:start w:val="1"/>
      <w:numFmt w:val="bullet"/>
      <w:lvlText w:val=""/>
      <w:lvlJc w:val="left"/>
      <w:pPr>
        <w:ind w:left="4498" w:hanging="360"/>
      </w:pPr>
      <w:rPr>
        <w:rFonts w:ascii="Wingdings" w:hAnsi="Wingdings" w:hint="default"/>
      </w:rPr>
    </w:lvl>
    <w:lvl w:ilvl="6" w:tplc="FFFFFFFF" w:tentative="1">
      <w:start w:val="1"/>
      <w:numFmt w:val="bullet"/>
      <w:lvlText w:val=""/>
      <w:lvlJc w:val="left"/>
      <w:pPr>
        <w:ind w:left="5218" w:hanging="360"/>
      </w:pPr>
      <w:rPr>
        <w:rFonts w:ascii="Symbol" w:hAnsi="Symbol" w:hint="default"/>
      </w:rPr>
    </w:lvl>
    <w:lvl w:ilvl="7" w:tplc="FFFFFFFF" w:tentative="1">
      <w:start w:val="1"/>
      <w:numFmt w:val="bullet"/>
      <w:lvlText w:val="o"/>
      <w:lvlJc w:val="left"/>
      <w:pPr>
        <w:ind w:left="5938" w:hanging="360"/>
      </w:pPr>
      <w:rPr>
        <w:rFonts w:ascii="Courier New" w:hAnsi="Courier New" w:cs="Courier New" w:hint="default"/>
      </w:rPr>
    </w:lvl>
    <w:lvl w:ilvl="8" w:tplc="FFFFFFFF" w:tentative="1">
      <w:start w:val="1"/>
      <w:numFmt w:val="bullet"/>
      <w:lvlText w:val=""/>
      <w:lvlJc w:val="left"/>
      <w:pPr>
        <w:ind w:left="6658"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4CA7E38"/>
    <w:multiLevelType w:val="hybridMultilevel"/>
    <w:tmpl w:val="1F9062A2"/>
    <w:lvl w:ilvl="0" w:tplc="041D0001">
      <w:start w:val="1"/>
      <w:numFmt w:val="bullet"/>
      <w:lvlText w:val=""/>
      <w:lvlJc w:val="left"/>
      <w:pPr>
        <w:ind w:left="975" w:hanging="360"/>
      </w:pPr>
      <w:rPr>
        <w:rFonts w:ascii="Symbol" w:hAnsi="Symbol" w:hint="default"/>
      </w:rPr>
    </w:lvl>
    <w:lvl w:ilvl="1" w:tplc="FFFFFFFF" w:tentative="1">
      <w:start w:val="1"/>
      <w:numFmt w:val="bullet"/>
      <w:lvlText w:val="o"/>
      <w:lvlJc w:val="left"/>
      <w:pPr>
        <w:ind w:left="1695" w:hanging="360"/>
      </w:pPr>
      <w:rPr>
        <w:rFonts w:ascii="Courier New" w:hAnsi="Courier New" w:cs="Courier New" w:hint="default"/>
      </w:rPr>
    </w:lvl>
    <w:lvl w:ilvl="2" w:tplc="FFFFFFFF" w:tentative="1">
      <w:start w:val="1"/>
      <w:numFmt w:val="bullet"/>
      <w:lvlText w:val=""/>
      <w:lvlJc w:val="left"/>
      <w:pPr>
        <w:ind w:left="2415" w:hanging="360"/>
      </w:pPr>
      <w:rPr>
        <w:rFonts w:ascii="Wingdings" w:hAnsi="Wingdings" w:hint="default"/>
      </w:rPr>
    </w:lvl>
    <w:lvl w:ilvl="3" w:tplc="FFFFFFFF" w:tentative="1">
      <w:start w:val="1"/>
      <w:numFmt w:val="bullet"/>
      <w:lvlText w:val=""/>
      <w:lvlJc w:val="left"/>
      <w:pPr>
        <w:ind w:left="3135" w:hanging="360"/>
      </w:pPr>
      <w:rPr>
        <w:rFonts w:ascii="Symbol" w:hAnsi="Symbol" w:hint="default"/>
      </w:rPr>
    </w:lvl>
    <w:lvl w:ilvl="4" w:tplc="FFFFFFFF" w:tentative="1">
      <w:start w:val="1"/>
      <w:numFmt w:val="bullet"/>
      <w:lvlText w:val="o"/>
      <w:lvlJc w:val="left"/>
      <w:pPr>
        <w:ind w:left="3855" w:hanging="360"/>
      </w:pPr>
      <w:rPr>
        <w:rFonts w:ascii="Courier New" w:hAnsi="Courier New" w:cs="Courier New" w:hint="default"/>
      </w:rPr>
    </w:lvl>
    <w:lvl w:ilvl="5" w:tplc="FFFFFFFF" w:tentative="1">
      <w:start w:val="1"/>
      <w:numFmt w:val="bullet"/>
      <w:lvlText w:val=""/>
      <w:lvlJc w:val="left"/>
      <w:pPr>
        <w:ind w:left="4575" w:hanging="360"/>
      </w:pPr>
      <w:rPr>
        <w:rFonts w:ascii="Wingdings" w:hAnsi="Wingdings" w:hint="default"/>
      </w:rPr>
    </w:lvl>
    <w:lvl w:ilvl="6" w:tplc="FFFFFFFF" w:tentative="1">
      <w:start w:val="1"/>
      <w:numFmt w:val="bullet"/>
      <w:lvlText w:val=""/>
      <w:lvlJc w:val="left"/>
      <w:pPr>
        <w:ind w:left="5295" w:hanging="360"/>
      </w:pPr>
      <w:rPr>
        <w:rFonts w:ascii="Symbol" w:hAnsi="Symbol" w:hint="default"/>
      </w:rPr>
    </w:lvl>
    <w:lvl w:ilvl="7" w:tplc="FFFFFFFF" w:tentative="1">
      <w:start w:val="1"/>
      <w:numFmt w:val="bullet"/>
      <w:lvlText w:val="o"/>
      <w:lvlJc w:val="left"/>
      <w:pPr>
        <w:ind w:left="6015" w:hanging="360"/>
      </w:pPr>
      <w:rPr>
        <w:rFonts w:ascii="Courier New" w:hAnsi="Courier New" w:cs="Courier New" w:hint="default"/>
      </w:rPr>
    </w:lvl>
    <w:lvl w:ilvl="8" w:tplc="FFFFFFFF" w:tentative="1">
      <w:start w:val="1"/>
      <w:numFmt w:val="bullet"/>
      <w:lvlText w:val=""/>
      <w:lvlJc w:val="left"/>
      <w:pPr>
        <w:ind w:left="6735"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6C747948"/>
    <w:multiLevelType w:val="hybridMultilevel"/>
    <w:tmpl w:val="1624A386"/>
    <w:lvl w:ilvl="0" w:tplc="08090001">
      <w:start w:val="1"/>
      <w:numFmt w:val="bullet"/>
      <w:lvlText w:val=""/>
      <w:lvlJc w:val="left"/>
      <w:pPr>
        <w:ind w:left="2970" w:hanging="360"/>
      </w:pPr>
      <w:rPr>
        <w:rFonts w:ascii="Symbol" w:hAnsi="Symbol" w:hint="default"/>
      </w:rPr>
    </w:lvl>
    <w:lvl w:ilvl="1" w:tplc="08090003" w:tentative="1">
      <w:start w:val="1"/>
      <w:numFmt w:val="bullet"/>
      <w:lvlText w:val="o"/>
      <w:lvlJc w:val="left"/>
      <w:pPr>
        <w:ind w:left="3690" w:hanging="360"/>
      </w:pPr>
      <w:rPr>
        <w:rFonts w:ascii="Courier New" w:hAnsi="Courier New" w:cs="Courier New" w:hint="default"/>
      </w:rPr>
    </w:lvl>
    <w:lvl w:ilvl="2" w:tplc="08090005" w:tentative="1">
      <w:start w:val="1"/>
      <w:numFmt w:val="bullet"/>
      <w:lvlText w:val=""/>
      <w:lvlJc w:val="left"/>
      <w:pPr>
        <w:ind w:left="4410" w:hanging="360"/>
      </w:pPr>
      <w:rPr>
        <w:rFonts w:ascii="Wingdings" w:hAnsi="Wingdings" w:hint="default"/>
      </w:rPr>
    </w:lvl>
    <w:lvl w:ilvl="3" w:tplc="08090001" w:tentative="1">
      <w:start w:val="1"/>
      <w:numFmt w:val="bullet"/>
      <w:lvlText w:val=""/>
      <w:lvlJc w:val="left"/>
      <w:pPr>
        <w:ind w:left="5130" w:hanging="360"/>
      </w:pPr>
      <w:rPr>
        <w:rFonts w:ascii="Symbol" w:hAnsi="Symbol" w:hint="default"/>
      </w:rPr>
    </w:lvl>
    <w:lvl w:ilvl="4" w:tplc="08090003" w:tentative="1">
      <w:start w:val="1"/>
      <w:numFmt w:val="bullet"/>
      <w:lvlText w:val="o"/>
      <w:lvlJc w:val="left"/>
      <w:pPr>
        <w:ind w:left="5850" w:hanging="360"/>
      </w:pPr>
      <w:rPr>
        <w:rFonts w:ascii="Courier New" w:hAnsi="Courier New" w:cs="Courier New" w:hint="default"/>
      </w:rPr>
    </w:lvl>
    <w:lvl w:ilvl="5" w:tplc="08090005" w:tentative="1">
      <w:start w:val="1"/>
      <w:numFmt w:val="bullet"/>
      <w:lvlText w:val=""/>
      <w:lvlJc w:val="left"/>
      <w:pPr>
        <w:ind w:left="6570" w:hanging="360"/>
      </w:pPr>
      <w:rPr>
        <w:rFonts w:ascii="Wingdings" w:hAnsi="Wingdings" w:hint="default"/>
      </w:rPr>
    </w:lvl>
    <w:lvl w:ilvl="6" w:tplc="08090001" w:tentative="1">
      <w:start w:val="1"/>
      <w:numFmt w:val="bullet"/>
      <w:lvlText w:val=""/>
      <w:lvlJc w:val="left"/>
      <w:pPr>
        <w:ind w:left="7290" w:hanging="360"/>
      </w:pPr>
      <w:rPr>
        <w:rFonts w:ascii="Symbol" w:hAnsi="Symbol" w:hint="default"/>
      </w:rPr>
    </w:lvl>
    <w:lvl w:ilvl="7" w:tplc="08090003" w:tentative="1">
      <w:start w:val="1"/>
      <w:numFmt w:val="bullet"/>
      <w:lvlText w:val="o"/>
      <w:lvlJc w:val="left"/>
      <w:pPr>
        <w:ind w:left="8010" w:hanging="360"/>
      </w:pPr>
      <w:rPr>
        <w:rFonts w:ascii="Courier New" w:hAnsi="Courier New" w:cs="Courier New" w:hint="default"/>
      </w:rPr>
    </w:lvl>
    <w:lvl w:ilvl="8" w:tplc="08090005" w:tentative="1">
      <w:start w:val="1"/>
      <w:numFmt w:val="bullet"/>
      <w:lvlText w:val=""/>
      <w:lvlJc w:val="left"/>
      <w:pPr>
        <w:ind w:left="8730" w:hanging="360"/>
      </w:pPr>
      <w:rPr>
        <w:rFonts w:ascii="Wingdings" w:hAnsi="Wingdings" w:hint="default"/>
      </w:rPr>
    </w:lvl>
  </w:abstractNum>
  <w:abstractNum w:abstractNumId="29" w15:restartNumberingAfterBreak="0">
    <w:nsid w:val="70326B89"/>
    <w:multiLevelType w:val="hybridMultilevel"/>
    <w:tmpl w:val="1B3898DA"/>
    <w:lvl w:ilvl="0" w:tplc="041D0001">
      <w:start w:val="1"/>
      <w:numFmt w:val="bullet"/>
      <w:lvlText w:val=""/>
      <w:lvlJc w:val="left"/>
      <w:pPr>
        <w:ind w:left="1352" w:hanging="360"/>
      </w:pPr>
      <w:rPr>
        <w:rFonts w:ascii="Symbol" w:hAnsi="Symbol"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8F6497D"/>
    <w:multiLevelType w:val="hybridMultilevel"/>
    <w:tmpl w:val="FE7EE12A"/>
    <w:lvl w:ilvl="0" w:tplc="FFFFFFFF">
      <w:numFmt w:val="bullet"/>
      <w:lvlText w:val="-"/>
      <w:lvlJc w:val="left"/>
      <w:pPr>
        <w:ind w:left="1077" w:hanging="360"/>
      </w:pPr>
      <w:rPr>
        <w:rFonts w:ascii="Calibri" w:eastAsia="Calibri" w:hAnsi="Calibri" w:cs="Times New Roman"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5323021">
    <w:abstractNumId w:val="33"/>
  </w:num>
  <w:num w:numId="2" w16cid:durableId="1605114989">
    <w:abstractNumId w:val="27"/>
  </w:num>
  <w:num w:numId="3" w16cid:durableId="1479304636">
    <w:abstractNumId w:val="0"/>
  </w:num>
  <w:num w:numId="4" w16cid:durableId="1372077037">
    <w:abstractNumId w:val="10"/>
  </w:num>
  <w:num w:numId="5" w16cid:durableId="718436913">
    <w:abstractNumId w:val="30"/>
  </w:num>
  <w:num w:numId="6" w16cid:durableId="1975864016">
    <w:abstractNumId w:val="3"/>
  </w:num>
  <w:num w:numId="7" w16cid:durableId="387072164">
    <w:abstractNumId w:val="22"/>
  </w:num>
  <w:num w:numId="8" w16cid:durableId="335501194">
    <w:abstractNumId w:val="17"/>
  </w:num>
  <w:num w:numId="9" w16cid:durableId="1305814429">
    <w:abstractNumId w:val="1"/>
  </w:num>
  <w:num w:numId="10" w16cid:durableId="1329939515">
    <w:abstractNumId w:val="1"/>
  </w:num>
  <w:num w:numId="11" w16cid:durableId="330106321">
    <w:abstractNumId w:val="4"/>
  </w:num>
  <w:num w:numId="12" w16cid:durableId="306128936">
    <w:abstractNumId w:val="7"/>
  </w:num>
  <w:num w:numId="13" w16cid:durableId="992567498">
    <w:abstractNumId w:val="25"/>
  </w:num>
  <w:num w:numId="14" w16cid:durableId="1291935567">
    <w:abstractNumId w:val="18"/>
  </w:num>
  <w:num w:numId="15" w16cid:durableId="331496698">
    <w:abstractNumId w:val="12"/>
  </w:num>
  <w:num w:numId="16" w16cid:durableId="187567996">
    <w:abstractNumId w:val="24"/>
  </w:num>
  <w:num w:numId="17" w16cid:durableId="243297788">
    <w:abstractNumId w:val="8"/>
  </w:num>
  <w:num w:numId="18" w16cid:durableId="685788908">
    <w:abstractNumId w:val="21"/>
  </w:num>
  <w:num w:numId="19" w16cid:durableId="1744522856">
    <w:abstractNumId w:val="32"/>
  </w:num>
  <w:num w:numId="20" w16cid:durableId="795290872">
    <w:abstractNumId w:val="11"/>
  </w:num>
  <w:num w:numId="21" w16cid:durableId="185679646">
    <w:abstractNumId w:val="19"/>
  </w:num>
  <w:num w:numId="22" w16cid:durableId="188376190">
    <w:abstractNumId w:val="31"/>
  </w:num>
  <w:num w:numId="23" w16cid:durableId="1405762130">
    <w:abstractNumId w:val="6"/>
  </w:num>
  <w:num w:numId="24" w16cid:durableId="390233070">
    <w:abstractNumId w:val="16"/>
  </w:num>
  <w:num w:numId="25" w16cid:durableId="557783283">
    <w:abstractNumId w:val="2"/>
  </w:num>
  <w:num w:numId="26" w16cid:durableId="628390937">
    <w:abstractNumId w:val="28"/>
  </w:num>
  <w:num w:numId="27" w16cid:durableId="678384885">
    <w:abstractNumId w:val="29"/>
  </w:num>
  <w:num w:numId="28" w16cid:durableId="1631208981">
    <w:abstractNumId w:val="20"/>
  </w:num>
  <w:num w:numId="29" w16cid:durableId="430051131">
    <w:abstractNumId w:val="14"/>
  </w:num>
  <w:num w:numId="30" w16cid:durableId="1306858560">
    <w:abstractNumId w:val="13"/>
  </w:num>
  <w:num w:numId="31" w16cid:durableId="394861108">
    <w:abstractNumId w:val="5"/>
  </w:num>
  <w:num w:numId="32" w16cid:durableId="917598265">
    <w:abstractNumId w:val="15"/>
  </w:num>
  <w:num w:numId="33" w16cid:durableId="1441224184">
    <w:abstractNumId w:val="9"/>
  </w:num>
  <w:num w:numId="34" w16cid:durableId="17970299">
    <w:abstractNumId w:val="26"/>
  </w:num>
  <w:num w:numId="35" w16cid:durableId="21437717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EBF"/>
    <w:rsid w:val="00016CF0"/>
    <w:rsid w:val="0002435C"/>
    <w:rsid w:val="00030DDD"/>
    <w:rsid w:val="000313BB"/>
    <w:rsid w:val="00033ED5"/>
    <w:rsid w:val="00043D00"/>
    <w:rsid w:val="00050500"/>
    <w:rsid w:val="0005691C"/>
    <w:rsid w:val="00056ECB"/>
    <w:rsid w:val="00056ED5"/>
    <w:rsid w:val="0005754C"/>
    <w:rsid w:val="000655CC"/>
    <w:rsid w:val="000700AE"/>
    <w:rsid w:val="00075383"/>
    <w:rsid w:val="00084024"/>
    <w:rsid w:val="0009062C"/>
    <w:rsid w:val="00095368"/>
    <w:rsid w:val="000954C4"/>
    <w:rsid w:val="000A2775"/>
    <w:rsid w:val="000A4C35"/>
    <w:rsid w:val="000A611A"/>
    <w:rsid w:val="000B12D9"/>
    <w:rsid w:val="000B4536"/>
    <w:rsid w:val="000B7715"/>
    <w:rsid w:val="000E1189"/>
    <w:rsid w:val="000E28DC"/>
    <w:rsid w:val="000E463B"/>
    <w:rsid w:val="000E5A7E"/>
    <w:rsid w:val="000E7FED"/>
    <w:rsid w:val="000F43A3"/>
    <w:rsid w:val="000F4F6E"/>
    <w:rsid w:val="000F7681"/>
    <w:rsid w:val="00103031"/>
    <w:rsid w:val="001044FE"/>
    <w:rsid w:val="001139D4"/>
    <w:rsid w:val="00131B08"/>
    <w:rsid w:val="00132A59"/>
    <w:rsid w:val="00133337"/>
    <w:rsid w:val="00133A0F"/>
    <w:rsid w:val="0013580F"/>
    <w:rsid w:val="00137B6D"/>
    <w:rsid w:val="0014070B"/>
    <w:rsid w:val="001422C1"/>
    <w:rsid w:val="0014439B"/>
    <w:rsid w:val="001522AE"/>
    <w:rsid w:val="00157D5B"/>
    <w:rsid w:val="0016134F"/>
    <w:rsid w:val="00161FE6"/>
    <w:rsid w:val="001629BC"/>
    <w:rsid w:val="001647EA"/>
    <w:rsid w:val="00164C3D"/>
    <w:rsid w:val="00166D3A"/>
    <w:rsid w:val="001704EB"/>
    <w:rsid w:val="00181FDC"/>
    <w:rsid w:val="00185958"/>
    <w:rsid w:val="001860B9"/>
    <w:rsid w:val="00186F2B"/>
    <w:rsid w:val="001874D6"/>
    <w:rsid w:val="0019395D"/>
    <w:rsid w:val="0019632A"/>
    <w:rsid w:val="00197E8E"/>
    <w:rsid w:val="001A4E7C"/>
    <w:rsid w:val="001A513C"/>
    <w:rsid w:val="001B762C"/>
    <w:rsid w:val="001B7D52"/>
    <w:rsid w:val="001C4D0A"/>
    <w:rsid w:val="001C5FEF"/>
    <w:rsid w:val="001F4114"/>
    <w:rsid w:val="00202211"/>
    <w:rsid w:val="00211487"/>
    <w:rsid w:val="00211D91"/>
    <w:rsid w:val="00217DEC"/>
    <w:rsid w:val="00235B57"/>
    <w:rsid w:val="00250F24"/>
    <w:rsid w:val="002523C5"/>
    <w:rsid w:val="0025380B"/>
    <w:rsid w:val="0025601B"/>
    <w:rsid w:val="0025703A"/>
    <w:rsid w:val="00262F3D"/>
    <w:rsid w:val="00263281"/>
    <w:rsid w:val="002651D6"/>
    <w:rsid w:val="0026551F"/>
    <w:rsid w:val="00280A85"/>
    <w:rsid w:val="00284119"/>
    <w:rsid w:val="002906BA"/>
    <w:rsid w:val="00290B5C"/>
    <w:rsid w:val="00294791"/>
    <w:rsid w:val="002B0B30"/>
    <w:rsid w:val="002B0C78"/>
    <w:rsid w:val="002B7B44"/>
    <w:rsid w:val="002C0402"/>
    <w:rsid w:val="002C0C02"/>
    <w:rsid w:val="002C1277"/>
    <w:rsid w:val="002C278E"/>
    <w:rsid w:val="002C60AD"/>
    <w:rsid w:val="002D0E0E"/>
    <w:rsid w:val="002D104F"/>
    <w:rsid w:val="002D53A8"/>
    <w:rsid w:val="002D6023"/>
    <w:rsid w:val="002E263F"/>
    <w:rsid w:val="002E3A4E"/>
    <w:rsid w:val="002E6F81"/>
    <w:rsid w:val="002F08BA"/>
    <w:rsid w:val="002F2CFF"/>
    <w:rsid w:val="002F568B"/>
    <w:rsid w:val="002F7818"/>
    <w:rsid w:val="003066D0"/>
    <w:rsid w:val="00311401"/>
    <w:rsid w:val="003203D7"/>
    <w:rsid w:val="00320F86"/>
    <w:rsid w:val="00324171"/>
    <w:rsid w:val="00326C24"/>
    <w:rsid w:val="00327B1A"/>
    <w:rsid w:val="003340D6"/>
    <w:rsid w:val="00337F99"/>
    <w:rsid w:val="0034307B"/>
    <w:rsid w:val="00345EB1"/>
    <w:rsid w:val="00350CC4"/>
    <w:rsid w:val="003526D0"/>
    <w:rsid w:val="00360E0D"/>
    <w:rsid w:val="0036357D"/>
    <w:rsid w:val="00363B23"/>
    <w:rsid w:val="0036594C"/>
    <w:rsid w:val="00367D19"/>
    <w:rsid w:val="00371BED"/>
    <w:rsid w:val="00384019"/>
    <w:rsid w:val="003854F1"/>
    <w:rsid w:val="00386517"/>
    <w:rsid w:val="0039118E"/>
    <w:rsid w:val="00397F54"/>
    <w:rsid w:val="003A071B"/>
    <w:rsid w:val="003A0D43"/>
    <w:rsid w:val="003B2A4B"/>
    <w:rsid w:val="003C1DD2"/>
    <w:rsid w:val="003D099E"/>
    <w:rsid w:val="003D21A2"/>
    <w:rsid w:val="003D29D2"/>
    <w:rsid w:val="003E0705"/>
    <w:rsid w:val="003E2FF7"/>
    <w:rsid w:val="003F1013"/>
    <w:rsid w:val="003F1ACF"/>
    <w:rsid w:val="00404948"/>
    <w:rsid w:val="00406BEA"/>
    <w:rsid w:val="00413A60"/>
    <w:rsid w:val="00416350"/>
    <w:rsid w:val="004230F7"/>
    <w:rsid w:val="0042450C"/>
    <w:rsid w:val="0043167E"/>
    <w:rsid w:val="00432F7E"/>
    <w:rsid w:val="0043409A"/>
    <w:rsid w:val="00443C1E"/>
    <w:rsid w:val="00446255"/>
    <w:rsid w:val="00451935"/>
    <w:rsid w:val="00460ED0"/>
    <w:rsid w:val="00465651"/>
    <w:rsid w:val="00470CE7"/>
    <w:rsid w:val="00470F4F"/>
    <w:rsid w:val="00472482"/>
    <w:rsid w:val="00473BEE"/>
    <w:rsid w:val="00480DC7"/>
    <w:rsid w:val="004818F7"/>
    <w:rsid w:val="004876F6"/>
    <w:rsid w:val="0049236A"/>
    <w:rsid w:val="00492718"/>
    <w:rsid w:val="00497213"/>
    <w:rsid w:val="004A355D"/>
    <w:rsid w:val="004A4970"/>
    <w:rsid w:val="004B2183"/>
    <w:rsid w:val="004B2A01"/>
    <w:rsid w:val="004C2559"/>
    <w:rsid w:val="004D01CF"/>
    <w:rsid w:val="004D7BA3"/>
    <w:rsid w:val="004F4518"/>
    <w:rsid w:val="004F4C62"/>
    <w:rsid w:val="00501433"/>
    <w:rsid w:val="00511724"/>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614F"/>
    <w:rsid w:val="00597E28"/>
    <w:rsid w:val="005A2E3B"/>
    <w:rsid w:val="005A54ED"/>
    <w:rsid w:val="005A5D5B"/>
    <w:rsid w:val="005A6081"/>
    <w:rsid w:val="005A627D"/>
    <w:rsid w:val="005B3430"/>
    <w:rsid w:val="005B7FDE"/>
    <w:rsid w:val="005C0045"/>
    <w:rsid w:val="005C084E"/>
    <w:rsid w:val="005C3651"/>
    <w:rsid w:val="005C4606"/>
    <w:rsid w:val="005D0B0C"/>
    <w:rsid w:val="005E02B3"/>
    <w:rsid w:val="005E1E24"/>
    <w:rsid w:val="005F5A96"/>
    <w:rsid w:val="00601DC0"/>
    <w:rsid w:val="0060596B"/>
    <w:rsid w:val="00606D97"/>
    <w:rsid w:val="00607F61"/>
    <w:rsid w:val="00614E64"/>
    <w:rsid w:val="00617710"/>
    <w:rsid w:val="00617EE6"/>
    <w:rsid w:val="0062184C"/>
    <w:rsid w:val="00623724"/>
    <w:rsid w:val="00627BEA"/>
    <w:rsid w:val="006319DB"/>
    <w:rsid w:val="0065595B"/>
    <w:rsid w:val="00660269"/>
    <w:rsid w:val="00665F89"/>
    <w:rsid w:val="0066683B"/>
    <w:rsid w:val="00673C92"/>
    <w:rsid w:val="006753EC"/>
    <w:rsid w:val="00677D9C"/>
    <w:rsid w:val="00697F8D"/>
    <w:rsid w:val="006A139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9A4"/>
    <w:rsid w:val="0072075B"/>
    <w:rsid w:val="007221C2"/>
    <w:rsid w:val="00725816"/>
    <w:rsid w:val="00730955"/>
    <w:rsid w:val="00733A9C"/>
    <w:rsid w:val="00736574"/>
    <w:rsid w:val="007367E0"/>
    <w:rsid w:val="00737215"/>
    <w:rsid w:val="0073725B"/>
    <w:rsid w:val="00754905"/>
    <w:rsid w:val="00760038"/>
    <w:rsid w:val="00762EE0"/>
    <w:rsid w:val="00764955"/>
    <w:rsid w:val="00765C41"/>
    <w:rsid w:val="00771100"/>
    <w:rsid w:val="007759DD"/>
    <w:rsid w:val="00783039"/>
    <w:rsid w:val="0078609F"/>
    <w:rsid w:val="007917BA"/>
    <w:rsid w:val="007A5C6F"/>
    <w:rsid w:val="007C1848"/>
    <w:rsid w:val="007C317A"/>
    <w:rsid w:val="007D4241"/>
    <w:rsid w:val="007D4317"/>
    <w:rsid w:val="007D4EA3"/>
    <w:rsid w:val="007F1CFF"/>
    <w:rsid w:val="007F5DD5"/>
    <w:rsid w:val="00821A1B"/>
    <w:rsid w:val="00821BCC"/>
    <w:rsid w:val="008262E9"/>
    <w:rsid w:val="00827E69"/>
    <w:rsid w:val="00835C4D"/>
    <w:rsid w:val="00837E7E"/>
    <w:rsid w:val="00843F48"/>
    <w:rsid w:val="008442DA"/>
    <w:rsid w:val="00851423"/>
    <w:rsid w:val="00854E17"/>
    <w:rsid w:val="00857848"/>
    <w:rsid w:val="008654B6"/>
    <w:rsid w:val="00865B05"/>
    <w:rsid w:val="0087139C"/>
    <w:rsid w:val="00880E83"/>
    <w:rsid w:val="00892F28"/>
    <w:rsid w:val="008A0C5F"/>
    <w:rsid w:val="008A3DEA"/>
    <w:rsid w:val="008A4EB9"/>
    <w:rsid w:val="008A74C0"/>
    <w:rsid w:val="008B1694"/>
    <w:rsid w:val="008C4A31"/>
    <w:rsid w:val="008C4B27"/>
    <w:rsid w:val="008C7F2A"/>
    <w:rsid w:val="008E36F8"/>
    <w:rsid w:val="008E46B2"/>
    <w:rsid w:val="008E682C"/>
    <w:rsid w:val="008E78A1"/>
    <w:rsid w:val="008F589F"/>
    <w:rsid w:val="008F713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1FB"/>
    <w:rsid w:val="00957ED1"/>
    <w:rsid w:val="00963CE5"/>
    <w:rsid w:val="00966FDF"/>
    <w:rsid w:val="00967C87"/>
    <w:rsid w:val="00967D9E"/>
    <w:rsid w:val="00971D93"/>
    <w:rsid w:val="0098573C"/>
    <w:rsid w:val="0098703D"/>
    <w:rsid w:val="00991EB2"/>
    <w:rsid w:val="009965FD"/>
    <w:rsid w:val="009B1F6B"/>
    <w:rsid w:val="009C0D12"/>
    <w:rsid w:val="009C192E"/>
    <w:rsid w:val="009C35E3"/>
    <w:rsid w:val="009D41C6"/>
    <w:rsid w:val="009D6819"/>
    <w:rsid w:val="009D6D1C"/>
    <w:rsid w:val="009E0CF9"/>
    <w:rsid w:val="009E531B"/>
    <w:rsid w:val="009E6C56"/>
    <w:rsid w:val="009E7DCF"/>
    <w:rsid w:val="009F3423"/>
    <w:rsid w:val="009F3E81"/>
    <w:rsid w:val="009F4A56"/>
    <w:rsid w:val="009F4E65"/>
    <w:rsid w:val="009F52B4"/>
    <w:rsid w:val="00A006A5"/>
    <w:rsid w:val="00A05942"/>
    <w:rsid w:val="00A07BEC"/>
    <w:rsid w:val="00A10CC4"/>
    <w:rsid w:val="00A264BE"/>
    <w:rsid w:val="00A272CA"/>
    <w:rsid w:val="00A33051"/>
    <w:rsid w:val="00A407AD"/>
    <w:rsid w:val="00A40923"/>
    <w:rsid w:val="00A41C05"/>
    <w:rsid w:val="00A42426"/>
    <w:rsid w:val="00A43067"/>
    <w:rsid w:val="00A514B7"/>
    <w:rsid w:val="00A54A0B"/>
    <w:rsid w:val="00A61F67"/>
    <w:rsid w:val="00A65FD4"/>
    <w:rsid w:val="00A81198"/>
    <w:rsid w:val="00A81E48"/>
    <w:rsid w:val="00A82035"/>
    <w:rsid w:val="00A90D77"/>
    <w:rsid w:val="00A92E07"/>
    <w:rsid w:val="00AA0B3A"/>
    <w:rsid w:val="00AA6EB4"/>
    <w:rsid w:val="00AA767D"/>
    <w:rsid w:val="00AB0CC9"/>
    <w:rsid w:val="00AB2077"/>
    <w:rsid w:val="00AB272A"/>
    <w:rsid w:val="00AC1499"/>
    <w:rsid w:val="00AC3FF6"/>
    <w:rsid w:val="00AD0350"/>
    <w:rsid w:val="00AD73EC"/>
    <w:rsid w:val="00AE5BC7"/>
    <w:rsid w:val="00AF5AAF"/>
    <w:rsid w:val="00B046D8"/>
    <w:rsid w:val="00B1234C"/>
    <w:rsid w:val="00B13F4C"/>
    <w:rsid w:val="00B16219"/>
    <w:rsid w:val="00B16C59"/>
    <w:rsid w:val="00B27800"/>
    <w:rsid w:val="00B33FDD"/>
    <w:rsid w:val="00B359CC"/>
    <w:rsid w:val="00B36107"/>
    <w:rsid w:val="00B41789"/>
    <w:rsid w:val="00B46C03"/>
    <w:rsid w:val="00B60BEE"/>
    <w:rsid w:val="00B60C6C"/>
    <w:rsid w:val="00B619A9"/>
    <w:rsid w:val="00B65A9D"/>
    <w:rsid w:val="00B66D60"/>
    <w:rsid w:val="00B73722"/>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AFE"/>
    <w:rsid w:val="00C07DDB"/>
    <w:rsid w:val="00C23C04"/>
    <w:rsid w:val="00C4115D"/>
    <w:rsid w:val="00C43BDD"/>
    <w:rsid w:val="00C46EE9"/>
    <w:rsid w:val="00C47778"/>
    <w:rsid w:val="00C5011E"/>
    <w:rsid w:val="00C50EE5"/>
    <w:rsid w:val="00C5240A"/>
    <w:rsid w:val="00C53091"/>
    <w:rsid w:val="00C5398F"/>
    <w:rsid w:val="00C556F5"/>
    <w:rsid w:val="00C62C3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3D0"/>
    <w:rsid w:val="00CD39A8"/>
    <w:rsid w:val="00CD6647"/>
    <w:rsid w:val="00CE4B73"/>
    <w:rsid w:val="00CE666D"/>
    <w:rsid w:val="00CF3BE1"/>
    <w:rsid w:val="00CF70BB"/>
    <w:rsid w:val="00D074DB"/>
    <w:rsid w:val="00D139CF"/>
    <w:rsid w:val="00D37E7F"/>
    <w:rsid w:val="00D40ACA"/>
    <w:rsid w:val="00D43346"/>
    <w:rsid w:val="00D45FCE"/>
    <w:rsid w:val="00D47AD7"/>
    <w:rsid w:val="00D5020C"/>
    <w:rsid w:val="00D51529"/>
    <w:rsid w:val="00D72467"/>
    <w:rsid w:val="00D85218"/>
    <w:rsid w:val="00D915B1"/>
    <w:rsid w:val="00D97DB2"/>
    <w:rsid w:val="00DA299D"/>
    <w:rsid w:val="00DA65C4"/>
    <w:rsid w:val="00DD2BE0"/>
    <w:rsid w:val="00DE4447"/>
    <w:rsid w:val="00DE5DA2"/>
    <w:rsid w:val="00DE7D3B"/>
    <w:rsid w:val="00DF0033"/>
    <w:rsid w:val="00DF1A7D"/>
    <w:rsid w:val="00E026BF"/>
    <w:rsid w:val="00E07B1B"/>
    <w:rsid w:val="00E11853"/>
    <w:rsid w:val="00E31432"/>
    <w:rsid w:val="00E32E12"/>
    <w:rsid w:val="00E527E3"/>
    <w:rsid w:val="00E52A86"/>
    <w:rsid w:val="00E54B47"/>
    <w:rsid w:val="00E553BF"/>
    <w:rsid w:val="00E55D93"/>
    <w:rsid w:val="00E61294"/>
    <w:rsid w:val="00E7237C"/>
    <w:rsid w:val="00E73307"/>
    <w:rsid w:val="00E755A0"/>
    <w:rsid w:val="00E77C46"/>
    <w:rsid w:val="00E86CE8"/>
    <w:rsid w:val="00E90E82"/>
    <w:rsid w:val="00E9363F"/>
    <w:rsid w:val="00EA00CB"/>
    <w:rsid w:val="00EA1BAA"/>
    <w:rsid w:val="00EA3FCD"/>
    <w:rsid w:val="00EA42A0"/>
    <w:rsid w:val="00EA70C6"/>
    <w:rsid w:val="00EB6714"/>
    <w:rsid w:val="00EB78DE"/>
    <w:rsid w:val="00EC08BB"/>
    <w:rsid w:val="00EC0A68"/>
    <w:rsid w:val="00EC5006"/>
    <w:rsid w:val="00EC7C56"/>
    <w:rsid w:val="00ED49C3"/>
    <w:rsid w:val="00ED6CE8"/>
    <w:rsid w:val="00ED7AA6"/>
    <w:rsid w:val="00EE2A56"/>
    <w:rsid w:val="00EE3818"/>
    <w:rsid w:val="00EF2708"/>
    <w:rsid w:val="00F07681"/>
    <w:rsid w:val="00F213BF"/>
    <w:rsid w:val="00F22264"/>
    <w:rsid w:val="00F2564D"/>
    <w:rsid w:val="00F32151"/>
    <w:rsid w:val="00F34149"/>
    <w:rsid w:val="00F35B05"/>
    <w:rsid w:val="00F36A08"/>
    <w:rsid w:val="00F413D9"/>
    <w:rsid w:val="00F5135F"/>
    <w:rsid w:val="00F51657"/>
    <w:rsid w:val="00F51F78"/>
    <w:rsid w:val="00F615A5"/>
    <w:rsid w:val="00F74FBF"/>
    <w:rsid w:val="00F85CFB"/>
    <w:rsid w:val="00F86F47"/>
    <w:rsid w:val="00F90B64"/>
    <w:rsid w:val="00FB2F0F"/>
    <w:rsid w:val="00FB5086"/>
    <w:rsid w:val="00FB5411"/>
    <w:rsid w:val="00FB6392"/>
    <w:rsid w:val="00FC04ED"/>
    <w:rsid w:val="00FD3C70"/>
    <w:rsid w:val="00FD6820"/>
    <w:rsid w:val="00FE12D8"/>
    <w:rsid w:val="00FE3E09"/>
    <w:rsid w:val="00FF7C02"/>
    <w:rsid w:val="024801E3"/>
    <w:rsid w:val="029DF4A9"/>
    <w:rsid w:val="05A94185"/>
    <w:rsid w:val="0A20D19E"/>
    <w:rsid w:val="0B5C4409"/>
    <w:rsid w:val="0E22C65A"/>
    <w:rsid w:val="25B387C0"/>
    <w:rsid w:val="2C33CAD1"/>
    <w:rsid w:val="32AE4BBF"/>
    <w:rsid w:val="42C139BD"/>
    <w:rsid w:val="513EDED5"/>
    <w:rsid w:val="58FBDE23"/>
    <w:rsid w:val="5A97AE84"/>
    <w:rsid w:val="5D98781E"/>
    <w:rsid w:val="5E7F4A3A"/>
    <w:rsid w:val="647B2B65"/>
    <w:rsid w:val="6B2CF8ED"/>
    <w:rsid w:val="6D7538F2"/>
    <w:rsid w:val="6E77F006"/>
    <w:rsid w:val="718A1719"/>
    <w:rsid w:val="7A669EB4"/>
    <w:rsid w:val="7C1B879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C278E"/>
    <w:rPr>
      <w:color w:val="605E5C"/>
      <w:shd w:val="clear" w:color="auto" w:fill="E1DFDD"/>
    </w:rPr>
  </w:style>
  <w:style w:type="paragraph" w:styleId="Brdtext">
    <w:name w:val="Body Text"/>
    <w:basedOn w:val="Normal"/>
    <w:link w:val="BrdtextChar"/>
    <w:uiPriority w:val="1"/>
    <w:qFormat/>
    <w:rsid w:val="00677D9C"/>
    <w:pPr>
      <w:widowControl w:val="0"/>
      <w:autoSpaceDE w:val="0"/>
      <w:autoSpaceDN w:val="0"/>
      <w:spacing w:after="0" w:line="240" w:lineRule="auto"/>
      <w:ind w:left="0" w:right="0"/>
    </w:pPr>
    <w:rPr>
      <w:lang w:eastAsia="en-US"/>
    </w:rPr>
  </w:style>
  <w:style w:type="character" w:customStyle="1" w:styleId="BrdtextChar">
    <w:name w:val="Brödtext Char"/>
    <w:basedOn w:val="Standardstycketeckensnitt"/>
    <w:link w:val="Brdtext"/>
    <w:uiPriority w:val="1"/>
    <w:rsid w:val="00677D9C"/>
    <w:rPr>
      <w:sz w:val="24"/>
      <w:szCs w:val="24"/>
      <w:lang w:eastAsia="en-US"/>
    </w:rPr>
  </w:style>
  <w:style w:type="paragraph" w:styleId="Normalwebb">
    <w:name w:val="Normal (Web)"/>
    <w:basedOn w:val="Normal"/>
    <w:uiPriority w:val="99"/>
    <w:unhideWhenUsed/>
    <w:rsid w:val="00432F7E"/>
    <w:pPr>
      <w:spacing w:before="100" w:beforeAutospacing="1" w:after="100" w:afterAutospacing="1" w:line="240" w:lineRule="auto"/>
      <w:ind w:left="0" w:right="0"/>
    </w:pPr>
    <w:rPr>
      <w:lang w:eastAsia="en-GB"/>
    </w:rPr>
  </w:style>
  <w:style w:type="character" w:styleId="Stark">
    <w:name w:val="Strong"/>
    <w:basedOn w:val="Standardstycketeckensnitt"/>
    <w:uiPriority w:val="22"/>
    <w:qFormat/>
    <w:locked/>
    <w:rsid w:val="00432F7E"/>
    <w:rPr>
      <w:b/>
      <w:bCs/>
    </w:rPr>
  </w:style>
  <w:style w:type="character" w:styleId="AnvndHyperlnk">
    <w:name w:val="FollowedHyperlink"/>
    <w:basedOn w:val="Standardstycketeckensnitt"/>
    <w:uiPriority w:val="99"/>
    <w:semiHidden/>
    <w:unhideWhenUsed/>
    <w:rsid w:val="00D97DB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829-1037340901-368/surrogate/Isotretinoin%20-%20underskrift%20f%C3%B6r%20fertila%20kvinnor.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829-1037340901-218/surrogate/Isotretinoin%20behandling%20patientinformatio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6</Pages>
  <Words>1267</Words>
  <Characters>8567</Characters>
  <Application>Microsoft Office Word</Application>
  <DocSecurity>0</DocSecurity>
  <Lines>71</Lines>
  <Paragraphs>19</Paragraphs>
  <ScaleCrop>false</ScaleCrop>
  <Manager/>
  <Company/>
  <LinksUpToDate>false</LinksUpToDate>
  <CharactersWithSpaces>9815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Isotretinoin - riktlinjer för behandling</dc:title>
  <dc:subject/>
  <dc:creator>patrik.jens.johansson@vgregion.se</dc:creator>
  <keywords/>
  <lastModifiedBy>Jenny Karsna</lastModifiedBy>
  <revision>141</revision>
  <lastPrinted>2016-03-31T10:56:00.0000000Z</lastPrinted>
  <dcterms:created xsi:type="dcterms:W3CDTF">2022-06-03T06:08:00.0000000Z</dcterms:created>
  <dcterms:modified xsi:type="dcterms:W3CDTF">2024-01-19T07:35:00.0000000Z</dcterms:modified>
</coreProperties>
</file>