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dgm="http://schemas.openxmlformats.org/drawingml/2006/diagram" mc:Ignorable="w14 w15 w16se w16cid w16 w16cex w16sdtdh wp14">
  <w:body>
    <w:p w:rsidR="00665D8D" w:rsidP="00F35B05" w:rsidRDefault="00665D8D" w14:paraId="6690189D" w14:textId="77777777">
      <w:pPr>
        <w:pStyle w:val="Rubrik2"/>
        <w:sectPr w:rsidR="00665D8D" w:rsidSect="00665D8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11512C" w:rsidP="0011512C" w:rsidRDefault="0011512C" w14:paraId="5B627A04" w14:textId="29D6FBCB">
      <w:pPr>
        <w:pStyle w:val="Rubrik1"/>
        <w:ind w:left="567" w:right="-143"/>
      </w:pPr>
      <w:bookmarkStart w:name="_Hlk114563369" w:id="1"/>
      <w:bookmarkStart w:name="_Hlk96418931" w:id="2"/>
      <w:bookmarkStart w:name="_Hlk96418810" w:id="3"/>
      <w:r>
        <w:t>Behandling med Xolair (</w:t>
      </w:r>
      <w:proofErr w:type="spellStart"/>
      <w:r>
        <w:t>omalizumab</w:t>
      </w:r>
      <w:proofErr w:type="spellEnd"/>
      <w:r>
        <w:t>) mot kronisk spontan urtikaria</w:t>
      </w:r>
    </w:p>
    <w:p w:rsidR="005B3EF1" w:rsidP="0005342A" w:rsidRDefault="005B3EF1" w14:paraId="2428F1E3" w14:textId="77777777">
      <w:pPr>
        <w:pStyle w:val="Rubrik3"/>
        <w:ind w:left="567"/>
      </w:pPr>
      <w:bookmarkStart w:name="_Hlk114563406" w:id="4"/>
      <w:bookmarkStart w:name="_Hlk114563423" w:id="5"/>
      <w:bookmarkStart w:name="_Toc163205620" w:id="6"/>
      <w:bookmarkEnd w:id="1"/>
      <w:r>
        <w:t>Förändringar sedan föregående version</w:t>
      </w:r>
      <w:bookmarkEnd w:id="6"/>
    </w:p>
    <w:p w:rsidR="005B3EF1" w:rsidP="00417EA0" w:rsidRDefault="00C90341" w14:paraId="51D45859" w14:textId="0900A288">
      <w:pPr>
        <w:ind w:left="567" w:right="-2"/>
      </w:pPr>
      <w:r w:rsidRPr="2E1D7E64">
        <w:t>Ändrad hantering vid recidiv</w:t>
      </w:r>
      <w:r w:rsidRPr="2E1D7E64" w:rsidR="006C55AC">
        <w:t xml:space="preserve"> efter utsättningsförsök</w:t>
      </w:r>
      <w:r w:rsidRPr="2E1D7E64">
        <w:t xml:space="preserve">. </w:t>
      </w:r>
      <w:r w:rsidRPr="2E1D7E64" w:rsidR="00766459">
        <w:t xml:space="preserve">Tillägg om </w:t>
      </w:r>
      <w:r w:rsidRPr="2E1D7E64" w:rsidR="00B9474B">
        <w:t xml:space="preserve">när behandling ska avbrytas, </w:t>
      </w:r>
      <w:r w:rsidRPr="2E1D7E64" w:rsidR="00766459">
        <w:t xml:space="preserve">återbesök och </w:t>
      </w:r>
      <w:r w:rsidRPr="2E1D7E64" w:rsidR="00571519">
        <w:t>a</w:t>
      </w:r>
      <w:r w:rsidR="00571519">
        <w:t>rbetsbeskrivning vid besökshantering.</w:t>
      </w:r>
    </w:p>
    <w:p w:rsidRPr="00CA1BD6" w:rsidR="00326F1A" w:rsidP="007401B6" w:rsidRDefault="00326F1A" w14:paraId="48C3D4EF" w14:textId="77777777">
      <w:pPr>
        <w:pStyle w:val="Rubrik2"/>
        <w:ind w:left="567" w:right="-143"/>
      </w:pPr>
      <w:bookmarkStart w:name="_Hlk114562683" w:id="7"/>
      <w:bookmarkStart w:name="_Toc163205621" w:id="8"/>
      <w:r>
        <w:t>Innehållsförteckning</w:t>
      </w:r>
      <w:bookmarkEnd w:id="8"/>
    </w:p>
    <w:p w:rsidR="0005342A" w:rsidP="0005342A" w:rsidRDefault="00326F1A" w14:paraId="1C7AE9AC" w14:textId="145D97B0">
      <w:pPr>
        <w:pStyle w:val="Innehll2"/>
        <w:rPr>
          <w:rFonts w:asciiTheme="minorHAnsi" w:hAnsiTheme="minorHAnsi" w:eastAsiaTheme="minorEastAsia" w:cstheme="minorBidi"/>
          <w:noProof/>
          <w:kern w:val="2"/>
          <w:sz w:val="22"/>
          <w:szCs w:val="22"/>
          <w14:ligatures w14:val="standardContextual"/>
        </w:rPr>
      </w:pPr>
      <w:r>
        <w:rPr>
          <w:rStyle w:val="Hyperlnk"/>
          <w:bCs/>
        </w:rPr>
        <w:fldChar w:fldCharType="begin"/>
      </w:r>
      <w:r>
        <w:rPr>
          <w:rStyle w:val="Hyperlnk"/>
          <w:bCs/>
        </w:rPr>
        <w:instrText xml:space="preserve"> TOC \h \z \t "Rubrik 2;1;Rubrik 3;2;Rubrik 4;3" </w:instrText>
      </w:r>
      <w:r>
        <w:rPr>
          <w:rStyle w:val="Hyperlnk"/>
          <w:bCs/>
        </w:rPr>
        <w:fldChar w:fldCharType="separate"/>
      </w:r>
      <w:hyperlink w:history="1" w:anchor="_Toc163205620">
        <w:r w:rsidRPr="000D2D11" w:rsidR="0005342A">
          <w:rPr>
            <w:rStyle w:val="Hyperlnk"/>
            <w:rFonts w:eastAsia="MS Gothic"/>
            <w:noProof/>
          </w:rPr>
          <w:t>Förändringar sedan föregående version</w:t>
        </w:r>
        <w:r w:rsidR="0005342A">
          <w:rPr>
            <w:noProof/>
            <w:webHidden/>
          </w:rPr>
          <w:tab/>
        </w:r>
        <w:r w:rsidR="0005342A">
          <w:rPr>
            <w:noProof/>
            <w:webHidden/>
          </w:rPr>
          <w:fldChar w:fldCharType="begin"/>
        </w:r>
        <w:r w:rsidR="0005342A">
          <w:rPr>
            <w:noProof/>
            <w:webHidden/>
          </w:rPr>
          <w:instrText xml:space="preserve"> PAGEREF _Toc163205620 \h </w:instrText>
        </w:r>
        <w:r w:rsidR="0005342A">
          <w:rPr>
            <w:noProof/>
            <w:webHidden/>
          </w:rPr>
        </w:r>
        <w:r w:rsidR="0005342A">
          <w:rPr>
            <w:noProof/>
            <w:webHidden/>
          </w:rPr>
          <w:fldChar w:fldCharType="separate"/>
        </w:r>
        <w:r w:rsidR="0005342A">
          <w:rPr>
            <w:noProof/>
            <w:webHidden/>
          </w:rPr>
          <w:t>1</w:t>
        </w:r>
        <w:r w:rsidR="0005342A">
          <w:rPr>
            <w:noProof/>
            <w:webHidden/>
          </w:rPr>
          <w:fldChar w:fldCharType="end"/>
        </w:r>
      </w:hyperlink>
    </w:p>
    <w:p w:rsidR="0005342A" w:rsidP="0005342A" w:rsidRDefault="00F80767" w14:paraId="32633E5B" w14:textId="44441878">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1">
        <w:r w:rsidRPr="000D2D11" w:rsidR="0005342A">
          <w:rPr>
            <w:rStyle w:val="Hyperlnk"/>
            <w:rFonts w:eastAsia="MS Gothic"/>
            <w:noProof/>
          </w:rPr>
          <w:t>Innehållsförteckning</w:t>
        </w:r>
        <w:r w:rsidR="0005342A">
          <w:rPr>
            <w:noProof/>
            <w:webHidden/>
          </w:rPr>
          <w:tab/>
        </w:r>
        <w:r w:rsidR="0005342A">
          <w:rPr>
            <w:noProof/>
            <w:webHidden/>
          </w:rPr>
          <w:fldChar w:fldCharType="begin"/>
        </w:r>
        <w:r w:rsidR="0005342A">
          <w:rPr>
            <w:noProof/>
            <w:webHidden/>
          </w:rPr>
          <w:instrText xml:space="preserve"> PAGEREF _Toc163205621 \h </w:instrText>
        </w:r>
        <w:r w:rsidR="0005342A">
          <w:rPr>
            <w:noProof/>
            <w:webHidden/>
          </w:rPr>
        </w:r>
        <w:r w:rsidR="0005342A">
          <w:rPr>
            <w:noProof/>
            <w:webHidden/>
          </w:rPr>
          <w:fldChar w:fldCharType="separate"/>
        </w:r>
        <w:r w:rsidR="0005342A">
          <w:rPr>
            <w:noProof/>
            <w:webHidden/>
          </w:rPr>
          <w:t>1</w:t>
        </w:r>
        <w:r w:rsidR="0005342A">
          <w:rPr>
            <w:noProof/>
            <w:webHidden/>
          </w:rPr>
          <w:fldChar w:fldCharType="end"/>
        </w:r>
      </w:hyperlink>
    </w:p>
    <w:p w:rsidR="0005342A" w:rsidP="0005342A" w:rsidRDefault="00F80767" w14:paraId="245BFEDA" w14:textId="6DEB58C8">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2">
        <w:r w:rsidRPr="000D2D11" w:rsidR="0005342A">
          <w:rPr>
            <w:rStyle w:val="Hyperlnk"/>
            <w:rFonts w:eastAsia="MS Gothic"/>
            <w:noProof/>
          </w:rPr>
          <w:t>Bakgrund och syfte</w:t>
        </w:r>
        <w:r w:rsidR="0005342A">
          <w:rPr>
            <w:noProof/>
            <w:webHidden/>
          </w:rPr>
          <w:tab/>
        </w:r>
        <w:r w:rsidR="0005342A">
          <w:rPr>
            <w:noProof/>
            <w:webHidden/>
          </w:rPr>
          <w:fldChar w:fldCharType="begin"/>
        </w:r>
        <w:r w:rsidR="0005342A">
          <w:rPr>
            <w:noProof/>
            <w:webHidden/>
          </w:rPr>
          <w:instrText xml:space="preserve"> PAGEREF _Toc163205622 \h </w:instrText>
        </w:r>
        <w:r w:rsidR="0005342A">
          <w:rPr>
            <w:noProof/>
            <w:webHidden/>
          </w:rPr>
        </w:r>
        <w:r w:rsidR="0005342A">
          <w:rPr>
            <w:noProof/>
            <w:webHidden/>
          </w:rPr>
          <w:fldChar w:fldCharType="separate"/>
        </w:r>
        <w:r w:rsidR="0005342A">
          <w:rPr>
            <w:noProof/>
            <w:webHidden/>
          </w:rPr>
          <w:t>2</w:t>
        </w:r>
        <w:r w:rsidR="0005342A">
          <w:rPr>
            <w:noProof/>
            <w:webHidden/>
          </w:rPr>
          <w:fldChar w:fldCharType="end"/>
        </w:r>
      </w:hyperlink>
    </w:p>
    <w:p w:rsidR="0005342A" w:rsidP="0005342A" w:rsidRDefault="00F80767" w14:paraId="784CCA35" w14:textId="1A8B6861">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3">
        <w:r w:rsidRPr="000D2D11" w:rsidR="0005342A">
          <w:rPr>
            <w:rStyle w:val="Hyperlnk"/>
            <w:rFonts w:eastAsia="MS Gothic"/>
            <w:noProof/>
          </w:rPr>
          <w:t>Indikation och rekommendation</w:t>
        </w:r>
        <w:r w:rsidR="0005342A">
          <w:rPr>
            <w:noProof/>
            <w:webHidden/>
          </w:rPr>
          <w:tab/>
        </w:r>
        <w:r w:rsidR="0005342A">
          <w:rPr>
            <w:noProof/>
            <w:webHidden/>
          </w:rPr>
          <w:fldChar w:fldCharType="begin"/>
        </w:r>
        <w:r w:rsidR="0005342A">
          <w:rPr>
            <w:noProof/>
            <w:webHidden/>
          </w:rPr>
          <w:instrText xml:space="preserve"> PAGEREF _Toc163205623 \h </w:instrText>
        </w:r>
        <w:r w:rsidR="0005342A">
          <w:rPr>
            <w:noProof/>
            <w:webHidden/>
          </w:rPr>
        </w:r>
        <w:r w:rsidR="0005342A">
          <w:rPr>
            <w:noProof/>
            <w:webHidden/>
          </w:rPr>
          <w:fldChar w:fldCharType="separate"/>
        </w:r>
        <w:r w:rsidR="0005342A">
          <w:rPr>
            <w:noProof/>
            <w:webHidden/>
          </w:rPr>
          <w:t>2</w:t>
        </w:r>
        <w:r w:rsidR="0005342A">
          <w:rPr>
            <w:noProof/>
            <w:webHidden/>
          </w:rPr>
          <w:fldChar w:fldCharType="end"/>
        </w:r>
      </w:hyperlink>
    </w:p>
    <w:p w:rsidR="0005342A" w:rsidP="0005342A" w:rsidRDefault="00F80767" w14:paraId="34F64B5D" w14:textId="33C5ABEE">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4">
        <w:r w:rsidRPr="000D2D11" w:rsidR="0005342A">
          <w:rPr>
            <w:rStyle w:val="Hyperlnk"/>
            <w:rFonts w:eastAsia="MS Gothic"/>
            <w:noProof/>
          </w:rPr>
          <w:t>Bakgrund och klinisk effekt</w:t>
        </w:r>
        <w:r w:rsidR="0005342A">
          <w:rPr>
            <w:noProof/>
            <w:webHidden/>
          </w:rPr>
          <w:tab/>
        </w:r>
        <w:r w:rsidR="0005342A">
          <w:rPr>
            <w:noProof/>
            <w:webHidden/>
          </w:rPr>
          <w:fldChar w:fldCharType="begin"/>
        </w:r>
        <w:r w:rsidR="0005342A">
          <w:rPr>
            <w:noProof/>
            <w:webHidden/>
          </w:rPr>
          <w:instrText xml:space="preserve"> PAGEREF _Toc163205624 \h </w:instrText>
        </w:r>
        <w:r w:rsidR="0005342A">
          <w:rPr>
            <w:noProof/>
            <w:webHidden/>
          </w:rPr>
        </w:r>
        <w:r w:rsidR="0005342A">
          <w:rPr>
            <w:noProof/>
            <w:webHidden/>
          </w:rPr>
          <w:fldChar w:fldCharType="separate"/>
        </w:r>
        <w:r w:rsidR="0005342A">
          <w:rPr>
            <w:noProof/>
            <w:webHidden/>
          </w:rPr>
          <w:t>2</w:t>
        </w:r>
        <w:r w:rsidR="0005342A">
          <w:rPr>
            <w:noProof/>
            <w:webHidden/>
          </w:rPr>
          <w:fldChar w:fldCharType="end"/>
        </w:r>
      </w:hyperlink>
    </w:p>
    <w:p w:rsidR="0005342A" w:rsidP="0005342A" w:rsidRDefault="00F80767" w14:paraId="67B60F37" w14:textId="28918998">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5">
        <w:r w:rsidRPr="000D2D11" w:rsidR="0005342A">
          <w:rPr>
            <w:rStyle w:val="Hyperlnk"/>
            <w:rFonts w:eastAsia="MS Gothic"/>
            <w:noProof/>
          </w:rPr>
          <w:t>Utredning av kronisk spontan urtikaria</w:t>
        </w:r>
        <w:r w:rsidR="0005342A">
          <w:rPr>
            <w:noProof/>
            <w:webHidden/>
          </w:rPr>
          <w:tab/>
        </w:r>
        <w:r w:rsidR="0005342A">
          <w:rPr>
            <w:noProof/>
            <w:webHidden/>
          </w:rPr>
          <w:fldChar w:fldCharType="begin"/>
        </w:r>
        <w:r w:rsidR="0005342A">
          <w:rPr>
            <w:noProof/>
            <w:webHidden/>
          </w:rPr>
          <w:instrText xml:space="preserve"> PAGEREF _Toc163205625 \h </w:instrText>
        </w:r>
        <w:r w:rsidR="0005342A">
          <w:rPr>
            <w:noProof/>
            <w:webHidden/>
          </w:rPr>
        </w:r>
        <w:r w:rsidR="0005342A">
          <w:rPr>
            <w:noProof/>
            <w:webHidden/>
          </w:rPr>
          <w:fldChar w:fldCharType="separate"/>
        </w:r>
        <w:r w:rsidR="0005342A">
          <w:rPr>
            <w:noProof/>
            <w:webHidden/>
          </w:rPr>
          <w:t>2</w:t>
        </w:r>
        <w:r w:rsidR="0005342A">
          <w:rPr>
            <w:noProof/>
            <w:webHidden/>
          </w:rPr>
          <w:fldChar w:fldCharType="end"/>
        </w:r>
      </w:hyperlink>
    </w:p>
    <w:p w:rsidR="0005342A" w:rsidP="0005342A" w:rsidRDefault="00F80767" w14:paraId="4E72A86A" w14:textId="694D09E9">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6">
        <w:r w:rsidRPr="000D2D11" w:rsidR="0005342A">
          <w:rPr>
            <w:rStyle w:val="Hyperlnk"/>
            <w:rFonts w:eastAsia="MS Gothic"/>
            <w:noProof/>
          </w:rPr>
          <w:t>Utredning inför insättande av omalizumab</w:t>
        </w:r>
        <w:r w:rsidR="0005342A">
          <w:rPr>
            <w:noProof/>
            <w:webHidden/>
          </w:rPr>
          <w:tab/>
        </w:r>
        <w:r w:rsidR="0005342A">
          <w:rPr>
            <w:noProof/>
            <w:webHidden/>
          </w:rPr>
          <w:fldChar w:fldCharType="begin"/>
        </w:r>
        <w:r w:rsidR="0005342A">
          <w:rPr>
            <w:noProof/>
            <w:webHidden/>
          </w:rPr>
          <w:instrText xml:space="preserve"> PAGEREF _Toc163205626 \h </w:instrText>
        </w:r>
        <w:r w:rsidR="0005342A">
          <w:rPr>
            <w:noProof/>
            <w:webHidden/>
          </w:rPr>
        </w:r>
        <w:r w:rsidR="0005342A">
          <w:rPr>
            <w:noProof/>
            <w:webHidden/>
          </w:rPr>
          <w:fldChar w:fldCharType="separate"/>
        </w:r>
        <w:r w:rsidR="0005342A">
          <w:rPr>
            <w:noProof/>
            <w:webHidden/>
          </w:rPr>
          <w:t>3</w:t>
        </w:r>
        <w:r w:rsidR="0005342A">
          <w:rPr>
            <w:noProof/>
            <w:webHidden/>
          </w:rPr>
          <w:fldChar w:fldCharType="end"/>
        </w:r>
      </w:hyperlink>
    </w:p>
    <w:p w:rsidR="0005342A" w:rsidP="0005342A" w:rsidRDefault="00F80767" w14:paraId="1FB3D8E1" w14:textId="2266879D">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7">
        <w:r w:rsidRPr="000D2D11" w:rsidR="0005342A">
          <w:rPr>
            <w:rStyle w:val="Hyperlnk"/>
            <w:rFonts w:eastAsia="MS Gothic"/>
            <w:noProof/>
          </w:rPr>
          <w:t>Vid akut exacerbation</w:t>
        </w:r>
        <w:r w:rsidR="0005342A">
          <w:rPr>
            <w:noProof/>
            <w:webHidden/>
          </w:rPr>
          <w:tab/>
        </w:r>
        <w:r w:rsidR="0005342A">
          <w:rPr>
            <w:noProof/>
            <w:webHidden/>
          </w:rPr>
          <w:fldChar w:fldCharType="begin"/>
        </w:r>
        <w:r w:rsidR="0005342A">
          <w:rPr>
            <w:noProof/>
            <w:webHidden/>
          </w:rPr>
          <w:instrText xml:space="preserve"> PAGEREF _Toc163205627 \h </w:instrText>
        </w:r>
        <w:r w:rsidR="0005342A">
          <w:rPr>
            <w:noProof/>
            <w:webHidden/>
          </w:rPr>
        </w:r>
        <w:r w:rsidR="0005342A">
          <w:rPr>
            <w:noProof/>
            <w:webHidden/>
          </w:rPr>
          <w:fldChar w:fldCharType="separate"/>
        </w:r>
        <w:r w:rsidR="0005342A">
          <w:rPr>
            <w:noProof/>
            <w:webHidden/>
          </w:rPr>
          <w:t>3</w:t>
        </w:r>
        <w:r w:rsidR="0005342A">
          <w:rPr>
            <w:noProof/>
            <w:webHidden/>
          </w:rPr>
          <w:fldChar w:fldCharType="end"/>
        </w:r>
      </w:hyperlink>
    </w:p>
    <w:p w:rsidR="0005342A" w:rsidP="0005342A" w:rsidRDefault="00F80767" w14:paraId="5193F891" w14:textId="3C81887F">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8">
        <w:r w:rsidRPr="000D2D11" w:rsidR="0005342A">
          <w:rPr>
            <w:rStyle w:val="Hyperlnk"/>
            <w:rFonts w:eastAsia="MS Gothic"/>
            <w:noProof/>
          </w:rPr>
          <w:t>Försiktighet</w:t>
        </w:r>
        <w:r w:rsidR="0005342A">
          <w:rPr>
            <w:noProof/>
            <w:webHidden/>
          </w:rPr>
          <w:tab/>
        </w:r>
        <w:r w:rsidR="0005342A">
          <w:rPr>
            <w:noProof/>
            <w:webHidden/>
          </w:rPr>
          <w:fldChar w:fldCharType="begin"/>
        </w:r>
        <w:r w:rsidR="0005342A">
          <w:rPr>
            <w:noProof/>
            <w:webHidden/>
          </w:rPr>
          <w:instrText xml:space="preserve"> PAGEREF _Toc163205628 \h </w:instrText>
        </w:r>
        <w:r w:rsidR="0005342A">
          <w:rPr>
            <w:noProof/>
            <w:webHidden/>
          </w:rPr>
        </w:r>
        <w:r w:rsidR="0005342A">
          <w:rPr>
            <w:noProof/>
            <w:webHidden/>
          </w:rPr>
          <w:fldChar w:fldCharType="separate"/>
        </w:r>
        <w:r w:rsidR="0005342A">
          <w:rPr>
            <w:noProof/>
            <w:webHidden/>
          </w:rPr>
          <w:t>4</w:t>
        </w:r>
        <w:r w:rsidR="0005342A">
          <w:rPr>
            <w:noProof/>
            <w:webHidden/>
          </w:rPr>
          <w:fldChar w:fldCharType="end"/>
        </w:r>
      </w:hyperlink>
    </w:p>
    <w:p w:rsidR="0005342A" w:rsidP="0005342A" w:rsidRDefault="00F80767" w14:paraId="34B3C1CC" w14:textId="1A2C6ADE">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29">
        <w:r w:rsidRPr="000D2D11" w:rsidR="0005342A">
          <w:rPr>
            <w:rStyle w:val="Hyperlnk"/>
            <w:rFonts w:eastAsia="MS Gothic"/>
            <w:noProof/>
          </w:rPr>
          <w:t>Hur används Xolair®?</w:t>
        </w:r>
        <w:r w:rsidR="0005342A">
          <w:rPr>
            <w:noProof/>
            <w:webHidden/>
          </w:rPr>
          <w:tab/>
        </w:r>
        <w:r w:rsidR="0005342A">
          <w:rPr>
            <w:noProof/>
            <w:webHidden/>
          </w:rPr>
          <w:fldChar w:fldCharType="begin"/>
        </w:r>
        <w:r w:rsidR="0005342A">
          <w:rPr>
            <w:noProof/>
            <w:webHidden/>
          </w:rPr>
          <w:instrText xml:space="preserve"> PAGEREF _Toc163205629 \h </w:instrText>
        </w:r>
        <w:r w:rsidR="0005342A">
          <w:rPr>
            <w:noProof/>
            <w:webHidden/>
          </w:rPr>
        </w:r>
        <w:r w:rsidR="0005342A">
          <w:rPr>
            <w:noProof/>
            <w:webHidden/>
          </w:rPr>
          <w:fldChar w:fldCharType="separate"/>
        </w:r>
        <w:r w:rsidR="0005342A">
          <w:rPr>
            <w:noProof/>
            <w:webHidden/>
          </w:rPr>
          <w:t>4</w:t>
        </w:r>
        <w:r w:rsidR="0005342A">
          <w:rPr>
            <w:noProof/>
            <w:webHidden/>
          </w:rPr>
          <w:fldChar w:fldCharType="end"/>
        </w:r>
      </w:hyperlink>
    </w:p>
    <w:p w:rsidR="0005342A" w:rsidP="0005342A" w:rsidRDefault="00F80767" w14:paraId="6F1E70E5" w14:textId="1BB8CC7A">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30">
        <w:r w:rsidRPr="000D2D11" w:rsidR="0005342A">
          <w:rPr>
            <w:rStyle w:val="Hyperlnk"/>
            <w:rFonts w:eastAsia="MS Gothic"/>
            <w:noProof/>
          </w:rPr>
          <w:t>Uppföljning och arbetsrutin</w:t>
        </w:r>
        <w:r w:rsidR="0005342A">
          <w:rPr>
            <w:noProof/>
            <w:webHidden/>
          </w:rPr>
          <w:tab/>
        </w:r>
        <w:r w:rsidR="0005342A">
          <w:rPr>
            <w:noProof/>
            <w:webHidden/>
          </w:rPr>
          <w:fldChar w:fldCharType="begin"/>
        </w:r>
        <w:r w:rsidR="0005342A">
          <w:rPr>
            <w:noProof/>
            <w:webHidden/>
          </w:rPr>
          <w:instrText xml:space="preserve"> PAGEREF _Toc163205630 \h </w:instrText>
        </w:r>
        <w:r w:rsidR="0005342A">
          <w:rPr>
            <w:noProof/>
            <w:webHidden/>
          </w:rPr>
        </w:r>
        <w:r w:rsidR="0005342A">
          <w:rPr>
            <w:noProof/>
            <w:webHidden/>
          </w:rPr>
          <w:fldChar w:fldCharType="separate"/>
        </w:r>
        <w:r w:rsidR="0005342A">
          <w:rPr>
            <w:noProof/>
            <w:webHidden/>
          </w:rPr>
          <w:t>5</w:t>
        </w:r>
        <w:r w:rsidR="0005342A">
          <w:rPr>
            <w:noProof/>
            <w:webHidden/>
          </w:rPr>
          <w:fldChar w:fldCharType="end"/>
        </w:r>
      </w:hyperlink>
    </w:p>
    <w:p w:rsidR="0005342A" w:rsidP="0005342A" w:rsidRDefault="00F80767" w14:paraId="7DDDED76" w14:textId="6E11A157">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31">
        <w:r w:rsidRPr="000D2D11" w:rsidR="0005342A">
          <w:rPr>
            <w:rStyle w:val="Hyperlnk"/>
            <w:rFonts w:eastAsia="MS Gothic"/>
            <w:noProof/>
          </w:rPr>
          <w:t>Återbesök</w:t>
        </w:r>
        <w:r w:rsidR="0005342A">
          <w:rPr>
            <w:noProof/>
            <w:webHidden/>
          </w:rPr>
          <w:tab/>
        </w:r>
        <w:r w:rsidR="0005342A">
          <w:rPr>
            <w:noProof/>
            <w:webHidden/>
          </w:rPr>
          <w:fldChar w:fldCharType="begin"/>
        </w:r>
        <w:r w:rsidR="0005342A">
          <w:rPr>
            <w:noProof/>
            <w:webHidden/>
          </w:rPr>
          <w:instrText xml:space="preserve"> PAGEREF _Toc163205631 \h </w:instrText>
        </w:r>
        <w:r w:rsidR="0005342A">
          <w:rPr>
            <w:noProof/>
            <w:webHidden/>
          </w:rPr>
        </w:r>
        <w:r w:rsidR="0005342A">
          <w:rPr>
            <w:noProof/>
            <w:webHidden/>
          </w:rPr>
          <w:fldChar w:fldCharType="separate"/>
        </w:r>
        <w:r w:rsidR="0005342A">
          <w:rPr>
            <w:noProof/>
            <w:webHidden/>
          </w:rPr>
          <w:t>5</w:t>
        </w:r>
        <w:r w:rsidR="0005342A">
          <w:rPr>
            <w:noProof/>
            <w:webHidden/>
          </w:rPr>
          <w:fldChar w:fldCharType="end"/>
        </w:r>
      </w:hyperlink>
    </w:p>
    <w:p w:rsidR="0005342A" w:rsidP="0005342A" w:rsidRDefault="00F80767" w14:paraId="45EBB3D7" w14:textId="2A98E9B7">
      <w:pPr>
        <w:pStyle w:val="Innehll1"/>
        <w:tabs>
          <w:tab w:val="right" w:leader="dot" w:pos="8205"/>
        </w:tabs>
        <w:ind w:left="977"/>
        <w:rPr>
          <w:rFonts w:asciiTheme="minorHAnsi" w:hAnsiTheme="minorHAnsi" w:eastAsiaTheme="minorEastAsia" w:cstheme="minorBidi"/>
          <w:noProof/>
          <w:kern w:val="2"/>
          <w:sz w:val="22"/>
          <w:szCs w:val="22"/>
          <w14:ligatures w14:val="standardContextual"/>
        </w:rPr>
      </w:pPr>
      <w:hyperlink w:history="1" w:anchor="_Toc163205632">
        <w:r w:rsidRPr="000D2D11" w:rsidR="0005342A">
          <w:rPr>
            <w:rStyle w:val="Hyperlnk"/>
            <w:rFonts w:eastAsia="MS Gothic"/>
            <w:noProof/>
          </w:rPr>
          <w:t>Biverkningar</w:t>
        </w:r>
        <w:r w:rsidR="0005342A">
          <w:rPr>
            <w:noProof/>
            <w:webHidden/>
          </w:rPr>
          <w:tab/>
        </w:r>
        <w:r w:rsidR="0005342A">
          <w:rPr>
            <w:noProof/>
            <w:webHidden/>
          </w:rPr>
          <w:fldChar w:fldCharType="begin"/>
        </w:r>
        <w:r w:rsidR="0005342A">
          <w:rPr>
            <w:noProof/>
            <w:webHidden/>
          </w:rPr>
          <w:instrText xml:space="preserve"> PAGEREF _Toc163205632 \h </w:instrText>
        </w:r>
        <w:r w:rsidR="0005342A">
          <w:rPr>
            <w:noProof/>
            <w:webHidden/>
          </w:rPr>
        </w:r>
        <w:r w:rsidR="0005342A">
          <w:rPr>
            <w:noProof/>
            <w:webHidden/>
          </w:rPr>
          <w:fldChar w:fldCharType="separate"/>
        </w:r>
        <w:r w:rsidR="0005342A">
          <w:rPr>
            <w:noProof/>
            <w:webHidden/>
          </w:rPr>
          <w:t>5</w:t>
        </w:r>
        <w:r w:rsidR="0005342A">
          <w:rPr>
            <w:noProof/>
            <w:webHidden/>
          </w:rPr>
          <w:fldChar w:fldCharType="end"/>
        </w:r>
      </w:hyperlink>
    </w:p>
    <w:p w:rsidR="0005342A" w:rsidP="0005342A" w:rsidRDefault="00F80767" w14:paraId="7E5F0F33" w14:textId="037E4C67">
      <w:pPr>
        <w:pStyle w:val="Innehll2"/>
        <w:rPr>
          <w:rFonts w:asciiTheme="minorHAnsi" w:hAnsiTheme="minorHAnsi" w:eastAsiaTheme="minorEastAsia" w:cstheme="minorBidi"/>
          <w:noProof/>
          <w:kern w:val="2"/>
          <w:sz w:val="22"/>
          <w:szCs w:val="22"/>
          <w14:ligatures w14:val="standardContextual"/>
        </w:rPr>
      </w:pPr>
      <w:hyperlink w:history="1" w:anchor="_Toc163205633">
        <w:r w:rsidRPr="000D2D11" w:rsidR="0005342A">
          <w:rPr>
            <w:rStyle w:val="Hyperlnk"/>
            <w:rFonts w:eastAsia="MS Gothic"/>
            <w:noProof/>
          </w:rPr>
          <w:t>Ansvar</w:t>
        </w:r>
        <w:r w:rsidR="0005342A">
          <w:rPr>
            <w:noProof/>
            <w:webHidden/>
          </w:rPr>
          <w:tab/>
        </w:r>
        <w:r w:rsidR="0005342A">
          <w:rPr>
            <w:noProof/>
            <w:webHidden/>
          </w:rPr>
          <w:fldChar w:fldCharType="begin"/>
        </w:r>
        <w:r w:rsidR="0005342A">
          <w:rPr>
            <w:noProof/>
            <w:webHidden/>
          </w:rPr>
          <w:instrText xml:space="preserve"> PAGEREF _Toc163205633 \h </w:instrText>
        </w:r>
        <w:r w:rsidR="0005342A">
          <w:rPr>
            <w:noProof/>
            <w:webHidden/>
          </w:rPr>
        </w:r>
        <w:r w:rsidR="0005342A">
          <w:rPr>
            <w:noProof/>
            <w:webHidden/>
          </w:rPr>
          <w:fldChar w:fldCharType="separate"/>
        </w:r>
        <w:r w:rsidR="0005342A">
          <w:rPr>
            <w:noProof/>
            <w:webHidden/>
          </w:rPr>
          <w:t>6</w:t>
        </w:r>
        <w:r w:rsidR="0005342A">
          <w:rPr>
            <w:noProof/>
            <w:webHidden/>
          </w:rPr>
          <w:fldChar w:fldCharType="end"/>
        </w:r>
      </w:hyperlink>
    </w:p>
    <w:p w:rsidR="0005342A" w:rsidP="0005342A" w:rsidRDefault="00F80767" w14:paraId="1FD71E67" w14:textId="4DB1BD66">
      <w:pPr>
        <w:pStyle w:val="Innehll2"/>
        <w:rPr>
          <w:rFonts w:asciiTheme="minorHAnsi" w:hAnsiTheme="minorHAnsi" w:eastAsiaTheme="minorEastAsia" w:cstheme="minorBidi"/>
          <w:noProof/>
          <w:kern w:val="2"/>
          <w:sz w:val="22"/>
          <w:szCs w:val="22"/>
          <w14:ligatures w14:val="standardContextual"/>
        </w:rPr>
      </w:pPr>
      <w:hyperlink w:history="1" w:anchor="_Toc163205634">
        <w:r w:rsidRPr="000D2D11" w:rsidR="0005342A">
          <w:rPr>
            <w:rStyle w:val="Hyperlnk"/>
            <w:rFonts w:eastAsia="MS Gothic"/>
            <w:noProof/>
          </w:rPr>
          <w:t>Uppföljning, utvärdering och revision</w:t>
        </w:r>
        <w:r w:rsidR="0005342A">
          <w:rPr>
            <w:noProof/>
            <w:webHidden/>
          </w:rPr>
          <w:tab/>
        </w:r>
        <w:r w:rsidR="0005342A">
          <w:rPr>
            <w:noProof/>
            <w:webHidden/>
          </w:rPr>
          <w:fldChar w:fldCharType="begin"/>
        </w:r>
        <w:r w:rsidR="0005342A">
          <w:rPr>
            <w:noProof/>
            <w:webHidden/>
          </w:rPr>
          <w:instrText xml:space="preserve"> PAGEREF _Toc163205634 \h </w:instrText>
        </w:r>
        <w:r w:rsidR="0005342A">
          <w:rPr>
            <w:noProof/>
            <w:webHidden/>
          </w:rPr>
        </w:r>
        <w:r w:rsidR="0005342A">
          <w:rPr>
            <w:noProof/>
            <w:webHidden/>
          </w:rPr>
          <w:fldChar w:fldCharType="separate"/>
        </w:r>
        <w:r w:rsidR="0005342A">
          <w:rPr>
            <w:noProof/>
            <w:webHidden/>
          </w:rPr>
          <w:t>6</w:t>
        </w:r>
        <w:r w:rsidR="0005342A">
          <w:rPr>
            <w:noProof/>
            <w:webHidden/>
          </w:rPr>
          <w:fldChar w:fldCharType="end"/>
        </w:r>
      </w:hyperlink>
    </w:p>
    <w:p w:rsidR="0005342A" w:rsidP="0005342A" w:rsidRDefault="00F80767" w14:paraId="1AB60719" w14:textId="0F152450">
      <w:pPr>
        <w:pStyle w:val="Innehll2"/>
        <w:rPr>
          <w:rFonts w:asciiTheme="minorHAnsi" w:hAnsiTheme="minorHAnsi" w:eastAsiaTheme="minorEastAsia" w:cstheme="minorBidi"/>
          <w:noProof/>
          <w:kern w:val="2"/>
          <w:sz w:val="22"/>
          <w:szCs w:val="22"/>
          <w14:ligatures w14:val="standardContextual"/>
        </w:rPr>
      </w:pPr>
      <w:hyperlink w:history="1" w:anchor="_Toc163205635">
        <w:r w:rsidRPr="000D2D11" w:rsidR="0005342A">
          <w:rPr>
            <w:rStyle w:val="Hyperlnk"/>
            <w:rFonts w:eastAsia="MS Gothic"/>
            <w:noProof/>
          </w:rPr>
          <w:t>Relaterad information</w:t>
        </w:r>
        <w:r w:rsidR="0005342A">
          <w:rPr>
            <w:noProof/>
            <w:webHidden/>
          </w:rPr>
          <w:tab/>
        </w:r>
        <w:r w:rsidR="0005342A">
          <w:rPr>
            <w:noProof/>
            <w:webHidden/>
          </w:rPr>
          <w:fldChar w:fldCharType="begin"/>
        </w:r>
        <w:r w:rsidR="0005342A">
          <w:rPr>
            <w:noProof/>
            <w:webHidden/>
          </w:rPr>
          <w:instrText xml:space="preserve"> PAGEREF _Toc163205635 \h </w:instrText>
        </w:r>
        <w:r w:rsidR="0005342A">
          <w:rPr>
            <w:noProof/>
            <w:webHidden/>
          </w:rPr>
        </w:r>
        <w:r w:rsidR="0005342A">
          <w:rPr>
            <w:noProof/>
            <w:webHidden/>
          </w:rPr>
          <w:fldChar w:fldCharType="separate"/>
        </w:r>
        <w:r w:rsidR="0005342A">
          <w:rPr>
            <w:noProof/>
            <w:webHidden/>
          </w:rPr>
          <w:t>6</w:t>
        </w:r>
        <w:r w:rsidR="0005342A">
          <w:rPr>
            <w:noProof/>
            <w:webHidden/>
          </w:rPr>
          <w:fldChar w:fldCharType="end"/>
        </w:r>
      </w:hyperlink>
    </w:p>
    <w:p w:rsidR="0005342A" w:rsidP="0005342A" w:rsidRDefault="00F80767" w14:paraId="543B0DF7" w14:textId="63D74050">
      <w:pPr>
        <w:pStyle w:val="Innehll2"/>
        <w:rPr>
          <w:rFonts w:asciiTheme="minorHAnsi" w:hAnsiTheme="minorHAnsi" w:eastAsiaTheme="minorEastAsia" w:cstheme="minorBidi"/>
          <w:noProof/>
          <w:kern w:val="2"/>
          <w:sz w:val="22"/>
          <w:szCs w:val="22"/>
          <w14:ligatures w14:val="standardContextual"/>
        </w:rPr>
      </w:pPr>
      <w:hyperlink w:history="1" w:anchor="_Toc163205636">
        <w:r w:rsidRPr="000D2D11" w:rsidR="0005342A">
          <w:rPr>
            <w:rStyle w:val="Hyperlnk"/>
            <w:rFonts w:eastAsia="MS Gothic"/>
            <w:noProof/>
          </w:rPr>
          <w:t>Källförteckning</w:t>
        </w:r>
        <w:r w:rsidR="0005342A">
          <w:rPr>
            <w:noProof/>
            <w:webHidden/>
          </w:rPr>
          <w:tab/>
        </w:r>
        <w:r w:rsidR="0005342A">
          <w:rPr>
            <w:noProof/>
            <w:webHidden/>
          </w:rPr>
          <w:fldChar w:fldCharType="begin"/>
        </w:r>
        <w:r w:rsidR="0005342A">
          <w:rPr>
            <w:noProof/>
            <w:webHidden/>
          </w:rPr>
          <w:instrText xml:space="preserve"> PAGEREF _Toc163205636 \h </w:instrText>
        </w:r>
        <w:r w:rsidR="0005342A">
          <w:rPr>
            <w:noProof/>
            <w:webHidden/>
          </w:rPr>
        </w:r>
        <w:r w:rsidR="0005342A">
          <w:rPr>
            <w:noProof/>
            <w:webHidden/>
          </w:rPr>
          <w:fldChar w:fldCharType="separate"/>
        </w:r>
        <w:r w:rsidR="0005342A">
          <w:rPr>
            <w:noProof/>
            <w:webHidden/>
          </w:rPr>
          <w:t>6</w:t>
        </w:r>
        <w:r w:rsidR="0005342A">
          <w:rPr>
            <w:noProof/>
            <w:webHidden/>
          </w:rPr>
          <w:fldChar w:fldCharType="end"/>
        </w:r>
      </w:hyperlink>
    </w:p>
    <w:p w:rsidR="0005342A" w:rsidP="0005342A" w:rsidRDefault="00F80767" w14:paraId="7893AC4C" w14:textId="73C2BF61">
      <w:pPr>
        <w:pStyle w:val="Innehll2"/>
        <w:rPr>
          <w:rFonts w:asciiTheme="minorHAnsi" w:hAnsiTheme="minorHAnsi" w:eastAsiaTheme="minorEastAsia" w:cstheme="minorBidi"/>
          <w:noProof/>
          <w:kern w:val="2"/>
          <w:sz w:val="22"/>
          <w:szCs w:val="22"/>
          <w14:ligatures w14:val="standardContextual"/>
        </w:rPr>
      </w:pPr>
      <w:hyperlink w:history="1" w:anchor="_Toc163205637">
        <w:r w:rsidRPr="000D2D11" w:rsidR="0005342A">
          <w:rPr>
            <w:rStyle w:val="Hyperlnk"/>
            <w:rFonts w:eastAsia="MS Gothic"/>
            <w:noProof/>
          </w:rPr>
          <w:t>Granskare/arbetsgrupp</w:t>
        </w:r>
        <w:r w:rsidR="0005342A">
          <w:rPr>
            <w:noProof/>
            <w:webHidden/>
          </w:rPr>
          <w:tab/>
        </w:r>
        <w:r w:rsidR="0005342A">
          <w:rPr>
            <w:noProof/>
            <w:webHidden/>
          </w:rPr>
          <w:fldChar w:fldCharType="begin"/>
        </w:r>
        <w:r w:rsidR="0005342A">
          <w:rPr>
            <w:noProof/>
            <w:webHidden/>
          </w:rPr>
          <w:instrText xml:space="preserve"> PAGEREF _Toc163205637 \h </w:instrText>
        </w:r>
        <w:r w:rsidR="0005342A">
          <w:rPr>
            <w:noProof/>
            <w:webHidden/>
          </w:rPr>
        </w:r>
        <w:r w:rsidR="0005342A">
          <w:rPr>
            <w:noProof/>
            <w:webHidden/>
          </w:rPr>
          <w:fldChar w:fldCharType="separate"/>
        </w:r>
        <w:r w:rsidR="0005342A">
          <w:rPr>
            <w:noProof/>
            <w:webHidden/>
          </w:rPr>
          <w:t>6</w:t>
        </w:r>
        <w:r w:rsidR="0005342A">
          <w:rPr>
            <w:noProof/>
            <w:webHidden/>
          </w:rPr>
          <w:fldChar w:fldCharType="end"/>
        </w:r>
      </w:hyperlink>
    </w:p>
    <w:p w:rsidRPr="00A27A43" w:rsidR="00326F1A" w:rsidP="005013C6" w:rsidRDefault="00326F1A" w14:paraId="70038084" w14:textId="15F69F75">
      <w:pPr>
        <w:tabs>
          <w:tab w:val="right" w:leader="dot" w:pos="8205"/>
        </w:tabs>
        <w:ind w:left="0" w:right="-143"/>
        <w:rPr>
          <w:color w:val="FF0000"/>
        </w:rPr>
      </w:pPr>
      <w:r>
        <w:rPr>
          <w:rStyle w:val="Hyperlnk"/>
          <w:bCs/>
        </w:rPr>
        <w:fldChar w:fldCharType="end"/>
      </w:r>
    </w:p>
    <w:p w:rsidR="00326F1A" w:rsidP="00326F1A" w:rsidRDefault="00326F1A" w14:paraId="516636EC" w14:textId="77777777">
      <w:pPr>
        <w:pStyle w:val="Rubrik2"/>
        <w:ind w:left="567" w:right="-143"/>
      </w:pPr>
      <w:bookmarkStart w:name="_Toc163205622" w:id="9"/>
      <w:r>
        <w:t>Bakgrund och syfte</w:t>
      </w:r>
      <w:bookmarkEnd w:id="9"/>
      <w:r>
        <w:t xml:space="preserve"> </w:t>
      </w:r>
    </w:p>
    <w:p w:rsidRPr="00D96E97" w:rsidR="00326F1A" w:rsidP="00326F1A" w:rsidRDefault="00326F1A" w14:paraId="5955D606" w14:textId="77777777">
      <w:pPr>
        <w:ind w:left="567" w:right="-2"/>
      </w:pPr>
      <w:r w:rsidRPr="00665D8D">
        <w:t xml:space="preserve">Beskrivning av start och uppföljning av behandling med </w:t>
      </w:r>
      <w:proofErr w:type="spellStart"/>
      <w:r w:rsidRPr="00665D8D">
        <w:t>omalizumab</w:t>
      </w:r>
      <w:proofErr w:type="spellEnd"/>
      <w:r w:rsidRPr="00665D8D">
        <w:t xml:space="preserve"> (Xolair®) mot kronisk urtikaria.</w:t>
      </w:r>
    </w:p>
    <w:p w:rsidRPr="00665D8D" w:rsidR="00326F1A" w:rsidP="007F04E8" w:rsidRDefault="00326F1A" w14:paraId="4D00794C" w14:textId="77777777">
      <w:pPr>
        <w:pStyle w:val="Rubrik2"/>
        <w:ind w:left="567"/>
      </w:pPr>
      <w:bookmarkStart w:name="_Toc163205623" w:id="10"/>
      <w:r w:rsidRPr="00665D8D">
        <w:t>Indikation och rekommendation</w:t>
      </w:r>
      <w:bookmarkEnd w:id="10"/>
      <w:r w:rsidRPr="00665D8D">
        <w:t xml:space="preserve"> </w:t>
      </w:r>
    </w:p>
    <w:p w:rsidRPr="0093727C" w:rsidR="00326F1A" w:rsidP="00326F1A" w:rsidRDefault="00326F1A" w14:paraId="263A3FA3" w14:textId="77B11578">
      <w:pPr>
        <w:ind w:left="567" w:right="-2"/>
      </w:pPr>
      <w:proofErr w:type="spellStart"/>
      <w:r w:rsidRPr="2E1D7E64">
        <w:t>Omalizumab</w:t>
      </w:r>
      <w:proofErr w:type="spellEnd"/>
      <w:r w:rsidRPr="2E1D7E64">
        <w:t xml:space="preserve"> är indicerat som tilläggsbehandling av kronisk spontan urtikaria hos vuxna och ungdoma</w:t>
      </w:r>
      <w:r w:rsidRPr="00AD5FE5">
        <w:t xml:space="preserve">r (från 12års ålder) med otillräcklig effekt av högdos antihistamin H1-behandling. Erfarenhet har visat att </w:t>
      </w:r>
      <w:proofErr w:type="spellStart"/>
      <w:r w:rsidRPr="00AD5FE5">
        <w:t>omalizumab</w:t>
      </w:r>
      <w:proofErr w:type="spellEnd"/>
      <w:r w:rsidRPr="00AD5FE5">
        <w:t xml:space="preserve"> även kan användas vid kronisk </w:t>
      </w:r>
      <w:proofErr w:type="spellStart"/>
      <w:r w:rsidRPr="00AD5FE5">
        <w:t>inducerbar</w:t>
      </w:r>
      <w:proofErr w:type="spellEnd"/>
      <w:r w:rsidRPr="00AD5FE5">
        <w:t xml:space="preserve"> urtikaria.</w:t>
      </w:r>
      <w:r w:rsidRPr="0093727C">
        <w:t xml:space="preserve"> </w:t>
      </w:r>
    </w:p>
    <w:p w:rsidRPr="00665D8D" w:rsidR="00326F1A" w:rsidP="00326F1A" w:rsidRDefault="00326F1A" w14:paraId="23A820B1" w14:textId="490D3ED1">
      <w:pPr>
        <w:ind w:left="567" w:right="-2"/>
        <w:rPr>
          <w:rFonts w:ascii="Arial" w:hAnsi="Arial" w:cs="Arial"/>
          <w:sz w:val="20"/>
          <w:szCs w:val="20"/>
        </w:rPr>
      </w:pPr>
      <w:proofErr w:type="spellStart"/>
      <w:r>
        <w:t>Omalizumab</w:t>
      </w:r>
      <w:proofErr w:type="spellEnd"/>
      <w:r>
        <w:t xml:space="preserve"> 300 mg </w:t>
      </w:r>
      <w:proofErr w:type="spellStart"/>
      <w:r>
        <w:t>sc</w:t>
      </w:r>
      <w:proofErr w:type="spellEnd"/>
      <w:r>
        <w:t xml:space="preserve"> ges initialt en gång var fjärde vecka vid 6 tillfällen (6 månaders behandling) och därefter enligt individuell anpassning och utvärdering (1). Utvärdering av behandling kan med fördel göras med hjälp av ett frågeformulär (UCT-</w:t>
      </w:r>
      <w:proofErr w:type="gramStart"/>
      <w:r>
        <w:t>protokoll läkare</w:t>
      </w:r>
      <w:proofErr w:type="gramEnd"/>
      <w:r>
        <w:t xml:space="preserve">, poäng urtikaria, UCT patient - värdering urtikaria, UAS - </w:t>
      </w:r>
      <w:proofErr w:type="spellStart"/>
      <w:r>
        <w:t>urtikariakalender</w:t>
      </w:r>
      <w:proofErr w:type="spellEnd"/>
      <w:r>
        <w:t xml:space="preserve">, se länkar nedan) med daglig kvantifiering av kvaddlar och klåda. Enligt Europeiska </w:t>
      </w:r>
      <w:proofErr w:type="spellStart"/>
      <w:r>
        <w:t>guidelines</w:t>
      </w:r>
      <w:proofErr w:type="spellEnd"/>
      <w:r>
        <w:t xml:space="preserve"> är </w:t>
      </w:r>
      <w:proofErr w:type="spellStart"/>
      <w:r>
        <w:t>omalizumab</w:t>
      </w:r>
      <w:proofErr w:type="spellEnd"/>
      <w:r>
        <w:t xml:space="preserve"> andra linjens behandling efter högdos antihistamin (2).  </w:t>
      </w:r>
    </w:p>
    <w:p w:rsidRPr="00D96E97" w:rsidR="00326F1A" w:rsidP="007F04E8" w:rsidRDefault="00326F1A" w14:paraId="03FADCED" w14:textId="77777777">
      <w:pPr>
        <w:pStyle w:val="Rubrik2"/>
        <w:ind w:left="567"/>
      </w:pPr>
      <w:bookmarkStart w:name="_Toc163205624" w:id="11"/>
      <w:r w:rsidRPr="00D96E97">
        <w:t>Bakgrund och klinisk effekt</w:t>
      </w:r>
      <w:bookmarkEnd w:id="11"/>
      <w:r w:rsidRPr="00D96E97">
        <w:t xml:space="preserve"> </w:t>
      </w:r>
    </w:p>
    <w:p w:rsidRPr="00D96E97" w:rsidR="00326F1A" w:rsidP="00326F1A" w:rsidRDefault="00326F1A" w14:paraId="49FA3388" w14:textId="77777777">
      <w:pPr>
        <w:ind w:left="567" w:right="-2"/>
      </w:pPr>
      <w:proofErr w:type="spellStart"/>
      <w:r w:rsidRPr="3570DD9D">
        <w:t>Omalizumab</w:t>
      </w:r>
      <w:proofErr w:type="spellEnd"/>
      <w:r w:rsidRPr="3570DD9D">
        <w:t xml:space="preserve"> är en monoklonal antikropp som binder till immunglobulin E (IgE) och minskar mängden fritt IgE i kroppen (2). Behandling med </w:t>
      </w:r>
      <w:proofErr w:type="spellStart"/>
      <w:r w:rsidRPr="3570DD9D">
        <w:t>omalizumab</w:t>
      </w:r>
      <w:proofErr w:type="spellEnd"/>
      <w:r w:rsidRPr="3570DD9D">
        <w:t xml:space="preserve"> minskar även mängden IgE-specifika receptorer på mastceller och </w:t>
      </w:r>
      <w:proofErr w:type="spellStart"/>
      <w:r w:rsidRPr="3570DD9D">
        <w:t>basofiler</w:t>
      </w:r>
      <w:proofErr w:type="spellEnd"/>
      <w:r w:rsidRPr="3570DD9D">
        <w:t>. Det slutliga resultatet blir minskad inflammation och därmed mindre klåda och kvadd</w:t>
      </w:r>
      <w:r>
        <w:t xml:space="preserve">lar. Studier visar att </w:t>
      </w:r>
      <w:proofErr w:type="spellStart"/>
      <w:r>
        <w:t>omalizumab</w:t>
      </w:r>
      <w:proofErr w:type="spellEnd"/>
      <w:r>
        <w:t xml:space="preserve"> har effekt på kronisk spontan urtikaria oberoende av koncentrationen av total-IgE (3). </w:t>
      </w:r>
      <w:proofErr w:type="spellStart"/>
      <w:r>
        <w:t>Omalizumab</w:t>
      </w:r>
      <w:proofErr w:type="spellEnd"/>
      <w:r>
        <w:t xml:space="preserve"> har en gynnsam biverkningsprofil.  </w:t>
      </w:r>
    </w:p>
    <w:p w:rsidRPr="00D96E97" w:rsidR="00326F1A" w:rsidP="00326F1A" w:rsidRDefault="00326F1A" w14:paraId="1E97D488" w14:textId="77777777">
      <w:pPr>
        <w:ind w:left="567" w:right="-2"/>
      </w:pPr>
      <w:r>
        <w:t xml:space="preserve">Det finns flera publicerade randomiserade, placebokontrollerade studier (fas II och III) avseende effekten och säkerheten hos </w:t>
      </w:r>
      <w:proofErr w:type="spellStart"/>
      <w:r>
        <w:t>omalizumab</w:t>
      </w:r>
      <w:proofErr w:type="spellEnd"/>
      <w:r>
        <w:t xml:space="preserve"> där antihistamin i standarddos eller i högdos inte haft effekt (3). Xolair i doser 75, 150 resp. 300 mg </w:t>
      </w:r>
      <w:proofErr w:type="spellStart"/>
      <w:r>
        <w:t>sc</w:t>
      </w:r>
      <w:proofErr w:type="spellEnd"/>
      <w:r>
        <w:t xml:space="preserve"> gavs var fjärde vecka samtidigt som patienterna fortsatte med antihistamin i given dos (1–4 tabletter/dag). Xolairbehandling pågick i 12–24 veckor och följdes upp i 12–16 veckor. Dessa studier visar mycket god effekt på klåda, nässelutslag samt livskvalité under behandlingstiden och att den optimala dosen var 300 mg. Symtomen återkom successivt och 8–10 veckor efter avslutad behandling var besvären jämförbara med placeboläget.</w:t>
      </w:r>
    </w:p>
    <w:p w:rsidR="00326F1A" w:rsidP="00326F1A" w:rsidRDefault="00326F1A" w14:paraId="41C11D01" w14:textId="5162ED84">
      <w:pPr>
        <w:ind w:left="567" w:right="-2"/>
      </w:pPr>
      <w:r w:rsidRPr="00D96E97">
        <w:t>Xolair bör förskrivas av hudspecialist. Beslut om behandling med Xolair fattas av minst två specialister och i första hand på behandlingskonferens.</w:t>
      </w:r>
    </w:p>
    <w:p w:rsidRPr="00665D8D" w:rsidR="00326F1A" w:rsidP="00232B10" w:rsidRDefault="005E4EE0" w14:paraId="318EB04F" w14:textId="70845716">
      <w:pPr>
        <w:pStyle w:val="Rubrik2"/>
        <w:ind w:left="567"/>
      </w:pPr>
      <w:bookmarkStart w:name="_Toc163205625" w:id="12"/>
      <w:r w:rsidRPr="00665D8D">
        <w:t>Utredning av kronisk spontan urtikaria</w:t>
      </w:r>
      <w:bookmarkEnd w:id="12"/>
    </w:p>
    <w:p w:rsidRPr="00AD5FE5" w:rsidR="00326F1A" w:rsidP="00326F1A" w:rsidRDefault="00326F1A" w14:paraId="4A0E832B" w14:textId="77777777">
      <w:pPr>
        <w:ind w:left="567" w:right="-2"/>
      </w:pPr>
      <w:r w:rsidRPr="00AD5FE5">
        <w:t>Görs ej rutinmässigt. Beroende på anamnes och klinik – riktad provtagning</w:t>
      </w:r>
    </w:p>
    <w:p w:rsidRPr="00AD5FE5" w:rsidR="00326F1A" w:rsidP="00326F1A" w:rsidRDefault="00326F1A" w14:paraId="29CAD281" w14:textId="77777777">
      <w:pPr>
        <w:ind w:left="567" w:right="-2"/>
      </w:pPr>
      <w:r w:rsidRPr="00AD5FE5">
        <w:t>Förstahandsprover: LPK, Diff, CRP och/eller SR</w:t>
      </w:r>
    </w:p>
    <w:p w:rsidRPr="00D96E97" w:rsidR="00326F1A" w:rsidP="009C3D7E" w:rsidRDefault="00326F1A" w14:paraId="64FA5615" w14:textId="77777777">
      <w:pPr>
        <w:spacing w:after="0"/>
        <w:ind w:left="567" w:right="-2"/>
      </w:pPr>
      <w:r w:rsidRPr="00665D8D">
        <w:t>Beroende på anamnes, klinik och svar på förstahandsprover kan vidare utredning övervägas:</w:t>
      </w:r>
    </w:p>
    <w:p w:rsidRPr="00665D8D" w:rsidR="00326F1A" w:rsidP="00326F1A" w:rsidRDefault="00326F1A" w14:paraId="72C55ECF" w14:textId="77777777">
      <w:pPr>
        <w:pStyle w:val="Punktlista"/>
        <w:ind w:left="993" w:right="140"/>
      </w:pPr>
      <w:r w:rsidRPr="00665D8D">
        <w:t>Svalgodling</w:t>
      </w:r>
    </w:p>
    <w:p w:rsidRPr="00665D8D" w:rsidR="00326F1A" w:rsidP="00326F1A" w:rsidRDefault="00326F1A" w14:paraId="18D31CB8" w14:textId="77777777">
      <w:pPr>
        <w:pStyle w:val="Punktlista"/>
        <w:ind w:left="993" w:right="140"/>
      </w:pPr>
      <w:proofErr w:type="spellStart"/>
      <w:r w:rsidRPr="00665D8D">
        <w:t>Faecesodling</w:t>
      </w:r>
      <w:proofErr w:type="spellEnd"/>
      <w:r w:rsidRPr="00665D8D">
        <w:t xml:space="preserve"> x 2 för Campylobakter, Salmonella, </w:t>
      </w:r>
      <w:proofErr w:type="spellStart"/>
      <w:r w:rsidRPr="00665D8D">
        <w:t>Shigella</w:t>
      </w:r>
      <w:proofErr w:type="spellEnd"/>
      <w:r w:rsidRPr="00665D8D">
        <w:t>, Yersinia</w:t>
      </w:r>
    </w:p>
    <w:p w:rsidRPr="00665D8D" w:rsidR="00326F1A" w:rsidP="00326F1A" w:rsidRDefault="00326F1A" w14:paraId="76017982" w14:textId="77777777">
      <w:pPr>
        <w:pStyle w:val="Punktlista"/>
        <w:ind w:left="993" w:right="140"/>
      </w:pPr>
      <w:r w:rsidRPr="00665D8D">
        <w:t>Hepatitserologi</w:t>
      </w:r>
    </w:p>
    <w:p w:rsidRPr="00665D8D" w:rsidR="00326F1A" w:rsidP="00326F1A" w:rsidRDefault="00326F1A" w14:paraId="319F790C" w14:textId="77777777">
      <w:pPr>
        <w:pStyle w:val="Punktlista"/>
        <w:ind w:left="993" w:right="140"/>
      </w:pPr>
      <w:r w:rsidRPr="00665D8D">
        <w:t>Leverprover</w:t>
      </w:r>
    </w:p>
    <w:p w:rsidRPr="00665D8D" w:rsidR="00326F1A" w:rsidP="00326F1A" w:rsidRDefault="00326F1A" w14:paraId="4DF38EE9" w14:textId="77777777">
      <w:pPr>
        <w:pStyle w:val="Punktlista"/>
        <w:ind w:left="993" w:right="140"/>
      </w:pPr>
      <w:r w:rsidRPr="00665D8D">
        <w:t>Cystor och maskägg i faeces x 3</w:t>
      </w:r>
    </w:p>
    <w:p w:rsidRPr="00665D8D" w:rsidR="00326F1A" w:rsidP="00326F1A" w:rsidRDefault="00326F1A" w14:paraId="13BE5A69" w14:textId="77777777">
      <w:pPr>
        <w:pStyle w:val="Punktlista"/>
        <w:ind w:left="993" w:right="140"/>
      </w:pPr>
      <w:r w:rsidRPr="00665D8D">
        <w:t>Helicobacter pyloriprov – antigen i faeces</w:t>
      </w:r>
    </w:p>
    <w:p w:rsidRPr="00665D8D" w:rsidR="00326F1A" w:rsidP="00326F1A" w:rsidRDefault="00326F1A" w14:paraId="089F38DA" w14:textId="77777777">
      <w:pPr>
        <w:pStyle w:val="Punktlista"/>
        <w:ind w:left="993" w:right="140"/>
      </w:pPr>
      <w:r w:rsidRPr="00665D8D">
        <w:t>Hudbiopsi</w:t>
      </w:r>
    </w:p>
    <w:p w:rsidRPr="00665D8D" w:rsidR="00326F1A" w:rsidP="00326F1A" w:rsidRDefault="00326F1A" w14:paraId="5F54BA57" w14:textId="77777777">
      <w:pPr>
        <w:pStyle w:val="Punktlista"/>
        <w:ind w:left="993" w:right="140"/>
      </w:pPr>
      <w:r w:rsidRPr="00665D8D">
        <w:t>Kreatinin</w:t>
      </w:r>
    </w:p>
    <w:p w:rsidRPr="00665D8D" w:rsidR="00326F1A" w:rsidP="00326F1A" w:rsidRDefault="00326F1A" w14:paraId="507D8FD2" w14:textId="77777777">
      <w:pPr>
        <w:pStyle w:val="Punktlista"/>
        <w:ind w:left="993" w:right="140"/>
      </w:pPr>
      <w:r w:rsidRPr="00665D8D">
        <w:t>S-proteinprofil</w:t>
      </w:r>
    </w:p>
    <w:p w:rsidRPr="00665D8D" w:rsidR="00326F1A" w:rsidP="00326F1A" w:rsidRDefault="00326F1A" w14:paraId="7C033A8F" w14:textId="77777777">
      <w:pPr>
        <w:pStyle w:val="Punktlista"/>
        <w:ind w:left="993" w:right="140"/>
      </w:pPr>
      <w:r w:rsidRPr="00665D8D">
        <w:t>S-Tryptas</w:t>
      </w:r>
    </w:p>
    <w:p w:rsidRPr="00665D8D" w:rsidR="00326F1A" w:rsidP="00326F1A" w:rsidRDefault="00326F1A" w14:paraId="22EA86E6" w14:textId="77777777">
      <w:pPr>
        <w:pStyle w:val="Punktlista"/>
        <w:ind w:left="993" w:right="140"/>
      </w:pPr>
      <w:r w:rsidRPr="00665D8D">
        <w:t>C1-esterasinhibitor, komplement</w:t>
      </w:r>
    </w:p>
    <w:p w:rsidRPr="00665D8D" w:rsidR="00326F1A" w:rsidP="00326F1A" w:rsidRDefault="00326F1A" w14:paraId="1A45DE47" w14:textId="77777777">
      <w:pPr>
        <w:pStyle w:val="Punktlista"/>
        <w:ind w:left="993" w:right="-2"/>
      </w:pPr>
      <w:r w:rsidRPr="003D78D2">
        <w:t xml:space="preserve">HR (histamin release)-test. </w:t>
      </w:r>
      <w:r w:rsidRPr="00665D8D">
        <w:t>Vid misstanke om autoimmun genes. Analyseras i Köpenhamn.</w:t>
      </w:r>
    </w:p>
    <w:p w:rsidRPr="00665D8D" w:rsidR="00326F1A" w:rsidP="00326F1A" w:rsidRDefault="00326F1A" w14:paraId="056D1087" w14:textId="77777777">
      <w:pPr>
        <w:pStyle w:val="Punktlista"/>
        <w:ind w:left="993" w:right="140"/>
      </w:pPr>
      <w:r w:rsidRPr="00665D8D">
        <w:t>Specifika IgE (RAST) mot födoämnen</w:t>
      </w:r>
    </w:p>
    <w:p w:rsidRPr="00665D8D" w:rsidR="00326F1A" w:rsidP="00326F1A" w:rsidRDefault="00326F1A" w14:paraId="441FD080" w14:textId="77777777">
      <w:pPr>
        <w:pStyle w:val="Punktlista"/>
        <w:ind w:left="993" w:right="140"/>
      </w:pPr>
      <w:r w:rsidRPr="00665D8D">
        <w:t>Tyreoideaprover, TRAK, TPO-antikroppar</w:t>
      </w:r>
    </w:p>
    <w:p w:rsidRPr="00665D8D" w:rsidR="00326F1A" w:rsidP="00326F1A" w:rsidRDefault="00326F1A" w14:paraId="138EA6F4" w14:textId="77777777">
      <w:pPr>
        <w:pStyle w:val="Rubrik2"/>
        <w:ind w:left="567" w:right="-2"/>
      </w:pPr>
      <w:bookmarkStart w:name="_Toc163205626" w:id="13"/>
      <w:r w:rsidRPr="00665D8D">
        <w:t xml:space="preserve">Utredning inför insättande av </w:t>
      </w:r>
      <w:proofErr w:type="spellStart"/>
      <w:r w:rsidRPr="00665D8D">
        <w:t>omalizumab</w:t>
      </w:r>
      <w:bookmarkEnd w:id="13"/>
      <w:proofErr w:type="spellEnd"/>
      <w:r w:rsidRPr="00665D8D">
        <w:t xml:space="preserve"> </w:t>
      </w:r>
    </w:p>
    <w:p w:rsidR="00326F1A" w:rsidP="00326F1A" w:rsidRDefault="00326F1A" w14:paraId="62A79A0F" w14:textId="48ACB47D">
      <w:pPr>
        <w:ind w:left="567" w:right="-2"/>
      </w:pPr>
      <w:r w:rsidRPr="00665D8D">
        <w:t xml:space="preserve">Inga blodprover krävs inför start av behandling eller under pågående behandling av </w:t>
      </w:r>
      <w:proofErr w:type="spellStart"/>
      <w:r w:rsidRPr="00665D8D">
        <w:t>omalizumab</w:t>
      </w:r>
      <w:proofErr w:type="spellEnd"/>
      <w:r w:rsidRPr="00665D8D">
        <w:t xml:space="preserve">. </w:t>
      </w:r>
      <w:r w:rsidR="00874581">
        <w:br/>
      </w:r>
      <w:r w:rsidR="00874581">
        <w:br/>
      </w:r>
      <w:r w:rsidRPr="007F04E8" w:rsidR="00874581">
        <w:rPr>
          <w:rStyle w:val="Rubrik2Char"/>
        </w:rPr>
        <w:t>Behandling av kronisk urtikaria</w:t>
      </w:r>
    </w:p>
    <w:tbl>
      <w:tblPr>
        <w:tblStyle w:val="Tabellrutnt"/>
        <w:tblW w:w="0" w:type="auto"/>
        <w:tblInd w:w="567" w:type="dxa"/>
        <w:tblLook w:val="04A0" w:firstRow="1" w:lastRow="0" w:firstColumn="1" w:lastColumn="0" w:noHBand="0" w:noVBand="1"/>
      </w:tblPr>
      <w:tblGrid>
        <w:gridCol w:w="8496"/>
      </w:tblGrid>
      <w:tr w:rsidR="00874581" w:rsidTr="00A27178" w14:paraId="78E2EF58" w14:textId="77777777">
        <w:tc>
          <w:tcPr>
            <w:tcW w:w="8919" w:type="dxa"/>
            <w:tcBorders>
              <w:bottom w:val="single" w:color="auto" w:sz="4" w:space="0"/>
            </w:tcBorders>
          </w:tcPr>
          <w:p w:rsidRPr="00665D8D" w:rsidR="00874581" w:rsidP="00874581" w:rsidRDefault="00874581" w14:paraId="3B541B0E" w14:textId="77777777">
            <w:pPr>
              <w:pStyle w:val="MellanrubrikVGR"/>
              <w:spacing w:before="0" w:after="0" w:line="240" w:lineRule="auto"/>
              <w:ind w:left="0"/>
            </w:pPr>
            <w:r w:rsidRPr="00AD5FE5">
              <w:t>Första linjen</w:t>
            </w:r>
          </w:p>
          <w:p w:rsidR="00874581" w:rsidP="00874581" w:rsidRDefault="00874581" w14:paraId="088BDE7C" w14:textId="0C775DE6">
            <w:pPr>
              <w:spacing w:line="240" w:lineRule="auto"/>
              <w:ind w:left="0" w:right="140"/>
            </w:pPr>
            <w:r w:rsidRPr="00AD5FE5">
              <w:t>Andra generationens icke-sederande H1-antihistamin.</w:t>
            </w:r>
            <w:r w:rsidRPr="00AD5FE5">
              <w:br/>
            </w:r>
            <w:r w:rsidRPr="00AD5FE5">
              <w:rPr>
                <w:b/>
                <w:bCs/>
              </w:rPr>
              <w:t xml:space="preserve">↓ </w:t>
            </w:r>
            <w:r w:rsidRPr="00AD5FE5">
              <w:t xml:space="preserve">Om symtomen persisterar efter 2–4 veckor </w:t>
            </w:r>
            <w:r w:rsidRPr="00AD5FE5">
              <w:br/>
            </w:r>
            <w:r w:rsidRPr="00AD5FE5">
              <w:t>Ökad dos av andra generationens icke-sederande H1-antihistamin upp till x 4.</w:t>
            </w:r>
          </w:p>
        </w:tc>
      </w:tr>
      <w:tr w:rsidR="00874581" w:rsidTr="00A27178" w14:paraId="1B1B4EF6" w14:textId="77777777">
        <w:tc>
          <w:tcPr>
            <w:tcW w:w="8919" w:type="dxa"/>
            <w:tcBorders>
              <w:left w:val="nil"/>
              <w:right w:val="nil"/>
            </w:tcBorders>
          </w:tcPr>
          <w:p w:rsidR="00874581" w:rsidP="00874581" w:rsidRDefault="00874581" w14:paraId="3504FAEE" w14:textId="46C0166A">
            <w:pPr>
              <w:ind w:left="0" w:right="-2"/>
              <w:jc w:val="center"/>
            </w:pPr>
            <w:r w:rsidRPr="00AD5FE5">
              <w:rPr>
                <w:b/>
                <w:bCs/>
              </w:rPr>
              <w:t>↓</w:t>
            </w:r>
            <w:r w:rsidRPr="00AD5FE5">
              <w:t>Om symtomen persisterar efter 2–4 veckor.</w:t>
            </w:r>
          </w:p>
        </w:tc>
      </w:tr>
      <w:tr w:rsidR="00874581" w:rsidTr="00A27178" w14:paraId="0AB121A1" w14:textId="77777777">
        <w:tc>
          <w:tcPr>
            <w:tcW w:w="8919" w:type="dxa"/>
            <w:tcBorders>
              <w:bottom w:val="single" w:color="auto" w:sz="4" w:space="0"/>
            </w:tcBorders>
          </w:tcPr>
          <w:p w:rsidRPr="00AD5FE5" w:rsidR="00874581" w:rsidP="00874581" w:rsidRDefault="00874581" w14:paraId="348AC96D" w14:textId="77777777">
            <w:pPr>
              <w:spacing w:after="0"/>
              <w:ind w:left="0" w:right="140"/>
              <w:rPr>
                <w:rFonts w:ascii="Calibri" w:hAnsi="Calibri"/>
                <w:b/>
                <w:bCs/>
                <w:color w:val="000000"/>
                <w:sz w:val="26"/>
                <w:szCs w:val="26"/>
              </w:rPr>
            </w:pPr>
            <w:r w:rsidRPr="00AD5FE5">
              <w:rPr>
                <w:rFonts w:ascii="Calibri" w:hAnsi="Calibri"/>
                <w:b/>
                <w:bCs/>
                <w:color w:val="000000" w:themeColor="text2"/>
                <w:sz w:val="26"/>
                <w:szCs w:val="26"/>
              </w:rPr>
              <w:t>Andra linjen</w:t>
            </w:r>
          </w:p>
          <w:p w:rsidR="00874581" w:rsidP="00874581" w:rsidRDefault="00874581" w14:paraId="5FEC637A" w14:textId="6BD1944B">
            <w:pPr>
              <w:ind w:left="0" w:right="140"/>
            </w:pPr>
            <w:r w:rsidRPr="00AD5FE5">
              <w:t xml:space="preserve">Tillägg av </w:t>
            </w:r>
            <w:proofErr w:type="spellStart"/>
            <w:r w:rsidRPr="00AD5FE5">
              <w:t>omalizumab</w:t>
            </w:r>
            <w:proofErr w:type="spellEnd"/>
            <w:r w:rsidRPr="00AD5FE5">
              <w:t xml:space="preserve"> till andra generationens icke-sederande H1-antihistamin</w:t>
            </w:r>
          </w:p>
        </w:tc>
      </w:tr>
      <w:tr w:rsidR="00874581" w:rsidTr="00A27178" w14:paraId="7A809F0B" w14:textId="77777777">
        <w:tc>
          <w:tcPr>
            <w:tcW w:w="8919" w:type="dxa"/>
            <w:tcBorders>
              <w:left w:val="nil"/>
              <w:bottom w:val="single" w:color="auto" w:sz="4" w:space="0"/>
              <w:right w:val="nil"/>
            </w:tcBorders>
          </w:tcPr>
          <w:p w:rsidR="00874581" w:rsidP="00874581" w:rsidRDefault="00874581" w14:paraId="01B0E653" w14:textId="31988FF5">
            <w:pPr>
              <w:ind w:left="0" w:right="-2"/>
            </w:pPr>
            <w:r>
              <w:rPr>
                <w:b/>
                <w:bCs/>
              </w:rPr>
              <w:t xml:space="preserve">                                 </w:t>
            </w:r>
            <w:r w:rsidRPr="00AD5FE5">
              <w:rPr>
                <w:b/>
                <w:bCs/>
              </w:rPr>
              <w:t>↓</w:t>
            </w:r>
          </w:p>
        </w:tc>
      </w:tr>
      <w:tr w:rsidR="00874581" w:rsidTr="00A27178" w14:paraId="04C52851" w14:textId="77777777">
        <w:tc>
          <w:tcPr>
            <w:tcW w:w="8919" w:type="dxa"/>
            <w:tcBorders>
              <w:top w:val="single" w:color="auto" w:sz="4" w:space="0"/>
            </w:tcBorders>
          </w:tcPr>
          <w:p w:rsidRPr="00AD5FE5" w:rsidR="00874581" w:rsidP="00874581" w:rsidRDefault="00874581" w14:paraId="7EEA1A19" w14:textId="77777777">
            <w:pPr>
              <w:pStyle w:val="MellanrubrikVGR"/>
              <w:spacing w:before="0" w:after="0"/>
              <w:ind w:left="0"/>
            </w:pPr>
            <w:r w:rsidRPr="00AD5FE5">
              <w:t>Tredje linjen</w:t>
            </w:r>
          </w:p>
          <w:p w:rsidR="00874581" w:rsidP="00874581" w:rsidRDefault="00874581" w14:paraId="3A2050B6" w14:textId="75F81E1A">
            <w:pPr>
              <w:ind w:left="0" w:right="-2"/>
            </w:pPr>
            <w:r w:rsidRPr="00AD5FE5">
              <w:t>Tillägg av ciklosporin till andra generationens icke-sederande H1-antihistamin</w:t>
            </w:r>
          </w:p>
        </w:tc>
      </w:tr>
    </w:tbl>
    <w:p w:rsidR="00326F1A" w:rsidP="00874581" w:rsidRDefault="00326F1A" w14:paraId="7845D84D" w14:textId="77777777">
      <w:pPr>
        <w:ind w:left="0" w:right="140"/>
        <w:rPr>
          <w:rFonts w:ascii="Calibri" w:hAnsi="Calibri"/>
          <w:b/>
          <w:color w:val="000000"/>
          <w:sz w:val="26"/>
          <w:szCs w:val="18"/>
        </w:rPr>
      </w:pPr>
    </w:p>
    <w:p w:rsidR="00766E95" w:rsidP="00766E95" w:rsidRDefault="00326F1A" w14:paraId="2A87F6DD" w14:textId="77777777">
      <w:pPr>
        <w:ind w:left="567"/>
      </w:pPr>
      <w:bookmarkStart w:name="_Toc163205627" w:id="14"/>
      <w:r w:rsidRPr="00766E95">
        <w:rPr>
          <w:rStyle w:val="Rubrik2Char"/>
        </w:rPr>
        <w:t>Vid akut exacerbation</w:t>
      </w:r>
      <w:bookmarkEnd w:id="14"/>
      <w:r w:rsidR="00766E95">
        <w:br/>
      </w:r>
      <w:r w:rsidRPr="00766E95">
        <w:t>Systemisk kortisonbehandling kan övervägas men bör undvikas.</w:t>
      </w:r>
    </w:p>
    <w:p w:rsidRPr="00665D8D" w:rsidR="00326F1A" w:rsidP="007A6C19" w:rsidRDefault="00326F1A" w14:paraId="3D163D8C" w14:textId="00249EC9">
      <w:pPr>
        <w:spacing w:before="240" w:after="0"/>
        <w:ind w:left="567"/>
      </w:pPr>
      <w:r w:rsidRPr="00665D8D">
        <w:t>En kort kur på cirka 10 dagar med Prednisolon 20–50 mg/dagligen med nedtrappning.</w:t>
      </w:r>
      <w:r w:rsidR="00444849">
        <w:br/>
      </w:r>
      <w:r w:rsidR="00744C32">
        <w:br/>
      </w:r>
      <w:r w:rsidRPr="001A0C9C">
        <w:rPr>
          <w:rStyle w:val="Rubrik2Char"/>
        </w:rPr>
        <w:t>Kontraindikationer</w:t>
      </w:r>
    </w:p>
    <w:p w:rsidRPr="00665D8D" w:rsidR="00326F1A" w:rsidP="00326F1A" w:rsidRDefault="00326F1A" w14:paraId="194405B8" w14:textId="77777777">
      <w:pPr>
        <w:pStyle w:val="Punktlista"/>
        <w:ind w:left="993" w:right="-2"/>
      </w:pPr>
      <w:r w:rsidRPr="00665D8D">
        <w:t xml:space="preserve">Allergi mot </w:t>
      </w:r>
      <w:proofErr w:type="spellStart"/>
      <w:r w:rsidRPr="00665D8D">
        <w:t>omalizumab</w:t>
      </w:r>
      <w:proofErr w:type="spellEnd"/>
      <w:r w:rsidRPr="00665D8D">
        <w:t xml:space="preserve"> eller något annat innehållsämne i Xolair®</w:t>
      </w:r>
    </w:p>
    <w:p w:rsidRPr="00665D8D" w:rsidR="00326F1A" w:rsidP="00326F1A" w:rsidRDefault="00326F1A" w14:paraId="619C1FDC" w14:textId="77777777">
      <w:pPr>
        <w:pStyle w:val="Punktlista"/>
        <w:ind w:left="993" w:right="-2"/>
      </w:pPr>
      <w:proofErr w:type="spellStart"/>
      <w:r w:rsidRPr="00665D8D">
        <w:t>Omalizumab</w:t>
      </w:r>
      <w:proofErr w:type="spellEnd"/>
      <w:r w:rsidRPr="00665D8D">
        <w:t xml:space="preserve"> passerar placenta, ska inte användas vid graviditet om inte absolut nödvändigt</w:t>
      </w:r>
    </w:p>
    <w:p w:rsidRPr="00665D8D" w:rsidR="00326F1A" w:rsidP="00326F1A" w:rsidRDefault="00326F1A" w14:paraId="3D7F27B8" w14:textId="77777777">
      <w:pPr>
        <w:pStyle w:val="Punktlista"/>
        <w:ind w:left="993" w:right="-2"/>
      </w:pPr>
      <w:proofErr w:type="spellStart"/>
      <w:r w:rsidRPr="00665D8D">
        <w:t>Omalizumab</w:t>
      </w:r>
      <w:proofErr w:type="spellEnd"/>
      <w:r w:rsidRPr="00665D8D">
        <w:t xml:space="preserve"> utsöndras i bröstmjölk, ska inte användas under amning</w:t>
      </w:r>
    </w:p>
    <w:p w:rsidRPr="00785376" w:rsidR="00326F1A" w:rsidP="00326F1A" w:rsidRDefault="00326F1A" w14:paraId="52238DCB" w14:textId="77777777">
      <w:pPr>
        <w:pStyle w:val="Punktlista"/>
        <w:ind w:left="993" w:right="-2"/>
      </w:pPr>
      <w:proofErr w:type="spellStart"/>
      <w:r w:rsidRPr="00665D8D">
        <w:t>Omalizumab</w:t>
      </w:r>
      <w:proofErr w:type="spellEnd"/>
      <w:r w:rsidRPr="00665D8D">
        <w:t xml:space="preserve"> ska inte ges som hemadministration vid anamnes på tidigare anafylaxi.</w:t>
      </w:r>
    </w:p>
    <w:p w:rsidRPr="00665D8D" w:rsidR="00326F1A" w:rsidP="003B4AFF" w:rsidRDefault="00326F1A" w14:paraId="39037751" w14:textId="77777777">
      <w:pPr>
        <w:pStyle w:val="Rubrik2"/>
        <w:ind w:left="636"/>
      </w:pPr>
      <w:bookmarkStart w:name="_Toc163205628" w:id="15"/>
      <w:r w:rsidRPr="003B4AFF">
        <w:rPr>
          <w:bCs w:val="0"/>
        </w:rPr>
        <w:t>Försiktighet</w:t>
      </w:r>
      <w:bookmarkEnd w:id="15"/>
    </w:p>
    <w:p w:rsidR="00326F1A" w:rsidP="00E901FD" w:rsidRDefault="00326F1A" w14:paraId="67C2F3F2" w14:textId="3E5C2177">
      <w:pPr>
        <w:ind w:left="636" w:right="-2"/>
      </w:pPr>
      <w:proofErr w:type="spellStart"/>
      <w:r w:rsidRPr="00665D8D">
        <w:t>Omalizumab</w:t>
      </w:r>
      <w:proofErr w:type="spellEnd"/>
      <w:r w:rsidRPr="00665D8D">
        <w:t xml:space="preserve"> kan indirekt minska effekten av </w:t>
      </w:r>
      <w:proofErr w:type="spellStart"/>
      <w:r w:rsidRPr="00665D8D">
        <w:t>antihelmetika</w:t>
      </w:r>
      <w:proofErr w:type="spellEnd"/>
      <w:r w:rsidRPr="00665D8D">
        <w:t xml:space="preserve"> eller andra antiparasitmedel.</w:t>
      </w:r>
    </w:p>
    <w:p w:rsidRPr="00665D8D" w:rsidR="00326F1A" w:rsidP="00326F1A" w:rsidRDefault="00326F1A" w14:paraId="3D1575EA" w14:textId="77777777">
      <w:pPr>
        <w:pStyle w:val="Rubrik2"/>
        <w:ind w:left="636"/>
      </w:pPr>
      <w:bookmarkStart w:name="_Toc163205629" w:id="16"/>
      <w:r w:rsidRPr="00665D8D">
        <w:t>Hur används Xolair®?</w:t>
      </w:r>
      <w:bookmarkEnd w:id="16"/>
    </w:p>
    <w:p w:rsidRPr="00AD5FE5" w:rsidR="00326F1A" w:rsidP="00326F1A" w:rsidRDefault="00326F1A" w14:paraId="7B59542B" w14:textId="77777777">
      <w:pPr>
        <w:pStyle w:val="Punktlista"/>
        <w:ind w:left="993" w:right="-2"/>
      </w:pPr>
      <w:r w:rsidRPr="00AD5FE5">
        <w:t xml:space="preserve">Xolair levereras i </w:t>
      </w:r>
      <w:proofErr w:type="spellStart"/>
      <w:r w:rsidRPr="00AD5FE5">
        <w:t>förfyllda</w:t>
      </w:r>
      <w:proofErr w:type="spellEnd"/>
      <w:r w:rsidRPr="00AD5FE5">
        <w:t xml:space="preserve"> sprutor som vardera innehåller 150 mg </w:t>
      </w:r>
      <w:proofErr w:type="spellStart"/>
      <w:r w:rsidRPr="00AD5FE5">
        <w:t>omalizumab</w:t>
      </w:r>
      <w:proofErr w:type="spellEnd"/>
      <w:r w:rsidRPr="00AD5FE5">
        <w:t xml:space="preserve">. De förvaras i kylskåp (2–8°C), får ej frysas, ljuskänsligt. </w:t>
      </w:r>
    </w:p>
    <w:p w:rsidRPr="00AD5FE5" w:rsidR="00326F1A" w:rsidP="00326F1A" w:rsidRDefault="00326F1A" w14:paraId="2CFEDE5F" w14:textId="77777777">
      <w:pPr>
        <w:pStyle w:val="Punktlista"/>
        <w:ind w:left="993" w:right="-2"/>
      </w:pPr>
      <w:r w:rsidRPr="00AD5FE5">
        <w:t>Ordinationen skrivs in i vårdplan, Melior.</w:t>
      </w:r>
    </w:p>
    <w:p w:rsidRPr="00AD5FE5" w:rsidR="00326F1A" w:rsidP="00326F1A" w:rsidRDefault="00326F1A" w14:paraId="48A5B9F4" w14:textId="77777777">
      <w:pPr>
        <w:pStyle w:val="Punktlista"/>
        <w:ind w:left="993" w:right="-2"/>
      </w:pPr>
      <w:r w:rsidRPr="00AD5FE5">
        <w:t xml:space="preserve">De första tre behandlingarna med Xolair® administreras av sjukvårdspersonal på DSV dit sprutorna rekvireras. Patienten kvarstannar 30 min efter given injektion. </w:t>
      </w:r>
    </w:p>
    <w:p w:rsidRPr="00AD5FE5" w:rsidR="00326F1A" w:rsidP="00326F1A" w:rsidRDefault="00326F1A" w14:paraId="18DB9E82" w14:textId="77777777">
      <w:pPr>
        <w:pStyle w:val="Punktlista"/>
        <w:ind w:left="993" w:right="-2"/>
      </w:pPr>
      <w:r w:rsidRPr="00AD5FE5">
        <w:t xml:space="preserve">Patienten förses därefter med recept. </w:t>
      </w:r>
    </w:p>
    <w:p w:rsidRPr="00AD5FE5" w:rsidR="00326F1A" w:rsidP="00326F1A" w:rsidRDefault="00326F1A" w14:paraId="3C5CA50A" w14:textId="77777777">
      <w:pPr>
        <w:pStyle w:val="Punktlista"/>
        <w:ind w:left="993" w:right="-2"/>
      </w:pPr>
      <w:r w:rsidRPr="00AD5FE5">
        <w:t xml:space="preserve">Xolair®, i dosen 300 mg injiceras subkutant i </w:t>
      </w:r>
      <w:proofErr w:type="spellStart"/>
      <w:r w:rsidRPr="00AD5FE5">
        <w:t>deltoideusregionen</w:t>
      </w:r>
      <w:proofErr w:type="spellEnd"/>
      <w:r w:rsidRPr="00AD5FE5">
        <w:t>. Sprutorna kan även ges i framsida lår eller i magen.</w:t>
      </w:r>
      <w:r w:rsidRPr="00AD5FE5">
        <w:rPr>
          <w:b/>
          <w:bCs/>
          <w:color w:val="000000" w:themeColor="text2"/>
        </w:rPr>
        <w:t xml:space="preserve"> </w:t>
      </w:r>
    </w:p>
    <w:p w:rsidRPr="00AD5FE5" w:rsidR="00326F1A" w:rsidP="00326F1A" w:rsidRDefault="00326F1A" w14:paraId="493432DF" w14:textId="77777777">
      <w:pPr>
        <w:pStyle w:val="Punktlista"/>
        <w:ind w:left="993" w:right="-2"/>
      </w:pPr>
      <w:r w:rsidRPr="00AD5FE5">
        <w:t xml:space="preserve">Behandlingsmål vid kronisk spontan urtikaria är symtomfrihet. Sjukdomsaktiviteten kan variera över tid och sjukdomen kan spontant läka ut, vilket medför att behandlingen kan behöva justeras eller avslutas. </w:t>
      </w:r>
    </w:p>
    <w:p w:rsidRPr="00D744B5" w:rsidR="00326F1A" w:rsidP="00326F1A" w:rsidRDefault="00326F1A" w14:paraId="72905E5D" w14:textId="77777777">
      <w:pPr>
        <w:pStyle w:val="Punktlista"/>
        <w:numPr>
          <w:ilvl w:val="0"/>
          <w:numId w:val="0"/>
        </w:numPr>
        <w:ind w:left="993" w:right="-2"/>
        <w:rPr>
          <w:highlight w:val="green"/>
        </w:rPr>
      </w:pPr>
    </w:p>
    <w:p w:rsidRPr="00D744B5" w:rsidR="00326F1A" w:rsidP="00793910" w:rsidRDefault="00326F1A" w14:paraId="27810F52" w14:textId="77777777">
      <w:pPr>
        <w:pStyle w:val="Rubrik2"/>
        <w:ind w:left="636"/>
        <w:rPr>
          <w:sz w:val="20"/>
          <w:szCs w:val="20"/>
        </w:rPr>
      </w:pPr>
      <w:bookmarkStart w:name="_Toc163205630" w:id="17"/>
      <w:r>
        <w:t>Uppföljning och arbetsrutin</w:t>
      </w:r>
      <w:bookmarkEnd w:id="17"/>
    </w:p>
    <w:p w:rsidR="00326F1A" w:rsidP="007D7DB8" w:rsidRDefault="00326F1A" w14:paraId="1D35883F" w14:textId="77777777">
      <w:pPr>
        <w:pStyle w:val="Punktlista"/>
        <w:numPr>
          <w:ilvl w:val="0"/>
          <w:numId w:val="0"/>
        </w:numPr>
        <w:ind w:left="567" w:right="-2"/>
        <w:rPr>
          <w:highlight w:val="yellow"/>
        </w:rPr>
      </w:pPr>
      <w:r>
        <w:rPr>
          <w:noProof/>
          <w:color w:val="2B579A"/>
          <w:shd w:val="clear" w:color="auto" w:fill="E6E6E6"/>
        </w:rPr>
        <w:drawing>
          <wp:inline distT="0" distB="0" distL="0" distR="0" wp14:anchorId="20BBAE7E" wp14:editId="4663027F">
            <wp:extent cx="5953733" cy="3779520"/>
            <wp:effectExtent l="38100" t="0" r="28575" b="0"/>
            <wp:docPr id="7" name="Diagram 7">
              <a:extLst xmlns:a="http://schemas.openxmlformats.org/drawingml/2006/main">
                <a:ext uri="{FF2B5EF4-FFF2-40B4-BE49-F238E27FC236}">
                  <a16:creationId xmlns:a16="http://schemas.microsoft.com/office/drawing/2014/main" id="{A26078B4-BAE0-520F-3B61-AB22A9B2766C}"/>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Pr="00AD5FE5" w:rsidR="00326F1A" w:rsidP="00326F1A" w:rsidRDefault="00326F1A" w14:paraId="4CAD884B" w14:textId="77777777">
      <w:pPr>
        <w:pStyle w:val="Rubrik2"/>
        <w:ind w:left="567"/>
        <w:rPr>
          <w:sz w:val="20"/>
          <w:szCs w:val="20"/>
        </w:rPr>
      </w:pPr>
      <w:bookmarkStart w:name="_Hlk158022889" w:id="18"/>
      <w:bookmarkStart w:name="_Toc163205631" w:id="19"/>
      <w:r w:rsidRPr="00AD5FE5">
        <w:t>Återbesök</w:t>
      </w:r>
      <w:bookmarkEnd w:id="19"/>
    </w:p>
    <w:bookmarkEnd w:id="18"/>
    <w:p w:rsidR="00326F1A" w:rsidP="00326F1A" w:rsidRDefault="00326F1A" w14:paraId="38527618" w14:textId="65AA0004">
      <w:pPr>
        <w:spacing w:after="0" w:line="240" w:lineRule="auto"/>
        <w:ind w:left="567" w:right="0"/>
      </w:pPr>
      <w:r>
        <w:t xml:space="preserve">Vid långvarig </w:t>
      </w:r>
      <w:proofErr w:type="spellStart"/>
      <w:r>
        <w:t>omalizumab</w:t>
      </w:r>
      <w:proofErr w:type="spellEnd"/>
      <w:r>
        <w:t xml:space="preserve">-behandling bör återbesök ske regelbundet, </w:t>
      </w:r>
      <w:r w:rsidR="00AE4115">
        <w:t xml:space="preserve">förslagsvis årligen, </w:t>
      </w:r>
      <w:proofErr w:type="gramStart"/>
      <w:r w:rsidR="00FF52B4">
        <w:t>t</w:t>
      </w:r>
      <w:r w:rsidR="00D5190B">
        <w:t>.</w:t>
      </w:r>
      <w:r w:rsidR="00FF52B4">
        <w:t>ex</w:t>
      </w:r>
      <w:r w:rsidR="00D5190B">
        <w:t>.</w:t>
      </w:r>
      <w:proofErr w:type="gramEnd"/>
      <w:r w:rsidR="00FF52B4">
        <w:t xml:space="preserve"> via</w:t>
      </w:r>
      <w:r>
        <w:t xml:space="preserve"> telefonbesök</w:t>
      </w:r>
      <w:r w:rsidR="00FF52B4">
        <w:t xml:space="preserve"> eller enkätuppföljning.</w:t>
      </w:r>
      <w:r>
        <w:t xml:space="preserve"> UCT/UAS skattningsskalor fylls in inför varje återbesök. Läkare/</w:t>
      </w:r>
      <w:proofErr w:type="spellStart"/>
      <w:r>
        <w:t>ssk</w:t>
      </w:r>
      <w:proofErr w:type="spellEnd"/>
      <w:r>
        <w:t xml:space="preserve"> fyller i UCT läkarformulär vid varje besök. </w:t>
      </w:r>
    </w:p>
    <w:p w:rsidRPr="00665D8D" w:rsidR="00326F1A" w:rsidP="00326F1A" w:rsidRDefault="00326F1A" w14:paraId="4E89502F" w14:textId="77777777">
      <w:pPr>
        <w:pStyle w:val="Rubrik2"/>
        <w:ind w:left="0" w:firstLine="567"/>
      </w:pPr>
      <w:bookmarkStart w:name="_Toc163205632" w:id="20"/>
      <w:r w:rsidRPr="00665D8D">
        <w:t>Biverkningar</w:t>
      </w:r>
      <w:bookmarkEnd w:id="20"/>
      <w:r w:rsidRPr="00665D8D">
        <w:t xml:space="preserve"> </w:t>
      </w:r>
    </w:p>
    <w:p w:rsidRPr="00665D8D" w:rsidR="00326F1A" w:rsidP="00326F1A" w:rsidRDefault="00326F1A" w14:paraId="04D5F046" w14:textId="77777777">
      <w:pPr>
        <w:ind w:left="567"/>
      </w:pPr>
      <w:r>
        <w:t>Xolair</w:t>
      </w:r>
      <w:r w:rsidRPr="73077020">
        <w:rPr>
          <w:vertAlign w:val="superscript"/>
        </w:rPr>
        <w:t>®</w:t>
      </w:r>
      <w:r>
        <w:t xml:space="preserve"> har en gynnsam biverkningsprofil. </w:t>
      </w:r>
    </w:p>
    <w:p w:rsidRPr="00665D8D" w:rsidR="00326F1A" w:rsidP="00326F1A" w:rsidRDefault="00326F1A" w14:paraId="1E6F4EB3" w14:textId="77777777">
      <w:pPr>
        <w:ind w:left="567"/>
      </w:pPr>
      <w:r w:rsidRPr="00665D8D">
        <w:t>Vanliga biverkningar (1 till 10 av 100 användare)</w:t>
      </w:r>
      <w:r>
        <w:t>:</w:t>
      </w:r>
    </w:p>
    <w:p w:rsidRPr="00665D8D" w:rsidR="00326F1A" w:rsidP="00326F1A" w:rsidRDefault="00326F1A" w14:paraId="2F2AF561" w14:textId="77777777">
      <w:pPr>
        <w:pStyle w:val="Punktlista"/>
        <w:ind w:left="993" w:right="-2"/>
      </w:pPr>
      <w:r>
        <w:t>Huvudvärk</w:t>
      </w:r>
    </w:p>
    <w:p w:rsidRPr="00665D8D" w:rsidR="00326F1A" w:rsidP="00326F1A" w:rsidRDefault="00326F1A" w14:paraId="1E14679A" w14:textId="77777777">
      <w:pPr>
        <w:pStyle w:val="Punktlista"/>
        <w:ind w:left="993" w:right="-2"/>
      </w:pPr>
      <w:r>
        <w:t>Smärta i övre buken</w:t>
      </w:r>
    </w:p>
    <w:p w:rsidRPr="00665D8D" w:rsidR="00326F1A" w:rsidP="00326F1A" w:rsidRDefault="00326F1A" w14:paraId="0FD73EDD" w14:textId="77777777">
      <w:pPr>
        <w:pStyle w:val="Punktlista"/>
        <w:ind w:left="993" w:right="-2"/>
      </w:pPr>
      <w:r>
        <w:t>Reaktioner på injektionsstället (svullnad, smärta, rodnad, klåda)</w:t>
      </w:r>
    </w:p>
    <w:p w:rsidRPr="003907CF" w:rsidR="00326F1A" w:rsidP="00326F1A" w:rsidRDefault="00326F1A" w14:paraId="4F935570" w14:textId="77777777">
      <w:pPr>
        <w:pStyle w:val="Punktlista"/>
        <w:ind w:left="993" w:right="-2"/>
      </w:pPr>
      <w:proofErr w:type="spellStart"/>
      <w:r>
        <w:t>Artralgier</w:t>
      </w:r>
      <w:proofErr w:type="spellEnd"/>
    </w:p>
    <w:p w:rsidR="00326F1A" w:rsidP="00BA34F3" w:rsidRDefault="00326F1A" w14:paraId="62418985" w14:textId="77777777">
      <w:pPr>
        <w:pStyle w:val="MellanrubrikVGR"/>
        <w:spacing w:after="0"/>
        <w:ind w:left="567"/>
      </w:pPr>
      <w:r w:rsidRPr="00665D8D">
        <w:t>Allvarliga, sällsynta allergiska typ I-reaktioner</w:t>
      </w:r>
    </w:p>
    <w:p w:rsidRPr="00E03255" w:rsidR="00326F1A" w:rsidP="00326F1A" w:rsidRDefault="00326F1A" w14:paraId="0745995F" w14:textId="77777777">
      <w:pPr>
        <w:ind w:left="567" w:right="140"/>
      </w:pPr>
      <w:r>
        <w:t xml:space="preserve">Enstaka, svåra allergiska reaktioner allergiska reaktioner har beskrivits vid </w:t>
      </w:r>
      <w:proofErr w:type="spellStart"/>
      <w:r>
        <w:t>omalizumab</w:t>
      </w:r>
      <w:proofErr w:type="spellEnd"/>
      <w:r>
        <w:t xml:space="preserve"> givet vid indikationen allergisk astma. Inga allergiska reaktioner har beskrivits vid </w:t>
      </w:r>
      <w:proofErr w:type="spellStart"/>
      <w:r>
        <w:t>omalizumab</w:t>
      </w:r>
      <w:proofErr w:type="spellEnd"/>
      <w:r>
        <w:t xml:space="preserve"> givet vid kronisk spontan urtikaria.</w:t>
      </w:r>
    </w:p>
    <w:p w:rsidRPr="00665D8D" w:rsidR="00326F1A" w:rsidP="00326F1A" w:rsidRDefault="00326F1A" w14:paraId="14199420" w14:textId="77777777">
      <w:pPr>
        <w:pStyle w:val="Rubrik3"/>
        <w:ind w:left="567"/>
      </w:pPr>
      <w:bookmarkStart w:name="_Toc163205633" w:id="21"/>
      <w:r w:rsidRPr="00665D8D">
        <w:t>Ansvar</w:t>
      </w:r>
      <w:bookmarkEnd w:id="21"/>
    </w:p>
    <w:p w:rsidRPr="00EF07CB" w:rsidR="00326F1A" w:rsidP="00326F1A" w:rsidRDefault="00326F1A" w14:paraId="34545576" w14:textId="77777777">
      <w:pPr>
        <w:ind w:left="567" w:right="140"/>
      </w:pPr>
      <w:r w:rsidRPr="00665D8D">
        <w:t xml:space="preserve">Behandlande läkare och vårdpersonal. Rutinen ska delges personalen vid APT. Personal som nyanställs vid enheten ska vid introduktion få information om rutinens innehåll. </w:t>
      </w:r>
    </w:p>
    <w:p w:rsidRPr="00E03255" w:rsidR="00326F1A" w:rsidP="00326F1A" w:rsidRDefault="00326F1A" w14:paraId="225F4E6F" w14:textId="77777777">
      <w:pPr>
        <w:pStyle w:val="Rubrik3"/>
        <w:ind w:left="567"/>
      </w:pPr>
      <w:bookmarkStart w:name="_Toc163205634" w:id="22"/>
      <w:r w:rsidRPr="00E03255">
        <w:t>Uppföljning, utvärdering och revision</w:t>
      </w:r>
      <w:bookmarkEnd w:id="22"/>
    </w:p>
    <w:p w:rsidRPr="00EF07CB" w:rsidR="00326F1A" w:rsidP="1133D262" w:rsidRDefault="1116B224" w14:paraId="5EB59CC9" w14:textId="150CAE7E">
      <w:pPr>
        <w:ind w:left="567" w:right="140"/>
      </w:pPr>
      <w:r>
        <w:t xml:space="preserve">Specialistläkare </w:t>
      </w:r>
      <w:r w:rsidR="00326F1A">
        <w:t>ansvarar för revision av innehållet i riktlinjen. Medvetet avsteg från riktlinjen dokumenteras i Melior om rutinen är kopplad till patient. Avsteg från riktlinjen rapporteras i MedControl PRO.</w:t>
      </w:r>
    </w:p>
    <w:p w:rsidRPr="00B00085" w:rsidR="00326F1A" w:rsidP="00B00085" w:rsidRDefault="00326F1A" w14:paraId="784CAA53" w14:textId="77777777">
      <w:pPr>
        <w:pStyle w:val="Rubrik3"/>
        <w:ind w:left="567"/>
      </w:pPr>
      <w:bookmarkStart w:name="_Toc163205635" w:id="23"/>
      <w:r w:rsidRPr="00B00085">
        <w:t>Relaterad information</w:t>
      </w:r>
      <w:bookmarkEnd w:id="23"/>
    </w:p>
    <w:p w:rsidRPr="00A26F72" w:rsidR="00326F1A" w:rsidP="008C14E6" w:rsidRDefault="00326F1A" w14:paraId="302F3427" w14:textId="77777777">
      <w:pPr>
        <w:spacing w:after="0" w:line="276" w:lineRule="auto"/>
        <w:ind w:left="567" w:right="-2"/>
        <w:rPr>
          <w:color w:val="0000FF"/>
          <w:u w:val="single"/>
        </w:rPr>
      </w:pPr>
      <w:r w:rsidRPr="00A26F72">
        <w:t xml:space="preserve">Behandling med Xolair vid kronisk urtikaria, patientinformation VO Hud- och könssjukvård, Sahlgrenska Universitetssjukhuset, länk </w:t>
      </w:r>
      <w:proofErr w:type="spellStart"/>
      <w:r w:rsidRPr="00A26F72">
        <w:t>pdf</w:t>
      </w:r>
      <w:proofErr w:type="spellEnd"/>
      <w:r w:rsidRPr="00A26F72">
        <w:t xml:space="preserve"> </w:t>
      </w:r>
      <w:hyperlink w:history="1" r:id="rId22">
        <w:r w:rsidRPr="00A26F72">
          <w:rPr>
            <w:color w:val="0000FF"/>
            <w:u w:val="single"/>
          </w:rPr>
          <w:t>Xolair patientinformation</w:t>
        </w:r>
      </w:hyperlink>
    </w:p>
    <w:p w:rsidR="00326F1A" w:rsidP="008C14E6" w:rsidRDefault="00326F1A" w14:paraId="1DF09BB4" w14:textId="77777777">
      <w:pPr>
        <w:spacing w:after="0" w:line="276" w:lineRule="auto"/>
        <w:ind w:left="567" w:right="-2"/>
        <w:rPr>
          <w:color w:val="005C95"/>
          <w:u w:val="single"/>
          <w:shd w:val="clear" w:color="auto" w:fill="FFFFFF"/>
        </w:rPr>
      </w:pPr>
      <w:r w:rsidRPr="00A26F72">
        <w:t>Urtikaria kontrolltest, UCT-</w:t>
      </w:r>
      <w:proofErr w:type="gramStart"/>
      <w:r w:rsidRPr="00A26F72">
        <w:t>formulär läkare</w:t>
      </w:r>
      <w:proofErr w:type="gramEnd"/>
      <w:r w:rsidRPr="00A26F72">
        <w:t>/</w:t>
      </w:r>
      <w:proofErr w:type="spellStart"/>
      <w:r w:rsidRPr="00A26F72">
        <w:t>ssk</w:t>
      </w:r>
      <w:proofErr w:type="spellEnd"/>
      <w:r w:rsidRPr="00A26F72">
        <w:t xml:space="preserve">, länk </w:t>
      </w:r>
      <w:proofErr w:type="spellStart"/>
      <w:r w:rsidRPr="00A26F72">
        <w:t>pdf</w:t>
      </w:r>
      <w:proofErr w:type="spellEnd"/>
      <w:r w:rsidRPr="00A26F72">
        <w:t xml:space="preserve"> </w:t>
      </w:r>
      <w:hyperlink w:tgtFrame="_blank" w:tooltip="Urtikaria, UCT-protokoll läkare, poäng urtikaria" w:history="1" r:id="rId23">
        <w:r w:rsidRPr="00A26F72">
          <w:rPr>
            <w:color w:val="005C95"/>
            <w:u w:val="single"/>
            <w:shd w:val="clear" w:color="auto" w:fill="FFFFFF"/>
          </w:rPr>
          <w:t>UCT läkare, poäng urtikaria</w:t>
        </w:r>
      </w:hyperlink>
    </w:p>
    <w:p w:rsidRPr="00A26F72" w:rsidR="00326F1A" w:rsidP="008C14E6" w:rsidRDefault="00326F1A" w14:paraId="32921292" w14:textId="77777777">
      <w:pPr>
        <w:spacing w:after="0" w:line="276" w:lineRule="auto"/>
        <w:ind w:left="567" w:right="-2"/>
        <w:rPr>
          <w:color w:val="005C95"/>
          <w:u w:val="single"/>
          <w:shd w:val="clear" w:color="auto" w:fill="FFFFFF"/>
        </w:rPr>
      </w:pPr>
      <w:r w:rsidRPr="00A26F72">
        <w:t>Urtikaria kontrolltest, UCT-</w:t>
      </w:r>
      <w:proofErr w:type="gramStart"/>
      <w:r w:rsidRPr="00A26F72">
        <w:t>formulär patient</w:t>
      </w:r>
      <w:proofErr w:type="gramEnd"/>
      <w:r w:rsidRPr="00A26F72">
        <w:t xml:space="preserve">, länk </w:t>
      </w:r>
      <w:proofErr w:type="spellStart"/>
      <w:r w:rsidRPr="00A26F72">
        <w:t>pdf</w:t>
      </w:r>
      <w:proofErr w:type="spellEnd"/>
      <w:r w:rsidRPr="00A26F72">
        <w:t xml:space="preserve"> </w:t>
      </w:r>
      <w:hyperlink w:tgtFrame="_blank" w:tooltip="Urtikaria, UCT patient - värdering urtikaria" w:history="1" r:id="rId24">
        <w:r w:rsidRPr="00A26F72">
          <w:rPr>
            <w:color w:val="005C95"/>
            <w:u w:val="single"/>
            <w:shd w:val="clear" w:color="auto" w:fill="FFFFFF"/>
          </w:rPr>
          <w:t>UCT patient, värdering urtikaria</w:t>
        </w:r>
      </w:hyperlink>
    </w:p>
    <w:p w:rsidRPr="00AD5FE5" w:rsidR="00326F1A" w:rsidP="6F4F2B0C" w:rsidRDefault="00326F1A" w14:paraId="28DF3E23" w14:textId="5AF36E52">
      <w:pPr>
        <w:pStyle w:val="Normal"/>
        <w:spacing w:after="0" w:line="276" w:lineRule="auto"/>
        <w:ind w:left="567" w:right="-2"/>
      </w:pPr>
      <w:r w:rsidR="00326F1A">
        <w:rPr/>
        <w:t>Urtikariadagbok</w:t>
      </w:r>
      <w:r w:rsidR="00326F1A">
        <w:rPr/>
        <w:t>, UAS (Urtik</w:t>
      </w:r>
      <w:r w:rsidR="00326F1A">
        <w:rPr/>
        <w:t xml:space="preserve">aria Aktivitet Symtomskattning), länk </w:t>
      </w:r>
      <w:r w:rsidR="00326F1A">
        <w:rPr/>
        <w:t>pdf</w:t>
      </w:r>
      <w:r w:rsidR="00326F1A">
        <w:rPr/>
        <w:t xml:space="preserve"> </w:t>
      </w:r>
      <w:hyperlink r:id="R8fda4401bafb4b2d">
        <w:r w:rsidRPr="6F4F2B0C" w:rsidR="730DAA6C">
          <w:rPr>
            <w:rStyle w:val="Hyperlnk"/>
            <w:rFonts w:ascii="Times New Roman" w:hAnsi="Times New Roman" w:eastAsia="Times New Roman" w:cs="Times New Roman"/>
            <w:noProof w:val="0"/>
            <w:sz w:val="24"/>
            <w:szCs w:val="24"/>
            <w:lang w:val="sv-SE"/>
          </w:rPr>
          <w:t>UAS patient</w:t>
        </w:r>
      </w:hyperlink>
      <w:r>
        <w:fldChar w:fldCharType="begin"/>
      </w:r>
      <w:r>
        <w:instrText xml:space="preserve">HYPERLINK "https://mellanarkiv-offentlig.vgregion.se/alfresco/s/archive/stream/public/v1/source/available/sofia/su3829-1037340901-841/native/Urtikaria%20UAS%20(Urtikaria%20Aktivitet%20Symtomskattning).pdf"</w:instrText>
      </w:r>
      <w:r>
        <w:fldChar w:fldCharType="separate"/>
      </w:r>
      <w:r>
        <w:br/>
      </w:r>
      <w:r>
        <w:fldChar w:fldCharType="end"/>
      </w:r>
      <w:r w:rsidR="00326F1A">
        <w:rPr/>
        <w:t xml:space="preserve">Internetmedicin.se, länk html </w:t>
      </w:r>
      <w:hyperlink r:id="Rd61bef6d2bd646bd">
        <w:r w:rsidRPr="6F4F2B0C" w:rsidR="00326F1A">
          <w:rPr>
            <w:rStyle w:val="Hyperlnk"/>
          </w:rPr>
          <w:t>Kronisk spontan urtikaria - Internetmedicin</w:t>
        </w:r>
      </w:hyperlink>
      <w:r w:rsidR="00326F1A">
        <w:rPr/>
        <w:t xml:space="preserve"> </w:t>
      </w:r>
    </w:p>
    <w:p w:rsidRPr="00AD5FE5" w:rsidR="00326F1A" w:rsidP="00B00085" w:rsidRDefault="00326F1A" w14:paraId="175F890D" w14:textId="77777777">
      <w:pPr>
        <w:pStyle w:val="Rubrik3"/>
        <w:ind w:left="567"/>
      </w:pPr>
      <w:bookmarkStart w:name="_Toc163205636" w:id="24"/>
      <w:r w:rsidRPr="00AD5FE5">
        <w:t>Källförteckning</w:t>
      </w:r>
      <w:bookmarkEnd w:id="24"/>
    </w:p>
    <w:p w:rsidRPr="00AD5FE5" w:rsidR="00326F1A" w:rsidP="00E27DC6" w:rsidRDefault="00326F1A" w14:paraId="47198460" w14:textId="77777777">
      <w:pPr>
        <w:spacing w:after="0"/>
        <w:ind w:left="567" w:right="-2"/>
      </w:pPr>
      <w:r w:rsidRPr="00AD5FE5">
        <w:t xml:space="preserve">1. Xolair produktresumé, FASS.se, länk html </w:t>
      </w:r>
      <w:hyperlink w:history="1" r:id="rId27">
        <w:r w:rsidRPr="00AD5FE5">
          <w:rPr>
            <w:rStyle w:val="Hyperlnk"/>
          </w:rPr>
          <w:t>Xolair® - FASS Vårdpersonal</w:t>
        </w:r>
      </w:hyperlink>
    </w:p>
    <w:p w:rsidRPr="00E03255" w:rsidR="00326F1A" w:rsidP="00E27DC6" w:rsidRDefault="00326F1A" w14:paraId="38F829BF" w14:textId="77777777">
      <w:pPr>
        <w:spacing w:after="0"/>
        <w:ind w:left="567" w:right="-2"/>
        <w:rPr>
          <w:lang w:val="en-US"/>
        </w:rPr>
      </w:pPr>
      <w:r w:rsidRPr="00AD5FE5">
        <w:rPr>
          <w:lang w:val="en-US"/>
        </w:rPr>
        <w:t xml:space="preserve">2. </w:t>
      </w:r>
      <w:proofErr w:type="spellStart"/>
      <w:r w:rsidRPr="00AD5FE5">
        <w:rPr>
          <w:lang w:val="en-US"/>
        </w:rPr>
        <w:t>Zuberbier</w:t>
      </w:r>
      <w:proofErr w:type="spellEnd"/>
      <w:r w:rsidRPr="00AD5FE5">
        <w:rPr>
          <w:lang w:val="en-US"/>
        </w:rPr>
        <w:t xml:space="preserve"> T et al. The international EAACI/GA²LEN/</w:t>
      </w:r>
      <w:proofErr w:type="spellStart"/>
      <w:r w:rsidRPr="00AD5FE5">
        <w:rPr>
          <w:lang w:val="en-US"/>
        </w:rPr>
        <w:t>EuroGuiDerm</w:t>
      </w:r>
      <w:proofErr w:type="spellEnd"/>
      <w:r w:rsidRPr="00AD5FE5">
        <w:rPr>
          <w:lang w:val="en-US"/>
        </w:rPr>
        <w:t xml:space="preserve">/APAAACI guideline for the definition, classification, diagnosis, and management of urticaria. Allergy. </w:t>
      </w:r>
      <w:proofErr w:type="gramStart"/>
      <w:r w:rsidRPr="00AD5FE5">
        <w:rPr>
          <w:lang w:val="en-US"/>
        </w:rPr>
        <w:t>2022;77:734</w:t>
      </w:r>
      <w:proofErr w:type="gramEnd"/>
      <w:r w:rsidRPr="00AD5FE5">
        <w:rPr>
          <w:lang w:val="en-US"/>
        </w:rPr>
        <w:t xml:space="preserve">–766. </w:t>
      </w:r>
      <w:proofErr w:type="spellStart"/>
      <w:r w:rsidRPr="00AD5FE5">
        <w:rPr>
          <w:lang w:val="en-US"/>
        </w:rPr>
        <w:t>Länk</w:t>
      </w:r>
      <w:proofErr w:type="spellEnd"/>
      <w:r w:rsidRPr="00AD5FE5">
        <w:rPr>
          <w:lang w:val="en-US"/>
        </w:rPr>
        <w:t xml:space="preserve"> pdf </w:t>
      </w:r>
      <w:hyperlink r:id="rId28">
        <w:r w:rsidRPr="00AD5FE5">
          <w:rPr>
            <w:rStyle w:val="Hyperlnk"/>
            <w:lang w:val="en-US"/>
          </w:rPr>
          <w:t>The international EAACI/GA²LEN/</w:t>
        </w:r>
        <w:proofErr w:type="spellStart"/>
        <w:r w:rsidRPr="00AD5FE5">
          <w:rPr>
            <w:rStyle w:val="Hyperlnk"/>
            <w:lang w:val="en-US"/>
          </w:rPr>
          <w:t>EuroGuiDerm</w:t>
        </w:r>
        <w:proofErr w:type="spellEnd"/>
        <w:r w:rsidRPr="00AD5FE5">
          <w:rPr>
            <w:rStyle w:val="Hyperlnk"/>
            <w:lang w:val="en-US"/>
          </w:rPr>
          <w:t>/APAAACI guideline for the definition, classification, diagnosis, and management of urticaria (wiley.com)</w:t>
        </w:r>
      </w:hyperlink>
      <w:r w:rsidRPr="37DA0AEC">
        <w:rPr>
          <w:lang w:val="en-US"/>
        </w:rPr>
        <w:t xml:space="preserve"> </w:t>
      </w:r>
    </w:p>
    <w:p w:rsidRPr="00E03255" w:rsidR="00326F1A" w:rsidP="00326F1A" w:rsidRDefault="00326F1A" w14:paraId="23665A2F" w14:textId="77777777">
      <w:pPr>
        <w:ind w:left="567" w:right="-2"/>
        <w:rPr>
          <w:lang w:val="en-US"/>
        </w:rPr>
      </w:pPr>
      <w:r w:rsidRPr="37DA0AEC">
        <w:rPr>
          <w:lang w:val="en-US"/>
        </w:rPr>
        <w:t xml:space="preserve">3. </w:t>
      </w:r>
      <w:proofErr w:type="spellStart"/>
      <w:r w:rsidRPr="37DA0AEC">
        <w:rPr>
          <w:lang w:val="en-US"/>
        </w:rPr>
        <w:t>Urgert</w:t>
      </w:r>
      <w:proofErr w:type="spellEnd"/>
      <w:r w:rsidRPr="37DA0AEC">
        <w:rPr>
          <w:lang w:val="en-US"/>
        </w:rPr>
        <w:t xml:space="preserve"> MC1, van den </w:t>
      </w:r>
      <w:proofErr w:type="spellStart"/>
      <w:r w:rsidRPr="37DA0AEC">
        <w:rPr>
          <w:lang w:val="en-US"/>
        </w:rPr>
        <w:t>Elzen</w:t>
      </w:r>
      <w:proofErr w:type="spellEnd"/>
      <w:r w:rsidRPr="37DA0AEC">
        <w:rPr>
          <w:lang w:val="en-US"/>
        </w:rPr>
        <w:t xml:space="preserve"> MT2, </w:t>
      </w:r>
      <w:proofErr w:type="spellStart"/>
      <w:r w:rsidRPr="37DA0AEC">
        <w:rPr>
          <w:lang w:val="en-US"/>
        </w:rPr>
        <w:t>Knulst</w:t>
      </w:r>
      <w:proofErr w:type="spellEnd"/>
      <w:r w:rsidRPr="37DA0AEC">
        <w:rPr>
          <w:lang w:val="en-US"/>
        </w:rPr>
        <w:t xml:space="preserve"> AC2, </w:t>
      </w:r>
      <w:proofErr w:type="spellStart"/>
      <w:r w:rsidRPr="37DA0AEC">
        <w:rPr>
          <w:lang w:val="en-US"/>
        </w:rPr>
        <w:t>Fedorowicz</w:t>
      </w:r>
      <w:proofErr w:type="spellEnd"/>
      <w:r w:rsidRPr="37DA0AEC">
        <w:rPr>
          <w:lang w:val="en-US"/>
        </w:rPr>
        <w:t xml:space="preserve"> Z3, van </w:t>
      </w:r>
      <w:proofErr w:type="spellStart"/>
      <w:r w:rsidRPr="37DA0AEC">
        <w:rPr>
          <w:lang w:val="en-US"/>
        </w:rPr>
        <w:t>Zuuren</w:t>
      </w:r>
      <w:proofErr w:type="spellEnd"/>
      <w:r w:rsidRPr="37DA0AEC">
        <w:rPr>
          <w:lang w:val="en-US"/>
        </w:rPr>
        <w:t xml:space="preserve"> EJ4.Omalizumab in patients with chronic spontaneous urticaria: a systematic review and GRADE assessment. </w:t>
      </w:r>
      <w:r w:rsidRPr="003D78D2">
        <w:rPr>
          <w:lang w:val="en-GB"/>
        </w:rPr>
        <w:t xml:space="preserve">Br J Dermatol. 2015;173(2):404-15. </w:t>
      </w:r>
      <w:proofErr w:type="spellStart"/>
      <w:r w:rsidRPr="003D78D2">
        <w:rPr>
          <w:lang w:val="en-GB"/>
        </w:rPr>
        <w:t>Länk</w:t>
      </w:r>
      <w:proofErr w:type="spellEnd"/>
      <w:r w:rsidRPr="003D78D2">
        <w:rPr>
          <w:lang w:val="en-GB"/>
        </w:rPr>
        <w:t xml:space="preserve"> pdf</w:t>
      </w:r>
      <w:r w:rsidRPr="003D78D2">
        <w:rPr>
          <w:color w:val="0000FF"/>
          <w:u w:val="single"/>
          <w:lang w:val="en-GB"/>
        </w:rPr>
        <w:t xml:space="preserve"> </w:t>
      </w:r>
      <w:hyperlink w:history="1" r:id="rId29">
        <w:r w:rsidRPr="003D78D2">
          <w:rPr>
            <w:rStyle w:val="Hyperlnk"/>
            <w:lang w:val="en-GB"/>
          </w:rPr>
          <w:t>Omalizumab in patients with chronic spontaneous urticaria: a systematic review and GRADE assessment (wiley.com)</w:t>
        </w:r>
      </w:hyperlink>
    </w:p>
    <w:p w:rsidRPr="00B00085" w:rsidR="00326F1A" w:rsidP="00B00085" w:rsidRDefault="00144BF1" w14:paraId="289E6FBA" w14:textId="646E6AD0">
      <w:pPr>
        <w:pStyle w:val="Rubrik3"/>
        <w:ind w:left="567"/>
      </w:pPr>
      <w:bookmarkStart w:name="_Toc163205637" w:id="25"/>
      <w:r w:rsidRPr="00B00085">
        <w:t>Granskare/a</w:t>
      </w:r>
      <w:r w:rsidRPr="00B00085" w:rsidR="00326F1A">
        <w:t>rbetsgrupp</w:t>
      </w:r>
      <w:bookmarkEnd w:id="25"/>
      <w:r w:rsidRPr="00B00085" w:rsidR="00326F1A">
        <w:t xml:space="preserve"> </w:t>
      </w:r>
    </w:p>
    <w:p w:rsidRPr="00665D8D" w:rsidR="00326F1A" w:rsidP="00F80767" w:rsidRDefault="00326F1A" w14:paraId="61310451" w14:textId="7B712C2C">
      <w:pPr>
        <w:spacing w:after="0" w:line="276" w:lineRule="auto"/>
        <w:ind w:left="567" w:right="-2"/>
      </w:pPr>
      <w:r w:rsidR="00326F1A">
        <w:rPr/>
        <w:t xml:space="preserve">Petra Tunbäck, vårdenhetsöverläkare </w:t>
      </w:r>
      <w:r w:rsidR="00326F1A">
        <w:rPr/>
        <w:t xml:space="preserve">Hudbehandling och dagsjukvård </w:t>
      </w:r>
      <w:r w:rsidR="00326F1A">
        <w:rPr/>
        <w:t>(</w:t>
      </w:r>
      <w:r w:rsidR="00326F1A">
        <w:rPr/>
        <w:t>pettu</w:t>
      </w:r>
      <w:r w:rsidR="00326F1A">
        <w:rPr/>
        <w:t>)</w:t>
      </w:r>
    </w:p>
    <w:p w:rsidRPr="00665D8D" w:rsidR="00326F1A" w:rsidP="00F80767" w:rsidRDefault="00326F1A" w14:paraId="307F77C9" w14:textId="75785069">
      <w:pPr>
        <w:spacing w:after="0" w:line="276" w:lineRule="auto"/>
        <w:ind w:left="567"/>
      </w:pPr>
      <w:r>
        <w:t xml:space="preserve">Frida Appelqvist, </w:t>
      </w:r>
      <w:r w:rsidR="00891BE4">
        <w:t>överläkare</w:t>
      </w:r>
      <w:r>
        <w:t xml:space="preserve"> Sahlgrenska (</w:t>
      </w:r>
      <w:proofErr w:type="spellStart"/>
      <w:r>
        <w:t>friap</w:t>
      </w:r>
      <w:proofErr w:type="spellEnd"/>
      <w:r>
        <w:t>)</w:t>
      </w:r>
    </w:p>
    <w:p w:rsidR="001105FE" w:rsidP="00F80767" w:rsidRDefault="00326F1A" w14:paraId="434A7D70" w14:textId="77777777">
      <w:pPr>
        <w:spacing w:after="0" w:line="276" w:lineRule="auto"/>
        <w:ind w:left="567"/>
      </w:pPr>
      <w:r>
        <w:t>Hanna Scherwin, sjuksköterska Hudbehandling och dagsjukvård (hansc2)</w:t>
      </w:r>
    </w:p>
    <w:p w:rsidRPr="00536A5A" w:rsidR="00536A5A" w:rsidP="00F80767" w:rsidRDefault="00326F1A" w14:paraId="76B9F95B" w14:textId="39CE882A">
      <w:pPr>
        <w:spacing w:after="0" w:line="276" w:lineRule="auto"/>
        <w:ind w:left="567"/>
      </w:pPr>
      <w:r>
        <w:t>samtliga vid Verksamhet Hud- och könssjukvård</w:t>
      </w:r>
      <w:bookmarkEnd w:id="0"/>
      <w:bookmarkEnd w:id="2"/>
      <w:bookmarkEnd w:id="3"/>
      <w:bookmarkEnd w:id="4"/>
      <w:bookmarkEnd w:id="5"/>
      <w:bookmarkEnd w:id="7"/>
    </w:p>
    <w:sectPr w:rsidRPr="00536A5A" w:rsidR="00536A5A" w:rsidSect="00A309E2">
      <w:type w:val="continuous"/>
      <w:pgSz w:w="11900" w:h="16840" w:orient="portrait"/>
      <w:pgMar w:top="1418" w:right="183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A3B0A" w:rsidRDefault="00CA3B0A" w14:paraId="71AECB07" w14:textId="77777777">
      <w:r>
        <w:separator/>
      </w:r>
    </w:p>
  </w:endnote>
  <w:endnote w:type="continuationSeparator" w:id="0">
    <w:p w:rsidR="00CA3B0A" w:rsidRDefault="00CA3B0A" w14:paraId="44681B54" w14:textId="77777777">
      <w:r>
        <w:continuationSeparator/>
      </w:r>
    </w:p>
  </w:endnote>
  <w:endnote w:type="continuationNotice" w:id="1">
    <w:p w:rsidR="00CA3B0A" w:rsidRDefault="00CA3B0A" w14:paraId="70EC347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color w:val="2B579A"/>
            <w:sz w:val="16"/>
            <w:szCs w:val="16"/>
            <w:shd w:val="clear" w:color="auto" w:fill="E6E6E6"/>
          </w:rPr>
          <w:fldChar w:fldCharType="begin"/>
        </w:r>
        <w:r w:rsidRPr="00EC0A68" w:rsidR="00EC0A68">
          <w:rPr>
            <w:sz w:val="16"/>
            <w:szCs w:val="16"/>
          </w:rPr>
          <w:instrText>PAGE   \* MERGEFORMAT</w:instrText>
        </w:r>
        <w:r w:rsidRPr="00EC0A68" w:rsidR="00EC0A68">
          <w:rPr>
            <w:color w:val="2B579A"/>
            <w:sz w:val="16"/>
            <w:szCs w:val="16"/>
            <w:shd w:val="clear" w:color="auto" w:fill="E6E6E6"/>
          </w:rPr>
          <w:fldChar w:fldCharType="separate"/>
        </w:r>
        <w:r w:rsidRPr="00EC0A68" w:rsidR="00EC0A68">
          <w:rPr>
            <w:sz w:val="16"/>
            <w:szCs w:val="16"/>
          </w:rPr>
          <w:t>2</w:t>
        </w:r>
        <w:r w:rsidRPr="00EC0A68" w:rsidR="00EC0A68">
          <w:rPr>
            <w:color w:val="2B579A"/>
            <w:sz w:val="16"/>
            <w:szCs w:val="16"/>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color w:val="2B579A"/>
        <w:shd w:val="clear" w:color="auto" w:fill="E6E6E6"/>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A3B0A" w:rsidRDefault="00CA3B0A" w14:paraId="4AD8AF69" w14:textId="77777777"/>
  </w:footnote>
  <w:footnote w:type="continuationSeparator" w:id="0">
    <w:p w:rsidR="00CA3B0A" w:rsidRDefault="00CA3B0A" w14:paraId="0015A816" w14:textId="77777777">
      <w:r>
        <w:continuationSeparator/>
      </w:r>
    </w:p>
  </w:footnote>
  <w:footnote w:type="continuationNotice" w:id="1">
    <w:p w:rsidR="00CA3B0A" w:rsidRDefault="00CA3B0A" w14:paraId="35E8573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color w:val="2B579A"/>
        <w:sz w:val="20"/>
        <w:szCs w:val="20"/>
        <w:shd w:val="clear" w:color="auto" w:fill="E6E6E6"/>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EA5819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color w:val="2B579A"/>
        <w:sz w:val="20"/>
        <w:szCs w:val="20"/>
        <w:shd w:val="clear" w:color="auto" w:fill="E6E6E6"/>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648E54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color w:val="2B579A"/>
        <w:sz w:val="20"/>
        <w:szCs w:val="20"/>
        <w:shd w:val="clear" w:color="auto" w:fill="E6E6E6"/>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yrgal/YtQ8ZsgL" int2:id="56kYUkAv">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83331BC"/>
    <w:multiLevelType w:val="hybridMultilevel"/>
    <w:tmpl w:val="4D78603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826A61"/>
    <w:multiLevelType w:val="hybridMultilevel"/>
    <w:tmpl w:val="C98ECE22"/>
    <w:lvl w:ilvl="0" w:tplc="FFFFFFFF">
      <w:start w:val="1"/>
      <w:numFmt w:val="bullet"/>
      <w:lvlText w:val=""/>
      <w:lvlJc w:val="left"/>
      <w:pPr>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410792A"/>
    <w:multiLevelType w:val="hybridMultilevel"/>
    <w:tmpl w:val="1FAEC5FA"/>
    <w:lvl w:ilvl="0" w:tplc="FFFFFFFF">
      <w:start w:val="1"/>
      <w:numFmt w:val="bullet"/>
      <w:lvlText w:val=""/>
      <w:lvlJc w:val="left"/>
      <w:pPr>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26" w:hanging="360"/>
      </w:pPr>
      <w:rPr>
        <w:rFonts w:hint="default" w:ascii="Symbol" w:hAnsi="Symbol"/>
      </w:rPr>
    </w:lvl>
    <w:lvl w:ilvl="1" w:tplc="041D0003" w:tentative="1">
      <w:start w:val="1"/>
      <w:numFmt w:val="bullet"/>
      <w:lvlText w:val="o"/>
      <w:lvlJc w:val="left"/>
      <w:pPr>
        <w:ind w:left="1746" w:hanging="360"/>
      </w:pPr>
      <w:rPr>
        <w:rFonts w:hint="default" w:ascii="Courier New" w:hAnsi="Courier New" w:cs="Courier New"/>
      </w:rPr>
    </w:lvl>
    <w:lvl w:ilvl="2" w:tplc="041D0005" w:tentative="1">
      <w:start w:val="1"/>
      <w:numFmt w:val="bullet"/>
      <w:lvlText w:val=""/>
      <w:lvlJc w:val="left"/>
      <w:pPr>
        <w:ind w:left="2466" w:hanging="360"/>
      </w:pPr>
      <w:rPr>
        <w:rFonts w:hint="default" w:ascii="Wingdings" w:hAnsi="Wingdings"/>
      </w:rPr>
    </w:lvl>
    <w:lvl w:ilvl="3" w:tplc="041D0001" w:tentative="1">
      <w:start w:val="1"/>
      <w:numFmt w:val="bullet"/>
      <w:lvlText w:val=""/>
      <w:lvlJc w:val="left"/>
      <w:pPr>
        <w:ind w:left="3186" w:hanging="360"/>
      </w:pPr>
      <w:rPr>
        <w:rFonts w:hint="default" w:ascii="Symbol" w:hAnsi="Symbol"/>
      </w:rPr>
    </w:lvl>
    <w:lvl w:ilvl="4" w:tplc="041D0003" w:tentative="1">
      <w:start w:val="1"/>
      <w:numFmt w:val="bullet"/>
      <w:lvlText w:val="o"/>
      <w:lvlJc w:val="left"/>
      <w:pPr>
        <w:ind w:left="3906" w:hanging="360"/>
      </w:pPr>
      <w:rPr>
        <w:rFonts w:hint="default" w:ascii="Courier New" w:hAnsi="Courier New" w:cs="Courier New"/>
      </w:rPr>
    </w:lvl>
    <w:lvl w:ilvl="5" w:tplc="041D0005" w:tentative="1">
      <w:start w:val="1"/>
      <w:numFmt w:val="bullet"/>
      <w:lvlText w:val=""/>
      <w:lvlJc w:val="left"/>
      <w:pPr>
        <w:ind w:left="4626" w:hanging="360"/>
      </w:pPr>
      <w:rPr>
        <w:rFonts w:hint="default" w:ascii="Wingdings" w:hAnsi="Wingdings"/>
      </w:rPr>
    </w:lvl>
    <w:lvl w:ilvl="6" w:tplc="041D0001" w:tentative="1">
      <w:start w:val="1"/>
      <w:numFmt w:val="bullet"/>
      <w:lvlText w:val=""/>
      <w:lvlJc w:val="left"/>
      <w:pPr>
        <w:ind w:left="5346" w:hanging="360"/>
      </w:pPr>
      <w:rPr>
        <w:rFonts w:hint="default" w:ascii="Symbol" w:hAnsi="Symbol"/>
      </w:rPr>
    </w:lvl>
    <w:lvl w:ilvl="7" w:tplc="041D0003" w:tentative="1">
      <w:start w:val="1"/>
      <w:numFmt w:val="bullet"/>
      <w:lvlText w:val="o"/>
      <w:lvlJc w:val="left"/>
      <w:pPr>
        <w:ind w:left="6066" w:hanging="360"/>
      </w:pPr>
      <w:rPr>
        <w:rFonts w:hint="default" w:ascii="Courier New" w:hAnsi="Courier New" w:cs="Courier New"/>
      </w:rPr>
    </w:lvl>
    <w:lvl w:ilvl="8" w:tplc="041D0005" w:tentative="1">
      <w:start w:val="1"/>
      <w:numFmt w:val="bullet"/>
      <w:lvlText w:val=""/>
      <w:lvlJc w:val="left"/>
      <w:pPr>
        <w:ind w:left="6786"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3705085"/>
    <w:multiLevelType w:val="hybridMultilevel"/>
    <w:tmpl w:val="8C784C8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60307666">
    <w:abstractNumId w:val="21"/>
  </w:num>
  <w:num w:numId="2" w16cid:durableId="462192507">
    <w:abstractNumId w:val="18"/>
  </w:num>
  <w:num w:numId="3" w16cid:durableId="1396784029">
    <w:abstractNumId w:val="0"/>
  </w:num>
  <w:num w:numId="4" w16cid:durableId="1018117506">
    <w:abstractNumId w:val="8"/>
  </w:num>
  <w:num w:numId="5" w16cid:durableId="1417366490">
    <w:abstractNumId w:val="19"/>
  </w:num>
  <w:num w:numId="6" w16cid:durableId="234629631">
    <w:abstractNumId w:val="2"/>
  </w:num>
  <w:num w:numId="7" w16cid:durableId="1748306922">
    <w:abstractNumId w:val="14"/>
  </w:num>
  <w:num w:numId="8" w16cid:durableId="1528521388">
    <w:abstractNumId w:val="11"/>
  </w:num>
  <w:num w:numId="9" w16cid:durableId="1175262394">
    <w:abstractNumId w:val="1"/>
  </w:num>
  <w:num w:numId="10" w16cid:durableId="1983073801">
    <w:abstractNumId w:val="1"/>
  </w:num>
  <w:num w:numId="11" w16cid:durableId="233514116">
    <w:abstractNumId w:val="3"/>
  </w:num>
  <w:num w:numId="12" w16cid:durableId="1481730561">
    <w:abstractNumId w:val="5"/>
  </w:num>
  <w:num w:numId="13" w16cid:durableId="2059162704">
    <w:abstractNumId w:val="17"/>
  </w:num>
  <w:num w:numId="14" w16cid:durableId="799347203">
    <w:abstractNumId w:val="12"/>
  </w:num>
  <w:num w:numId="15" w16cid:durableId="1913201796">
    <w:abstractNumId w:val="9"/>
  </w:num>
  <w:num w:numId="16" w16cid:durableId="506166774">
    <w:abstractNumId w:val="16"/>
  </w:num>
  <w:num w:numId="17" w16cid:durableId="1138037294">
    <w:abstractNumId w:val="6"/>
  </w:num>
  <w:num w:numId="18" w16cid:durableId="1919484773">
    <w:abstractNumId w:val="13"/>
  </w:num>
  <w:num w:numId="19" w16cid:durableId="1134179410">
    <w:abstractNumId w:val="20"/>
  </w:num>
  <w:num w:numId="20" w16cid:durableId="1801219259">
    <w:abstractNumId w:val="10"/>
  </w:num>
  <w:num w:numId="21" w16cid:durableId="130514542">
    <w:abstractNumId w:val="7"/>
  </w:num>
  <w:num w:numId="22" w16cid:durableId="1144665813">
    <w:abstractNumId w:val="15"/>
  </w:num>
  <w:num w:numId="23" w16cid:durableId="130701298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D76"/>
    <w:rsid w:val="0001123D"/>
    <w:rsid w:val="00016CF0"/>
    <w:rsid w:val="0002435C"/>
    <w:rsid w:val="0003045A"/>
    <w:rsid w:val="00030DDD"/>
    <w:rsid w:val="000313BB"/>
    <w:rsid w:val="00033ED5"/>
    <w:rsid w:val="00033FED"/>
    <w:rsid w:val="00035441"/>
    <w:rsid w:val="00050500"/>
    <w:rsid w:val="0005342A"/>
    <w:rsid w:val="0005691C"/>
    <w:rsid w:val="00056ECB"/>
    <w:rsid w:val="00056ED5"/>
    <w:rsid w:val="000655CC"/>
    <w:rsid w:val="000700AE"/>
    <w:rsid w:val="00084024"/>
    <w:rsid w:val="0009062C"/>
    <w:rsid w:val="00090855"/>
    <w:rsid w:val="00093B8C"/>
    <w:rsid w:val="00095368"/>
    <w:rsid w:val="000954C4"/>
    <w:rsid w:val="000A4C35"/>
    <w:rsid w:val="000A611A"/>
    <w:rsid w:val="000B12D9"/>
    <w:rsid w:val="000B4536"/>
    <w:rsid w:val="000B7715"/>
    <w:rsid w:val="000C1012"/>
    <w:rsid w:val="000D0E09"/>
    <w:rsid w:val="000E463B"/>
    <w:rsid w:val="000E5A7E"/>
    <w:rsid w:val="000E612A"/>
    <w:rsid w:val="000F43A3"/>
    <w:rsid w:val="000F7681"/>
    <w:rsid w:val="00102D09"/>
    <w:rsid w:val="00103031"/>
    <w:rsid w:val="001044FE"/>
    <w:rsid w:val="001105FE"/>
    <w:rsid w:val="001139D4"/>
    <w:rsid w:val="0011512C"/>
    <w:rsid w:val="00131B08"/>
    <w:rsid w:val="00132A59"/>
    <w:rsid w:val="00133337"/>
    <w:rsid w:val="00133A0F"/>
    <w:rsid w:val="0013580F"/>
    <w:rsid w:val="00137B6D"/>
    <w:rsid w:val="0014070B"/>
    <w:rsid w:val="001422C1"/>
    <w:rsid w:val="00144BF1"/>
    <w:rsid w:val="001522AE"/>
    <w:rsid w:val="00154D8E"/>
    <w:rsid w:val="00157D5B"/>
    <w:rsid w:val="0016026C"/>
    <w:rsid w:val="00161FE6"/>
    <w:rsid w:val="001647EA"/>
    <w:rsid w:val="00164C3D"/>
    <w:rsid w:val="00166D3A"/>
    <w:rsid w:val="00181FDC"/>
    <w:rsid w:val="001860B9"/>
    <w:rsid w:val="00186F2B"/>
    <w:rsid w:val="001874D6"/>
    <w:rsid w:val="001945AD"/>
    <w:rsid w:val="0019632A"/>
    <w:rsid w:val="001A0C9C"/>
    <w:rsid w:val="001A4E7C"/>
    <w:rsid w:val="001B762C"/>
    <w:rsid w:val="001C4D0A"/>
    <w:rsid w:val="001C5FEF"/>
    <w:rsid w:val="001D722D"/>
    <w:rsid w:val="001D797F"/>
    <w:rsid w:val="00201169"/>
    <w:rsid w:val="00211487"/>
    <w:rsid w:val="00211D91"/>
    <w:rsid w:val="002125A6"/>
    <w:rsid w:val="00217DEC"/>
    <w:rsid w:val="002208FB"/>
    <w:rsid w:val="00232B10"/>
    <w:rsid w:val="00234C17"/>
    <w:rsid w:val="00235B57"/>
    <w:rsid w:val="00250F24"/>
    <w:rsid w:val="002523C5"/>
    <w:rsid w:val="002534C0"/>
    <w:rsid w:val="0025380B"/>
    <w:rsid w:val="0025703A"/>
    <w:rsid w:val="00262B43"/>
    <w:rsid w:val="00262F3D"/>
    <w:rsid w:val="00263281"/>
    <w:rsid w:val="002651D6"/>
    <w:rsid w:val="0026551F"/>
    <w:rsid w:val="00280A85"/>
    <w:rsid w:val="002831C0"/>
    <w:rsid w:val="00284119"/>
    <w:rsid w:val="00290B5C"/>
    <w:rsid w:val="00294791"/>
    <w:rsid w:val="002B0B30"/>
    <w:rsid w:val="002B0C78"/>
    <w:rsid w:val="002B26E2"/>
    <w:rsid w:val="002C0C02"/>
    <w:rsid w:val="002C1277"/>
    <w:rsid w:val="002C60AD"/>
    <w:rsid w:val="002D0E0E"/>
    <w:rsid w:val="002D6023"/>
    <w:rsid w:val="002E261C"/>
    <w:rsid w:val="002E263F"/>
    <w:rsid w:val="002E5B3E"/>
    <w:rsid w:val="002E6283"/>
    <w:rsid w:val="002E6F81"/>
    <w:rsid w:val="002F08BA"/>
    <w:rsid w:val="002F2CFF"/>
    <w:rsid w:val="002F568B"/>
    <w:rsid w:val="002F7818"/>
    <w:rsid w:val="003066D0"/>
    <w:rsid w:val="00311401"/>
    <w:rsid w:val="00311E68"/>
    <w:rsid w:val="003203D7"/>
    <w:rsid w:val="00320F86"/>
    <w:rsid w:val="00324171"/>
    <w:rsid w:val="00325D34"/>
    <w:rsid w:val="00326C24"/>
    <w:rsid w:val="00326F1A"/>
    <w:rsid w:val="00337F99"/>
    <w:rsid w:val="0034307B"/>
    <w:rsid w:val="00345EB1"/>
    <w:rsid w:val="00350CC4"/>
    <w:rsid w:val="00360E0D"/>
    <w:rsid w:val="0036357D"/>
    <w:rsid w:val="00363B23"/>
    <w:rsid w:val="0036594C"/>
    <w:rsid w:val="00367D19"/>
    <w:rsid w:val="00371BED"/>
    <w:rsid w:val="00377D1C"/>
    <w:rsid w:val="00384019"/>
    <w:rsid w:val="003854F1"/>
    <w:rsid w:val="003868DA"/>
    <w:rsid w:val="003907CF"/>
    <w:rsid w:val="0039118E"/>
    <w:rsid w:val="00397F54"/>
    <w:rsid w:val="003A0D17"/>
    <w:rsid w:val="003A0D43"/>
    <w:rsid w:val="003B2A4B"/>
    <w:rsid w:val="003B4AFF"/>
    <w:rsid w:val="003C00A0"/>
    <w:rsid w:val="003D099E"/>
    <w:rsid w:val="003D1AE3"/>
    <w:rsid w:val="003D21A2"/>
    <w:rsid w:val="003D29D2"/>
    <w:rsid w:val="003D78D2"/>
    <w:rsid w:val="003E0705"/>
    <w:rsid w:val="003E2FF7"/>
    <w:rsid w:val="003E6F1A"/>
    <w:rsid w:val="003E7423"/>
    <w:rsid w:val="003F1013"/>
    <w:rsid w:val="003F1ACF"/>
    <w:rsid w:val="00404948"/>
    <w:rsid w:val="00404C95"/>
    <w:rsid w:val="00406BEA"/>
    <w:rsid w:val="00410755"/>
    <w:rsid w:val="00413A60"/>
    <w:rsid w:val="00417EA0"/>
    <w:rsid w:val="004230F7"/>
    <w:rsid w:val="0043167E"/>
    <w:rsid w:val="0043409A"/>
    <w:rsid w:val="00443C1E"/>
    <w:rsid w:val="00444849"/>
    <w:rsid w:val="00445C5B"/>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22B"/>
    <w:rsid w:val="004C2559"/>
    <w:rsid w:val="004D7BA3"/>
    <w:rsid w:val="004E58A5"/>
    <w:rsid w:val="004F4518"/>
    <w:rsid w:val="004F4C62"/>
    <w:rsid w:val="005013C6"/>
    <w:rsid w:val="00501433"/>
    <w:rsid w:val="00502FDC"/>
    <w:rsid w:val="00511CC4"/>
    <w:rsid w:val="00512F34"/>
    <w:rsid w:val="00524CA2"/>
    <w:rsid w:val="00531E60"/>
    <w:rsid w:val="00536A5A"/>
    <w:rsid w:val="00541D07"/>
    <w:rsid w:val="00544BAB"/>
    <w:rsid w:val="00545F31"/>
    <w:rsid w:val="005578FA"/>
    <w:rsid w:val="00565129"/>
    <w:rsid w:val="00565CD0"/>
    <w:rsid w:val="00567820"/>
    <w:rsid w:val="00571519"/>
    <w:rsid w:val="005770AD"/>
    <w:rsid w:val="00580EF0"/>
    <w:rsid w:val="00581414"/>
    <w:rsid w:val="00581EC3"/>
    <w:rsid w:val="00582490"/>
    <w:rsid w:val="005826FA"/>
    <w:rsid w:val="00583185"/>
    <w:rsid w:val="00597E28"/>
    <w:rsid w:val="005A2E3B"/>
    <w:rsid w:val="005A54ED"/>
    <w:rsid w:val="005A5D5B"/>
    <w:rsid w:val="005A6081"/>
    <w:rsid w:val="005A627D"/>
    <w:rsid w:val="005A739D"/>
    <w:rsid w:val="005B3EF1"/>
    <w:rsid w:val="005C0045"/>
    <w:rsid w:val="005C084E"/>
    <w:rsid w:val="005C4606"/>
    <w:rsid w:val="005C5AC0"/>
    <w:rsid w:val="005D0B0C"/>
    <w:rsid w:val="005E02B3"/>
    <w:rsid w:val="005E1E24"/>
    <w:rsid w:val="005E418B"/>
    <w:rsid w:val="005E4EE0"/>
    <w:rsid w:val="005F25B1"/>
    <w:rsid w:val="00601451"/>
    <w:rsid w:val="0060596B"/>
    <w:rsid w:val="00606D97"/>
    <w:rsid w:val="00614E64"/>
    <w:rsid w:val="00617710"/>
    <w:rsid w:val="00617EE6"/>
    <w:rsid w:val="00620A0C"/>
    <w:rsid w:val="0062184C"/>
    <w:rsid w:val="00623724"/>
    <w:rsid w:val="00627BEA"/>
    <w:rsid w:val="006319DB"/>
    <w:rsid w:val="00634B88"/>
    <w:rsid w:val="00641885"/>
    <w:rsid w:val="00643C6A"/>
    <w:rsid w:val="00645F71"/>
    <w:rsid w:val="00651C7F"/>
    <w:rsid w:val="0065595B"/>
    <w:rsid w:val="00657DD4"/>
    <w:rsid w:val="00660269"/>
    <w:rsid w:val="00665D8D"/>
    <w:rsid w:val="00665F89"/>
    <w:rsid w:val="0067149C"/>
    <w:rsid w:val="00673C92"/>
    <w:rsid w:val="006753EC"/>
    <w:rsid w:val="0068770E"/>
    <w:rsid w:val="00692198"/>
    <w:rsid w:val="006A2789"/>
    <w:rsid w:val="006A4978"/>
    <w:rsid w:val="006A7261"/>
    <w:rsid w:val="006B0D29"/>
    <w:rsid w:val="006B1819"/>
    <w:rsid w:val="006B5DE7"/>
    <w:rsid w:val="006C28B3"/>
    <w:rsid w:val="006C5048"/>
    <w:rsid w:val="006C55AC"/>
    <w:rsid w:val="006C6A4B"/>
    <w:rsid w:val="006C779F"/>
    <w:rsid w:val="006D01F5"/>
    <w:rsid w:val="006D0CFB"/>
    <w:rsid w:val="006D30C0"/>
    <w:rsid w:val="006D7535"/>
    <w:rsid w:val="006E450B"/>
    <w:rsid w:val="006E71F8"/>
    <w:rsid w:val="006F0D7E"/>
    <w:rsid w:val="00710B77"/>
    <w:rsid w:val="00712CA4"/>
    <w:rsid w:val="0072075B"/>
    <w:rsid w:val="007221C2"/>
    <w:rsid w:val="00725816"/>
    <w:rsid w:val="00725E37"/>
    <w:rsid w:val="00727B71"/>
    <w:rsid w:val="00730955"/>
    <w:rsid w:val="00733A9C"/>
    <w:rsid w:val="00736574"/>
    <w:rsid w:val="007367E0"/>
    <w:rsid w:val="0073700F"/>
    <w:rsid w:val="00737215"/>
    <w:rsid w:val="007401B6"/>
    <w:rsid w:val="0074436A"/>
    <w:rsid w:val="00744C32"/>
    <w:rsid w:val="00754905"/>
    <w:rsid w:val="00755ADE"/>
    <w:rsid w:val="00760038"/>
    <w:rsid w:val="00762EE0"/>
    <w:rsid w:val="00764BAD"/>
    <w:rsid w:val="00765C41"/>
    <w:rsid w:val="00766459"/>
    <w:rsid w:val="00766E95"/>
    <w:rsid w:val="00771100"/>
    <w:rsid w:val="007728B5"/>
    <w:rsid w:val="007759DD"/>
    <w:rsid w:val="007818AF"/>
    <w:rsid w:val="00785376"/>
    <w:rsid w:val="0078609F"/>
    <w:rsid w:val="007917BA"/>
    <w:rsid w:val="00793910"/>
    <w:rsid w:val="007A5C6F"/>
    <w:rsid w:val="007A6C19"/>
    <w:rsid w:val="007C0AD8"/>
    <w:rsid w:val="007C7234"/>
    <w:rsid w:val="007D4241"/>
    <w:rsid w:val="007D4317"/>
    <w:rsid w:val="007D4EA3"/>
    <w:rsid w:val="007D7DB8"/>
    <w:rsid w:val="007F04E8"/>
    <w:rsid w:val="007F1CFF"/>
    <w:rsid w:val="007F5DD5"/>
    <w:rsid w:val="00821A1B"/>
    <w:rsid w:val="008262E9"/>
    <w:rsid w:val="00827E69"/>
    <w:rsid w:val="00835ABD"/>
    <w:rsid w:val="00835C4D"/>
    <w:rsid w:val="00843F48"/>
    <w:rsid w:val="00851423"/>
    <w:rsid w:val="008552B6"/>
    <w:rsid w:val="00857848"/>
    <w:rsid w:val="00857BEF"/>
    <w:rsid w:val="00862566"/>
    <w:rsid w:val="00864907"/>
    <w:rsid w:val="008654B6"/>
    <w:rsid w:val="0087139C"/>
    <w:rsid w:val="00874581"/>
    <w:rsid w:val="00880E83"/>
    <w:rsid w:val="00891BE4"/>
    <w:rsid w:val="00892F28"/>
    <w:rsid w:val="008A0C5F"/>
    <w:rsid w:val="008A3DEA"/>
    <w:rsid w:val="008A4EB9"/>
    <w:rsid w:val="008A5FAD"/>
    <w:rsid w:val="008A74C0"/>
    <w:rsid w:val="008B122A"/>
    <w:rsid w:val="008B1694"/>
    <w:rsid w:val="008C14E6"/>
    <w:rsid w:val="008C4B27"/>
    <w:rsid w:val="008C7F2A"/>
    <w:rsid w:val="008E36F8"/>
    <w:rsid w:val="008E46B2"/>
    <w:rsid w:val="008E682C"/>
    <w:rsid w:val="008E78A1"/>
    <w:rsid w:val="008F589F"/>
    <w:rsid w:val="00906238"/>
    <w:rsid w:val="00907EF9"/>
    <w:rsid w:val="0091295C"/>
    <w:rsid w:val="00914D58"/>
    <w:rsid w:val="00921F47"/>
    <w:rsid w:val="009228AB"/>
    <w:rsid w:val="00923ED6"/>
    <w:rsid w:val="0093085B"/>
    <w:rsid w:val="00931C57"/>
    <w:rsid w:val="0093273F"/>
    <w:rsid w:val="009347A5"/>
    <w:rsid w:val="00942257"/>
    <w:rsid w:val="009471BF"/>
    <w:rsid w:val="00950E4E"/>
    <w:rsid w:val="009529BD"/>
    <w:rsid w:val="009533B4"/>
    <w:rsid w:val="00971D93"/>
    <w:rsid w:val="00986C24"/>
    <w:rsid w:val="009A2A70"/>
    <w:rsid w:val="009B1F6B"/>
    <w:rsid w:val="009B3BB6"/>
    <w:rsid w:val="009B4E26"/>
    <w:rsid w:val="009C0D12"/>
    <w:rsid w:val="009C192E"/>
    <w:rsid w:val="009C3D7E"/>
    <w:rsid w:val="009C69BA"/>
    <w:rsid w:val="009D6819"/>
    <w:rsid w:val="009D6D1C"/>
    <w:rsid w:val="009E0CF9"/>
    <w:rsid w:val="009E184B"/>
    <w:rsid w:val="009E2EE2"/>
    <w:rsid w:val="009E531B"/>
    <w:rsid w:val="009E6C56"/>
    <w:rsid w:val="009E7DCF"/>
    <w:rsid w:val="009F2CCD"/>
    <w:rsid w:val="009F3865"/>
    <w:rsid w:val="009F4A56"/>
    <w:rsid w:val="009F4E65"/>
    <w:rsid w:val="009F5677"/>
    <w:rsid w:val="00A006A5"/>
    <w:rsid w:val="00A05942"/>
    <w:rsid w:val="00A07BEC"/>
    <w:rsid w:val="00A12E9E"/>
    <w:rsid w:val="00A264BE"/>
    <w:rsid w:val="00A26F72"/>
    <w:rsid w:val="00A27178"/>
    <w:rsid w:val="00A272CA"/>
    <w:rsid w:val="00A309E2"/>
    <w:rsid w:val="00A33051"/>
    <w:rsid w:val="00A3746E"/>
    <w:rsid w:val="00A407AD"/>
    <w:rsid w:val="00A40923"/>
    <w:rsid w:val="00A41C05"/>
    <w:rsid w:val="00A42426"/>
    <w:rsid w:val="00A514B7"/>
    <w:rsid w:val="00A51780"/>
    <w:rsid w:val="00A54A0B"/>
    <w:rsid w:val="00A65FD4"/>
    <w:rsid w:val="00A714AD"/>
    <w:rsid w:val="00A81198"/>
    <w:rsid w:val="00A81E48"/>
    <w:rsid w:val="00A82035"/>
    <w:rsid w:val="00A90D77"/>
    <w:rsid w:val="00A92E07"/>
    <w:rsid w:val="00AA0B3A"/>
    <w:rsid w:val="00AA6EB4"/>
    <w:rsid w:val="00AA767D"/>
    <w:rsid w:val="00AB0CC9"/>
    <w:rsid w:val="00AC3FF6"/>
    <w:rsid w:val="00AC4B19"/>
    <w:rsid w:val="00AD73EC"/>
    <w:rsid w:val="00AE12DA"/>
    <w:rsid w:val="00AE4115"/>
    <w:rsid w:val="00AE5BC7"/>
    <w:rsid w:val="00AF5AAF"/>
    <w:rsid w:val="00B00085"/>
    <w:rsid w:val="00B04489"/>
    <w:rsid w:val="00B046D8"/>
    <w:rsid w:val="00B13F4C"/>
    <w:rsid w:val="00B16219"/>
    <w:rsid w:val="00B16C59"/>
    <w:rsid w:val="00B2521F"/>
    <w:rsid w:val="00B320DF"/>
    <w:rsid w:val="00B33FDD"/>
    <w:rsid w:val="00B359CC"/>
    <w:rsid w:val="00B36107"/>
    <w:rsid w:val="00B41789"/>
    <w:rsid w:val="00B46C03"/>
    <w:rsid w:val="00B60C6C"/>
    <w:rsid w:val="00B619A9"/>
    <w:rsid w:val="00B65A9D"/>
    <w:rsid w:val="00B66D60"/>
    <w:rsid w:val="00B75EDE"/>
    <w:rsid w:val="00B77D88"/>
    <w:rsid w:val="00B77FAF"/>
    <w:rsid w:val="00B82E3E"/>
    <w:rsid w:val="00B84336"/>
    <w:rsid w:val="00B851B9"/>
    <w:rsid w:val="00B86453"/>
    <w:rsid w:val="00B87C40"/>
    <w:rsid w:val="00B90054"/>
    <w:rsid w:val="00B9298D"/>
    <w:rsid w:val="00B92C14"/>
    <w:rsid w:val="00B9474B"/>
    <w:rsid w:val="00BA0066"/>
    <w:rsid w:val="00BA34F3"/>
    <w:rsid w:val="00BA7CCF"/>
    <w:rsid w:val="00BB69DB"/>
    <w:rsid w:val="00BC322E"/>
    <w:rsid w:val="00BC44CD"/>
    <w:rsid w:val="00BC48A6"/>
    <w:rsid w:val="00BD6E98"/>
    <w:rsid w:val="00BE7978"/>
    <w:rsid w:val="00BF428C"/>
    <w:rsid w:val="00C07DDB"/>
    <w:rsid w:val="00C4115D"/>
    <w:rsid w:val="00C43BDD"/>
    <w:rsid w:val="00C47778"/>
    <w:rsid w:val="00C5011E"/>
    <w:rsid w:val="00C50EE5"/>
    <w:rsid w:val="00C5240A"/>
    <w:rsid w:val="00C53005"/>
    <w:rsid w:val="00C5398F"/>
    <w:rsid w:val="00C556F5"/>
    <w:rsid w:val="00C70E19"/>
    <w:rsid w:val="00C72574"/>
    <w:rsid w:val="00C7430C"/>
    <w:rsid w:val="00C746CC"/>
    <w:rsid w:val="00C83761"/>
    <w:rsid w:val="00C85DA1"/>
    <w:rsid w:val="00C90341"/>
    <w:rsid w:val="00C9071C"/>
    <w:rsid w:val="00C908FF"/>
    <w:rsid w:val="00C97BD3"/>
    <w:rsid w:val="00CA1BD6"/>
    <w:rsid w:val="00CA39EF"/>
    <w:rsid w:val="00CA3B0A"/>
    <w:rsid w:val="00CA521F"/>
    <w:rsid w:val="00CA6BDC"/>
    <w:rsid w:val="00CA7CA8"/>
    <w:rsid w:val="00CB0493"/>
    <w:rsid w:val="00CB17FF"/>
    <w:rsid w:val="00CB1ED7"/>
    <w:rsid w:val="00CB7A84"/>
    <w:rsid w:val="00CC167C"/>
    <w:rsid w:val="00CC25BD"/>
    <w:rsid w:val="00CC52D9"/>
    <w:rsid w:val="00CD6647"/>
    <w:rsid w:val="00CE4B73"/>
    <w:rsid w:val="00CF70BB"/>
    <w:rsid w:val="00D074DB"/>
    <w:rsid w:val="00D139CF"/>
    <w:rsid w:val="00D37E7F"/>
    <w:rsid w:val="00D42EDA"/>
    <w:rsid w:val="00D47AD7"/>
    <w:rsid w:val="00D51529"/>
    <w:rsid w:val="00D5190B"/>
    <w:rsid w:val="00D57BE6"/>
    <w:rsid w:val="00D8321A"/>
    <w:rsid w:val="00D8414A"/>
    <w:rsid w:val="00D85218"/>
    <w:rsid w:val="00D91457"/>
    <w:rsid w:val="00D915B1"/>
    <w:rsid w:val="00D93114"/>
    <w:rsid w:val="00D96E97"/>
    <w:rsid w:val="00DA299D"/>
    <w:rsid w:val="00DA3A73"/>
    <w:rsid w:val="00DA65C4"/>
    <w:rsid w:val="00DA7A93"/>
    <w:rsid w:val="00DD2BE0"/>
    <w:rsid w:val="00DE4447"/>
    <w:rsid w:val="00DE5DA2"/>
    <w:rsid w:val="00DF0033"/>
    <w:rsid w:val="00E026BF"/>
    <w:rsid w:val="00E03255"/>
    <w:rsid w:val="00E06A9D"/>
    <w:rsid w:val="00E07B1B"/>
    <w:rsid w:val="00E11853"/>
    <w:rsid w:val="00E20A07"/>
    <w:rsid w:val="00E27DC6"/>
    <w:rsid w:val="00E379BB"/>
    <w:rsid w:val="00E42BBD"/>
    <w:rsid w:val="00E52A86"/>
    <w:rsid w:val="00E54B47"/>
    <w:rsid w:val="00E553BF"/>
    <w:rsid w:val="00E55D93"/>
    <w:rsid w:val="00E61294"/>
    <w:rsid w:val="00E7237C"/>
    <w:rsid w:val="00E72A5B"/>
    <w:rsid w:val="00E77C46"/>
    <w:rsid w:val="00E86CE8"/>
    <w:rsid w:val="00E877B1"/>
    <w:rsid w:val="00E901FD"/>
    <w:rsid w:val="00E90E82"/>
    <w:rsid w:val="00EA00CB"/>
    <w:rsid w:val="00EA1BAA"/>
    <w:rsid w:val="00EA3FCD"/>
    <w:rsid w:val="00EA42A0"/>
    <w:rsid w:val="00EB42DD"/>
    <w:rsid w:val="00EB6714"/>
    <w:rsid w:val="00EC0A68"/>
    <w:rsid w:val="00EC1B85"/>
    <w:rsid w:val="00EC5006"/>
    <w:rsid w:val="00ED49C3"/>
    <w:rsid w:val="00ED6CE8"/>
    <w:rsid w:val="00ED7AA6"/>
    <w:rsid w:val="00EE18BB"/>
    <w:rsid w:val="00EE2A56"/>
    <w:rsid w:val="00EE3818"/>
    <w:rsid w:val="00EF07CB"/>
    <w:rsid w:val="00F20F1A"/>
    <w:rsid w:val="00F22264"/>
    <w:rsid w:val="00F22FC7"/>
    <w:rsid w:val="00F2564D"/>
    <w:rsid w:val="00F35B05"/>
    <w:rsid w:val="00F413D9"/>
    <w:rsid w:val="00F46ED7"/>
    <w:rsid w:val="00F47148"/>
    <w:rsid w:val="00F5135F"/>
    <w:rsid w:val="00F51F78"/>
    <w:rsid w:val="00F80767"/>
    <w:rsid w:val="00F81681"/>
    <w:rsid w:val="00F85CDE"/>
    <w:rsid w:val="00F86F47"/>
    <w:rsid w:val="00F90B64"/>
    <w:rsid w:val="00FA56F2"/>
    <w:rsid w:val="00FA59DF"/>
    <w:rsid w:val="00FB0E7A"/>
    <w:rsid w:val="00FB2F0F"/>
    <w:rsid w:val="00FB318E"/>
    <w:rsid w:val="00FB5086"/>
    <w:rsid w:val="00FB5411"/>
    <w:rsid w:val="00FB6392"/>
    <w:rsid w:val="00FD3C70"/>
    <w:rsid w:val="00FD450E"/>
    <w:rsid w:val="00FD6820"/>
    <w:rsid w:val="00FE12D8"/>
    <w:rsid w:val="00FF52B4"/>
    <w:rsid w:val="00FF7C02"/>
    <w:rsid w:val="01175961"/>
    <w:rsid w:val="015EE0A1"/>
    <w:rsid w:val="01E710AB"/>
    <w:rsid w:val="0207831E"/>
    <w:rsid w:val="024801E3"/>
    <w:rsid w:val="02AAC9A0"/>
    <w:rsid w:val="05085A92"/>
    <w:rsid w:val="068F3456"/>
    <w:rsid w:val="06F9BDA3"/>
    <w:rsid w:val="078B417E"/>
    <w:rsid w:val="08953094"/>
    <w:rsid w:val="08E76358"/>
    <w:rsid w:val="0A038F3D"/>
    <w:rsid w:val="0AAA1E6A"/>
    <w:rsid w:val="0B3CA5CF"/>
    <w:rsid w:val="0C5581A5"/>
    <w:rsid w:val="0C8C0419"/>
    <w:rsid w:val="0CCEFF0E"/>
    <w:rsid w:val="0DEC8800"/>
    <w:rsid w:val="0E82305B"/>
    <w:rsid w:val="0F5FEB7F"/>
    <w:rsid w:val="0FE9E106"/>
    <w:rsid w:val="1081E184"/>
    <w:rsid w:val="10D42338"/>
    <w:rsid w:val="10F8AEC3"/>
    <w:rsid w:val="110A6DA1"/>
    <w:rsid w:val="1116B224"/>
    <w:rsid w:val="1133D262"/>
    <w:rsid w:val="13CAC734"/>
    <w:rsid w:val="13FB48A8"/>
    <w:rsid w:val="14420E63"/>
    <w:rsid w:val="14531E64"/>
    <w:rsid w:val="15815CCC"/>
    <w:rsid w:val="17095401"/>
    <w:rsid w:val="18AC8823"/>
    <w:rsid w:val="19988049"/>
    <w:rsid w:val="19A8B3C7"/>
    <w:rsid w:val="1A61DD21"/>
    <w:rsid w:val="1A61DF0C"/>
    <w:rsid w:val="1B3450AA"/>
    <w:rsid w:val="1D009B67"/>
    <w:rsid w:val="1D426A46"/>
    <w:rsid w:val="1DF07EA7"/>
    <w:rsid w:val="1E4978D7"/>
    <w:rsid w:val="1F464E99"/>
    <w:rsid w:val="1F486B90"/>
    <w:rsid w:val="1F74B62C"/>
    <w:rsid w:val="20E21EFA"/>
    <w:rsid w:val="21825DB9"/>
    <w:rsid w:val="221416F2"/>
    <w:rsid w:val="224B810A"/>
    <w:rsid w:val="22B80C01"/>
    <w:rsid w:val="231E2E1A"/>
    <w:rsid w:val="23AD6EF3"/>
    <w:rsid w:val="2419BFBC"/>
    <w:rsid w:val="264D027C"/>
    <w:rsid w:val="2709994D"/>
    <w:rsid w:val="2751607E"/>
    <w:rsid w:val="27FF3063"/>
    <w:rsid w:val="282F59F5"/>
    <w:rsid w:val="29957BB6"/>
    <w:rsid w:val="299B00C4"/>
    <w:rsid w:val="2A719FF2"/>
    <w:rsid w:val="2CBC4400"/>
    <w:rsid w:val="2E1D7E64"/>
    <w:rsid w:val="315DCECE"/>
    <w:rsid w:val="31D1C0D1"/>
    <w:rsid w:val="3263ED14"/>
    <w:rsid w:val="34859D8B"/>
    <w:rsid w:val="34B80BA3"/>
    <w:rsid w:val="34D8968E"/>
    <w:rsid w:val="3570DD9D"/>
    <w:rsid w:val="36BF76DA"/>
    <w:rsid w:val="36C1B3C8"/>
    <w:rsid w:val="36D92CF6"/>
    <w:rsid w:val="36FD164A"/>
    <w:rsid w:val="3739C704"/>
    <w:rsid w:val="3750E1C0"/>
    <w:rsid w:val="37B6E168"/>
    <w:rsid w:val="37DA0AEC"/>
    <w:rsid w:val="38776E8D"/>
    <w:rsid w:val="38AF1C2D"/>
    <w:rsid w:val="3A133EEE"/>
    <w:rsid w:val="3BDE66D7"/>
    <w:rsid w:val="3C3B635D"/>
    <w:rsid w:val="3CB41569"/>
    <w:rsid w:val="3CDA5550"/>
    <w:rsid w:val="3E0F3EB2"/>
    <w:rsid w:val="3E30D9CE"/>
    <w:rsid w:val="3E733476"/>
    <w:rsid w:val="3F73041F"/>
    <w:rsid w:val="3F742462"/>
    <w:rsid w:val="4063D7A9"/>
    <w:rsid w:val="409390BA"/>
    <w:rsid w:val="41119CCA"/>
    <w:rsid w:val="4354994E"/>
    <w:rsid w:val="440C535E"/>
    <w:rsid w:val="4415526F"/>
    <w:rsid w:val="44E43FF9"/>
    <w:rsid w:val="45094098"/>
    <w:rsid w:val="462B5529"/>
    <w:rsid w:val="477D6C14"/>
    <w:rsid w:val="4854D871"/>
    <w:rsid w:val="4903A1E6"/>
    <w:rsid w:val="4935B6D5"/>
    <w:rsid w:val="493D294F"/>
    <w:rsid w:val="497A0683"/>
    <w:rsid w:val="4B703169"/>
    <w:rsid w:val="4BE5DB2D"/>
    <w:rsid w:val="4EB86F51"/>
    <w:rsid w:val="4EF4BBC6"/>
    <w:rsid w:val="4F47A2CE"/>
    <w:rsid w:val="4F4911CA"/>
    <w:rsid w:val="506B4213"/>
    <w:rsid w:val="508833AE"/>
    <w:rsid w:val="50908C27"/>
    <w:rsid w:val="51FF4767"/>
    <w:rsid w:val="52A02DD9"/>
    <w:rsid w:val="52A75133"/>
    <w:rsid w:val="5319AD48"/>
    <w:rsid w:val="53A2E2D5"/>
    <w:rsid w:val="53C82CE9"/>
    <w:rsid w:val="54BAF27E"/>
    <w:rsid w:val="55AE3932"/>
    <w:rsid w:val="55E6FE0D"/>
    <w:rsid w:val="5629A72B"/>
    <w:rsid w:val="56C15B3A"/>
    <w:rsid w:val="5771F5F6"/>
    <w:rsid w:val="59D981F2"/>
    <w:rsid w:val="5C602C9C"/>
    <w:rsid w:val="5E4E05C6"/>
    <w:rsid w:val="5F90974F"/>
    <w:rsid w:val="6069CBF9"/>
    <w:rsid w:val="6238119D"/>
    <w:rsid w:val="647B2B65"/>
    <w:rsid w:val="65B8E9F7"/>
    <w:rsid w:val="66CE6C35"/>
    <w:rsid w:val="66E00C52"/>
    <w:rsid w:val="67497A2D"/>
    <w:rsid w:val="677A050E"/>
    <w:rsid w:val="699008CD"/>
    <w:rsid w:val="6A17AD14"/>
    <w:rsid w:val="6A68889D"/>
    <w:rsid w:val="6B282CCD"/>
    <w:rsid w:val="6B2CF8ED"/>
    <w:rsid w:val="6B59BDD6"/>
    <w:rsid w:val="6D299691"/>
    <w:rsid w:val="6DC98026"/>
    <w:rsid w:val="6DEEECCD"/>
    <w:rsid w:val="6E4FC2B1"/>
    <w:rsid w:val="6E5FCD8F"/>
    <w:rsid w:val="6EAC4C62"/>
    <w:rsid w:val="6F4F2B0C"/>
    <w:rsid w:val="70E0AF22"/>
    <w:rsid w:val="713F60C6"/>
    <w:rsid w:val="716B9FBF"/>
    <w:rsid w:val="72B66D15"/>
    <w:rsid w:val="73077020"/>
    <w:rsid w:val="730DAA6C"/>
    <w:rsid w:val="733CB343"/>
    <w:rsid w:val="759837DE"/>
    <w:rsid w:val="77903370"/>
    <w:rsid w:val="794DB358"/>
    <w:rsid w:val="7A0D0655"/>
    <w:rsid w:val="7DF49B8E"/>
    <w:rsid w:val="7E9ADE28"/>
    <w:rsid w:val="7EFB932D"/>
    <w:rsid w:val="7F7C433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D91FE28-9E62-4F49-B0CB-5E99BF0BC4D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309E2"/>
    <w:pPr>
      <w:tabs>
        <w:tab w:val="right" w:leader="dot" w:pos="8779"/>
      </w:tabs>
      <w:spacing w:line="240" w:lineRule="auto"/>
      <w:ind w:left="24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5342A"/>
    <w:pPr>
      <w:tabs>
        <w:tab w:val="right" w:leader="dot" w:pos="8205"/>
      </w:tabs>
      <w:ind w:left="977"/>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Revision">
    <w:name w:val="Revision"/>
    <w:hidden/>
    <w:uiPriority w:val="99"/>
    <w:semiHidden/>
    <w:rsid w:val="00326F1A"/>
    <w:rPr>
      <w:sz w:val="24"/>
      <w:szCs w:val="24"/>
    </w:rPr>
  </w:style>
  <w:style w:type="character" w:styleId="Kommentarsreferens">
    <w:name w:val="annotation reference"/>
    <w:basedOn w:val="Standardstycketeckensnitt"/>
    <w:uiPriority w:val="99"/>
    <w:semiHidden/>
    <w:unhideWhenUsed/>
    <w:rsid w:val="00923ED6"/>
    <w:rPr>
      <w:sz w:val="16"/>
      <w:szCs w:val="16"/>
    </w:rPr>
  </w:style>
  <w:style w:type="paragraph" w:styleId="Kommentarer">
    <w:name w:val="annotation text"/>
    <w:basedOn w:val="Normal"/>
    <w:link w:val="KommentarerChar"/>
    <w:uiPriority w:val="99"/>
    <w:semiHidden/>
    <w:unhideWhenUsed/>
    <w:rsid w:val="00923ED6"/>
    <w:pPr>
      <w:spacing w:line="240" w:lineRule="auto"/>
    </w:pPr>
    <w:rPr>
      <w:sz w:val="20"/>
      <w:szCs w:val="20"/>
    </w:rPr>
  </w:style>
  <w:style w:type="character" w:styleId="KommentarerChar" w:customStyle="1">
    <w:name w:val="Kommentarer Char"/>
    <w:basedOn w:val="Standardstycketeckensnitt"/>
    <w:link w:val="Kommentarer"/>
    <w:uiPriority w:val="99"/>
    <w:semiHidden/>
    <w:rsid w:val="00923ED6"/>
  </w:style>
  <w:style w:type="paragraph" w:styleId="Kommentarsmne">
    <w:name w:val="annotation subject"/>
    <w:basedOn w:val="Kommentarer"/>
    <w:next w:val="Kommentarer"/>
    <w:link w:val="KommentarsmneChar"/>
    <w:uiPriority w:val="99"/>
    <w:semiHidden/>
    <w:unhideWhenUsed/>
    <w:rsid w:val="00923ED6"/>
    <w:rPr>
      <w:b/>
      <w:bCs/>
    </w:rPr>
  </w:style>
  <w:style w:type="character" w:styleId="KommentarsmneChar" w:customStyle="1">
    <w:name w:val="Kommentarsämne Char"/>
    <w:basedOn w:val="KommentarerChar"/>
    <w:link w:val="Kommentarsmne"/>
    <w:uiPriority w:val="99"/>
    <w:semiHidden/>
    <w:rsid w:val="00923ED6"/>
    <w:rPr>
      <w:b/>
      <w:bCs/>
    </w:rPr>
  </w:style>
  <w:style w:type="character" w:styleId="Nmn">
    <w:name w:val="Mention"/>
    <w:basedOn w:val="Standardstycketeckensnit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diagramLayout" Target="diagrams/layout1.xml" Id="rId18" /><Relationship Type="http://schemas.microsoft.com/office/2007/relationships/diagramDrawing" Target="diagrams/drawing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diagramData" Target="diagrams/data1.xml" Id="rId17" /><Relationship Type="http://schemas.openxmlformats.org/officeDocument/2006/relationships/footer" Target="footer3.xml" Id="rId16" /><Relationship Type="http://schemas.openxmlformats.org/officeDocument/2006/relationships/diagramColors" Target="diagrams/colors1.xml" Id="rId20" /><Relationship Type="http://schemas.openxmlformats.org/officeDocument/2006/relationships/hyperlink" Target="https://onlinelibrary.wiley.com/doi/epdf/10.1111/bjd.13845"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samarbete-skyddad.vgregion.se/sites/sy-su-verksamhet-hud--och-konssjukvard/Delade%20dokument/Dermatologi/Skattningsskalor%20(bl.a.%20urtikaria)/Urtikaria%20UCT%20(patient)%20v%C3%A4rdering%20urtikaria.pdf" TargetMode="External" Id="rId24" /><Relationship Type="http://schemas.microsoft.com/office/2020/10/relationships/intelligence" Target="intelligence2.xml" Id="rId32" /><Relationship Type="http://schemas.openxmlformats.org/officeDocument/2006/relationships/header" Target="header2.xml" Id="rId15" /><Relationship Type="http://schemas.openxmlformats.org/officeDocument/2006/relationships/hyperlink" Target="https://mellanarkiv.vgregion.se/share/page/dp/ws/rl/archive/stream/auth/v1/source/sofia/su3829-1037340901-443/native" TargetMode="External" Id="rId23" /><Relationship Type="http://schemas.openxmlformats.org/officeDocument/2006/relationships/hyperlink" Target="https://onlinelibrary.wiley.com/doi/epdf/10.1111/all.15090" TargetMode="External" Id="rId28" /><Relationship Type="http://schemas.openxmlformats.org/officeDocument/2006/relationships/footnotes" Target="footnotes.xml" Id="rId10" /><Relationship Type="http://schemas.openxmlformats.org/officeDocument/2006/relationships/diagramQuickStyle" Target="diagrams/quickStyle1.xm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3829-1037340901-212/surrogate/Xolair%20patientinformation.pdf" TargetMode="External" Id="rId22" /><Relationship Type="http://schemas.openxmlformats.org/officeDocument/2006/relationships/hyperlink" Target="https://www.fass.se/LIF/product?userType=0&amp;nplId=20080312000015&amp;docType=6&amp;scrollPosition=556.6666870117188" TargetMode="External" Id="rId27" /><Relationship Type="http://schemas.openxmlformats.org/officeDocument/2006/relationships/fontTable" Target="fontTable.xml" Id="rId30" /><Relationship Type="http://schemas.openxmlformats.org/officeDocument/2006/relationships/hyperlink" Target="https://mellanarkiv-offentlig.vgregion.se/alfresco/s/archive/stream/public/v1/source/available/sofia/su3829-1037340901-2704/native/Urtikaria%20UAS%20(Urtikaria%20Aktivitet%20Symtomskattning)%20patient.pdf" TargetMode="External" Id="R8fda4401bafb4b2d" /><Relationship Type="http://schemas.openxmlformats.org/officeDocument/2006/relationships/hyperlink" Target="https://www.internetmedicin.se/behandlingsoversikter/hud-venereologi/urtikaria-akut-och-kronisk/" TargetMode="External" Id="Rd61bef6d2bd646b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0810508-B8F1-4DC0-92EF-1EF94949CE70}"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sv-SE"/>
        </a:p>
      </dgm:t>
    </dgm:pt>
    <dgm:pt modelId="{4EBAC59A-040E-4FB4-A0CE-1EA4A53D32A7}">
      <dgm:prSet phldrT="[Text]"/>
      <dgm:spPr>
        <a:xfrm>
          <a:off x="2539" y="310223"/>
          <a:ext cx="2476500" cy="619125"/>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sv-SE" dirty="0">
              <a:solidFill>
                <a:sysClr val="window" lastClr="FFFFFF"/>
              </a:solidFill>
              <a:latin typeface="Calibri" panose="020F0502020204030204"/>
              <a:ea typeface="+mn-ea"/>
              <a:cs typeface="+mn-cs"/>
            </a:rPr>
            <a:t>God effekt av behandlingen </a:t>
          </a:r>
        </a:p>
      </dgm:t>
    </dgm:pt>
    <dgm:pt modelId="{6CE3BD66-FCDE-4856-9503-11ED0DB8EC29}" type="parTrans" cxnId="{71F58419-27C3-4A2A-B2C4-F5D7EFAAA7DD}">
      <dgm:prSet/>
      <dgm:spPr/>
      <dgm:t>
        <a:bodyPr/>
        <a:lstStyle/>
        <a:p>
          <a:pPr algn="ctr"/>
          <a:endParaRPr lang="sv-SE"/>
        </a:p>
      </dgm:t>
    </dgm:pt>
    <dgm:pt modelId="{D767FF54-D23F-404B-8C13-C78B0CAAEBF2}" type="sibTrans" cxnId="{71F58419-27C3-4A2A-B2C4-F5D7EFAAA7DD}">
      <dgm:prSet/>
      <dgm:spPr/>
      <dgm:t>
        <a:bodyPr/>
        <a:lstStyle/>
        <a:p>
          <a:pPr algn="ctr"/>
          <a:endParaRPr lang="sv-SE"/>
        </a:p>
      </dgm:t>
    </dgm:pt>
    <dgm:pt modelId="{B02E42B3-0D88-4164-9FF5-40B3E8A6EDC5}">
      <dgm:prSet phldrT="[Text]"/>
      <dgm:spPr>
        <a:xfrm>
          <a:off x="2539" y="1146042"/>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Utsättningsförsök görs efter 6 månader. </a:t>
          </a:r>
          <a:r>
            <a:rPr lang="sv-SE" dirty="0" err="1">
              <a:solidFill>
                <a:sysClr val="windowText" lastClr="000000">
                  <a:hueOff val="0"/>
                  <a:satOff val="0"/>
                  <a:lumOff val="0"/>
                  <a:alphaOff val="0"/>
                </a:sysClr>
              </a:solidFill>
              <a:latin typeface="Calibri" panose="020F0502020204030204"/>
              <a:ea typeface="+mn-ea"/>
              <a:cs typeface="+mn-cs"/>
            </a:rPr>
            <a:t>Anthistamin</a:t>
          </a:r>
          <a:r>
            <a:rPr lang="sv-SE" dirty="0">
              <a:solidFill>
                <a:sysClr val="windowText" lastClr="000000">
                  <a:hueOff val="0"/>
                  <a:satOff val="0"/>
                  <a:lumOff val="0"/>
                  <a:alphaOff val="0"/>
                </a:sysClr>
              </a:solidFill>
              <a:latin typeface="Calibri" panose="020F0502020204030204"/>
              <a:ea typeface="+mn-ea"/>
              <a:cs typeface="+mn-cs"/>
            </a:rPr>
            <a:t> </a:t>
          </a:r>
          <a:r>
            <a:rPr lang="sv-SE" dirty="0" err="1">
              <a:solidFill>
                <a:sysClr val="windowText" lastClr="000000">
                  <a:hueOff val="0"/>
                  <a:satOff val="0"/>
                  <a:lumOff val="0"/>
                  <a:alphaOff val="0"/>
                </a:sysClr>
              </a:solidFill>
              <a:latin typeface="Calibri" panose="020F0502020204030204"/>
              <a:ea typeface="+mn-ea"/>
              <a:cs typeface="+mn-cs"/>
            </a:rPr>
            <a:t>forsätter</a:t>
          </a:r>
          <a:r>
            <a:rPr lang="sv-SE" dirty="0">
              <a:solidFill>
                <a:sysClr val="windowText" lastClr="000000">
                  <a:hueOff val="0"/>
                  <a:satOff val="0"/>
                  <a:lumOff val="0"/>
                  <a:alphaOff val="0"/>
                </a:sysClr>
              </a:solidFill>
              <a:latin typeface="Calibri" panose="020F0502020204030204"/>
              <a:ea typeface="+mn-ea"/>
              <a:cs typeface="+mn-cs"/>
            </a:rPr>
            <a:t> med </a:t>
          </a:r>
          <a:r>
            <a:rPr lang="sv-SE">
              <a:solidFill>
                <a:sysClr val="windowText" lastClr="000000">
                  <a:hueOff val="0"/>
                  <a:satOff val="0"/>
                  <a:lumOff val="0"/>
                  <a:alphaOff val="0"/>
                </a:sysClr>
              </a:solidFill>
              <a:latin typeface="Calibri" panose="020F0502020204030204"/>
              <a:ea typeface="+mn-ea"/>
              <a:cs typeface="+mn-cs"/>
            </a:rPr>
            <a:t>gradvis nedtrappning</a:t>
          </a:r>
          <a:endParaRPr lang="sv-SE" dirty="0">
            <a:solidFill>
              <a:sysClr val="windowText" lastClr="000000">
                <a:hueOff val="0"/>
                <a:satOff val="0"/>
                <a:lumOff val="0"/>
                <a:alphaOff val="0"/>
              </a:sysClr>
            </a:solidFill>
            <a:latin typeface="Calibri" panose="020F0502020204030204"/>
            <a:ea typeface="+mn-ea"/>
            <a:cs typeface="+mn-cs"/>
          </a:endParaRPr>
        </a:p>
      </dgm:t>
    </dgm:pt>
    <dgm:pt modelId="{B20CE9C5-3EFD-4537-B63A-4580BD66EE60}" type="parTrans" cxnId="{57ECD87D-E099-43B1-AD10-4210DD589B0E}">
      <dgm:prSet/>
      <dgm:spPr>
        <a:xfrm rot="5400000">
          <a:off x="1186616" y="983522"/>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8403F0B0-7D2E-4CE0-BC41-4A6A34A986A0}" type="sibTrans" cxnId="{57ECD87D-E099-43B1-AD10-4210DD589B0E}">
      <dgm:prSet/>
      <dgm:spPr>
        <a:xfrm rot="5400000">
          <a:off x="1186616" y="1819341"/>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F2FE68E1-2CCF-4E32-B1CE-86C538B83D1D}">
      <dgm:prSet phldrT="[Text]"/>
      <dgm:spPr>
        <a:xfrm>
          <a:off x="2539" y="1981861"/>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Vid recidiv (trots x4 antihistamin) för patienten </a:t>
          </a:r>
          <a:r>
            <a:rPr lang="sv-SE" dirty="0" err="1">
              <a:solidFill>
                <a:sysClr val="windowText" lastClr="000000">
                  <a:hueOff val="0"/>
                  <a:satOff val="0"/>
                  <a:lumOff val="0"/>
                  <a:alphaOff val="0"/>
                </a:sysClr>
              </a:solidFill>
              <a:latin typeface="Calibri" panose="020F0502020204030204"/>
              <a:ea typeface="+mn-ea"/>
              <a:cs typeface="+mn-cs"/>
            </a:rPr>
            <a:t>urtikariadagbok</a:t>
          </a:r>
          <a:r>
            <a:rPr lang="sv-SE" dirty="0">
              <a:solidFill>
                <a:sysClr val="windowText" lastClr="000000">
                  <a:hueOff val="0"/>
                  <a:satOff val="0"/>
                  <a:lumOff val="0"/>
                  <a:alphaOff val="0"/>
                </a:sysClr>
              </a:solidFill>
              <a:latin typeface="Calibri" panose="020F0502020204030204"/>
              <a:ea typeface="+mn-ea"/>
              <a:cs typeface="+mn-cs"/>
            </a:rPr>
            <a:t> </a:t>
          </a:r>
        </a:p>
      </dgm:t>
    </dgm:pt>
    <dgm:pt modelId="{DC6399E1-ABFA-4F2B-BC65-A88B526BA0EB}" type="parTrans" cxnId="{E07EB9C0-A258-4C39-BE82-A546EC305842}">
      <dgm:prSet/>
      <dgm:spPr/>
      <dgm:t>
        <a:bodyPr/>
        <a:lstStyle/>
        <a:p>
          <a:pPr algn="ctr"/>
          <a:endParaRPr lang="sv-SE"/>
        </a:p>
      </dgm:t>
    </dgm:pt>
    <dgm:pt modelId="{9F4225F3-C837-4CE3-B77F-03908830B179}" type="sibTrans" cxnId="{E07EB9C0-A258-4C39-BE82-A546EC305842}">
      <dgm:prSet/>
      <dgm:spPr>
        <a:xfrm rot="5400000">
          <a:off x="1186616" y="2655160"/>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512F6EE7-2E80-41CB-97D7-532B0262E6CF}">
      <dgm:prSet phldrT="[Text]"/>
      <dgm:spPr>
        <a:xfrm>
          <a:off x="5648960" y="310223"/>
          <a:ext cx="2476500" cy="619125"/>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sv-SE" dirty="0">
              <a:solidFill>
                <a:sysClr val="window" lastClr="FFFFFF"/>
              </a:solidFill>
              <a:latin typeface="Calibri" panose="020F0502020204030204"/>
              <a:ea typeface="+mn-ea"/>
              <a:cs typeface="+mn-cs"/>
            </a:rPr>
            <a:t>Ingen effekt alls</a:t>
          </a:r>
        </a:p>
      </dgm:t>
    </dgm:pt>
    <dgm:pt modelId="{66B1DC98-9A4B-498B-82F7-9AA6B3B15500}" type="parTrans" cxnId="{3CC3D0F9-D921-44ED-AC83-62D68A1674FB}">
      <dgm:prSet/>
      <dgm:spPr/>
      <dgm:t>
        <a:bodyPr/>
        <a:lstStyle/>
        <a:p>
          <a:pPr algn="ctr"/>
          <a:endParaRPr lang="sv-SE"/>
        </a:p>
      </dgm:t>
    </dgm:pt>
    <dgm:pt modelId="{F1B0D00C-758C-4E6E-9706-7150E7AFCC61}" type="sibTrans" cxnId="{3CC3D0F9-D921-44ED-AC83-62D68A1674FB}">
      <dgm:prSet/>
      <dgm:spPr/>
      <dgm:t>
        <a:bodyPr/>
        <a:lstStyle/>
        <a:p>
          <a:pPr algn="ctr"/>
          <a:endParaRPr lang="sv-SE"/>
        </a:p>
      </dgm:t>
    </dgm:pt>
    <dgm:pt modelId="{2F773F6E-3C37-42BD-942E-20BA9AB1B6B0}">
      <dgm:prSet phldrT="[Text]"/>
      <dgm:spPr>
        <a:xfrm>
          <a:off x="5648960" y="1146042"/>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Om behandlingen inte ger resultat inom 3-4 </a:t>
          </a:r>
          <a:r>
            <a:rPr lang="sv-SE" dirty="0" err="1">
              <a:solidFill>
                <a:sysClr val="windowText" lastClr="000000">
                  <a:hueOff val="0"/>
                  <a:satOff val="0"/>
                  <a:lumOff val="0"/>
                  <a:alphaOff val="0"/>
                </a:sysClr>
              </a:solidFill>
              <a:latin typeface="Calibri" panose="020F0502020204030204"/>
              <a:ea typeface="+mn-ea"/>
              <a:cs typeface="+mn-cs"/>
            </a:rPr>
            <a:t>månader</a:t>
          </a:r>
          <a:r>
            <a:rPr lang="sv-SE" dirty="0">
              <a:solidFill>
                <a:sysClr val="windowText" lastClr="000000">
                  <a:hueOff val="0"/>
                  <a:satOff val="0"/>
                  <a:lumOff val="0"/>
                  <a:alphaOff val="0"/>
                </a:sysClr>
              </a:solidFill>
              <a:latin typeface="Calibri" panose="020F0502020204030204"/>
              <a:ea typeface="+mn-ea"/>
              <a:cs typeface="+mn-cs"/>
            </a:rPr>
            <a:t> avbryts den av </a:t>
          </a:r>
          <a:r>
            <a:rPr lang="sv-SE" dirty="0" err="1">
              <a:solidFill>
                <a:sysClr val="windowText" lastClr="000000">
                  <a:hueOff val="0"/>
                  <a:satOff val="0"/>
                  <a:lumOff val="0"/>
                  <a:alphaOff val="0"/>
                </a:sysClr>
              </a:solidFill>
              <a:latin typeface="Calibri" panose="020F0502020204030204"/>
              <a:ea typeface="+mn-ea"/>
              <a:cs typeface="+mn-cs"/>
            </a:rPr>
            <a:t>ssk</a:t>
          </a:r>
          <a:r>
            <a:rPr lang="sv-SE" dirty="0">
              <a:solidFill>
                <a:sysClr val="windowText" lastClr="000000">
                  <a:hueOff val="0"/>
                  <a:satOff val="0"/>
                  <a:lumOff val="0"/>
                  <a:alphaOff val="0"/>
                </a:sysClr>
              </a:solidFill>
              <a:latin typeface="Calibri" panose="020F0502020204030204"/>
              <a:ea typeface="+mn-ea"/>
              <a:cs typeface="+mn-cs"/>
            </a:rPr>
            <a:t> och ansvarig läkare meddelas</a:t>
          </a:r>
        </a:p>
      </dgm:t>
    </dgm:pt>
    <dgm:pt modelId="{CDB8A0C8-F162-4E03-BBAB-4630D1F3E038}" type="parTrans" cxnId="{24639978-79A0-4B1B-8B48-FEAC15264E01}">
      <dgm:prSet/>
      <dgm:spPr>
        <a:xfrm rot="5400000">
          <a:off x="6833036" y="983522"/>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E6D268A2-59A5-4B9F-8DFE-3FB72581A8FD}" type="sibTrans" cxnId="{24639978-79A0-4B1B-8B48-FEAC15264E01}">
      <dgm:prSet/>
      <dgm:spPr/>
      <dgm:t>
        <a:bodyPr/>
        <a:lstStyle/>
        <a:p>
          <a:pPr algn="ctr"/>
          <a:endParaRPr lang="sv-SE"/>
        </a:p>
      </dgm:t>
    </dgm:pt>
    <dgm:pt modelId="{640280E0-720C-4943-9374-B02F612A6FD8}">
      <dgm:prSet phldrT="[Text]"/>
      <dgm:spPr>
        <a:xfrm>
          <a:off x="2539" y="2817680"/>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Återinsättning av </a:t>
          </a:r>
          <a:r>
            <a:rPr lang="sv-SE" dirty="0" err="1">
              <a:solidFill>
                <a:sysClr val="windowText" lastClr="000000">
                  <a:hueOff val="0"/>
                  <a:satOff val="0"/>
                  <a:lumOff val="0"/>
                  <a:alphaOff val="0"/>
                </a:sysClr>
              </a:solidFill>
              <a:latin typeface="Calibri" panose="020F0502020204030204"/>
              <a:ea typeface="+mn-ea"/>
              <a:cs typeface="+mn-cs"/>
            </a:rPr>
            <a:t>omalizumab</a:t>
          </a:r>
          <a:r>
            <a:rPr lang="sv-SE" dirty="0">
              <a:solidFill>
                <a:sysClr val="windowText" lastClr="000000">
                  <a:hueOff val="0"/>
                  <a:satOff val="0"/>
                  <a:lumOff val="0"/>
                  <a:alphaOff val="0"/>
                </a:sysClr>
              </a:solidFill>
              <a:latin typeface="Calibri" panose="020F0502020204030204"/>
              <a:ea typeface="+mn-ea"/>
              <a:cs typeface="+mn-cs"/>
            </a:rPr>
            <a:t> kan därefter ske i hemmet efter läkare informerats</a:t>
          </a:r>
        </a:p>
      </dgm:t>
    </dgm:pt>
    <dgm:pt modelId="{ADC1CD14-FB57-4F5A-B2E4-2DB18981D65D}" type="parTrans" cxnId="{D26F6FE2-AF20-487E-914C-60EEA6D6923C}">
      <dgm:prSet/>
      <dgm:spPr/>
      <dgm:t>
        <a:bodyPr/>
        <a:lstStyle/>
        <a:p>
          <a:pPr algn="ctr"/>
          <a:endParaRPr lang="sv-SE"/>
        </a:p>
      </dgm:t>
    </dgm:pt>
    <dgm:pt modelId="{59DAC70A-26BC-4456-B48B-C0AE17FE1D67}" type="sibTrans" cxnId="{D26F6FE2-AF20-487E-914C-60EEA6D6923C}">
      <dgm:prSet/>
      <dgm:spPr>
        <a:xfrm rot="5400000">
          <a:off x="1186616" y="3490978"/>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F2627B6A-54EF-4911-B883-BF7CC65929F4}">
      <dgm:prSet phldrT="[Text]"/>
      <dgm:spPr>
        <a:xfrm>
          <a:off x="2539" y="4489317"/>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Efter 6 månaders behandling försök till utsättning.</a:t>
          </a:r>
        </a:p>
      </dgm:t>
    </dgm:pt>
    <dgm:pt modelId="{E8C27FEE-FEF3-43B4-BD75-68631E4A912E}" type="parTrans" cxnId="{12820532-6CE5-4DAD-AE8A-D2FDA0C2BE7D}">
      <dgm:prSet/>
      <dgm:spPr/>
      <dgm:t>
        <a:bodyPr/>
        <a:lstStyle/>
        <a:p>
          <a:pPr algn="ctr"/>
          <a:endParaRPr lang="sv-SE"/>
        </a:p>
      </dgm:t>
    </dgm:pt>
    <dgm:pt modelId="{12353BFB-728E-4D84-8F29-CC0654536EAE}" type="sibTrans" cxnId="{12820532-6CE5-4DAD-AE8A-D2FDA0C2BE7D}">
      <dgm:prSet/>
      <dgm:spPr/>
      <dgm:t>
        <a:bodyPr/>
        <a:lstStyle/>
        <a:p>
          <a:pPr algn="ctr"/>
          <a:endParaRPr lang="sv-SE"/>
        </a:p>
      </dgm:t>
    </dgm:pt>
    <dgm:pt modelId="{C24575C5-CE87-4687-AAD5-4F5074D60626}">
      <dgm:prSet phldrT="[Text]"/>
      <dgm:spPr>
        <a:xfrm>
          <a:off x="2539" y="3653499"/>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Om besvärsfri i 3 </a:t>
          </a:r>
          <a:r>
            <a:rPr lang="sv-SE" dirty="0" err="1">
              <a:solidFill>
                <a:sysClr val="windowText" lastClr="000000">
                  <a:hueOff val="0"/>
                  <a:satOff val="0"/>
                  <a:lumOff val="0"/>
                  <a:alphaOff val="0"/>
                </a:sysClr>
              </a:solidFill>
              <a:latin typeface="Calibri" panose="020F0502020204030204"/>
              <a:ea typeface="+mn-ea"/>
              <a:cs typeface="+mn-cs"/>
            </a:rPr>
            <a:t>månder</a:t>
          </a:r>
          <a:r>
            <a:rPr lang="sv-SE" dirty="0">
              <a:solidFill>
                <a:sysClr val="windowText" lastClr="000000">
                  <a:hueOff val="0"/>
                  <a:satOff val="0"/>
                  <a:lumOff val="0"/>
                  <a:alphaOff val="0"/>
                </a:sysClr>
              </a:solidFill>
              <a:latin typeface="Calibri" panose="020F0502020204030204"/>
              <a:ea typeface="+mn-ea"/>
              <a:cs typeface="+mn-cs"/>
            </a:rPr>
            <a:t>, försök till successiv utglesning av behandlingen. Individanpassa intervallen </a:t>
          </a:r>
        </a:p>
      </dgm:t>
    </dgm:pt>
    <dgm:pt modelId="{F87FC814-7FFB-4BA1-A198-3D7488C16FC7}" type="parTrans" cxnId="{625F0CD9-4A5E-4BCB-A5CA-7409A00D2D21}">
      <dgm:prSet/>
      <dgm:spPr/>
      <dgm:t>
        <a:bodyPr/>
        <a:lstStyle/>
        <a:p>
          <a:pPr algn="ctr"/>
          <a:endParaRPr lang="sv-SE"/>
        </a:p>
      </dgm:t>
    </dgm:pt>
    <dgm:pt modelId="{6C407115-DBE2-4A8D-875F-9B1F460DCA0A}" type="sibTrans" cxnId="{625F0CD9-4A5E-4BCB-A5CA-7409A00D2D21}">
      <dgm:prSet/>
      <dgm:spPr>
        <a:xfrm rot="5400000">
          <a:off x="1186616" y="4326797"/>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CBA2070F-8375-487E-9BFA-B45621AEBE8D}">
      <dgm:prSet phldrT="[Text]"/>
      <dgm:spPr>
        <a:xfrm>
          <a:off x="2825749" y="310223"/>
          <a:ext cx="2476500" cy="619125"/>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sv-SE" dirty="0">
              <a:solidFill>
                <a:sysClr val="window" lastClr="FFFFFF"/>
              </a:solidFill>
              <a:latin typeface="Calibri" panose="020F0502020204030204"/>
              <a:ea typeface="+mn-ea"/>
              <a:cs typeface="+mn-cs"/>
            </a:rPr>
            <a:t>Otillräcklig effekt efter </a:t>
          </a:r>
          <a:br>
            <a:rPr lang="sv-SE" dirty="0">
              <a:solidFill>
                <a:sysClr val="window" lastClr="FFFFFF"/>
              </a:solidFill>
              <a:latin typeface="Calibri" panose="020F0502020204030204"/>
              <a:ea typeface="+mn-ea"/>
              <a:cs typeface="+mn-cs"/>
            </a:rPr>
          </a:br>
          <a:r>
            <a:rPr lang="sv-SE" dirty="0">
              <a:solidFill>
                <a:sysClr val="window" lastClr="FFFFFF"/>
              </a:solidFill>
              <a:latin typeface="Calibri" panose="020F0502020204030204"/>
              <a:ea typeface="+mn-ea"/>
              <a:cs typeface="+mn-cs"/>
            </a:rPr>
            <a:t>3 behandlingstillfällen</a:t>
          </a:r>
        </a:p>
      </dgm:t>
    </dgm:pt>
    <dgm:pt modelId="{62300452-95A6-41C1-AC4F-66EDB85450FE}" type="parTrans" cxnId="{83D13BCC-EE45-4431-8C11-3A8895CF0FAB}">
      <dgm:prSet/>
      <dgm:spPr/>
      <dgm:t>
        <a:bodyPr/>
        <a:lstStyle/>
        <a:p>
          <a:pPr algn="ctr"/>
          <a:endParaRPr lang="sv-SE"/>
        </a:p>
      </dgm:t>
    </dgm:pt>
    <dgm:pt modelId="{F1F1BA1B-699C-4FBF-89D1-3B2A9F50B6EF}" type="sibTrans" cxnId="{83D13BCC-EE45-4431-8C11-3A8895CF0FAB}">
      <dgm:prSet/>
      <dgm:spPr/>
      <dgm:t>
        <a:bodyPr/>
        <a:lstStyle/>
        <a:p>
          <a:pPr algn="ctr"/>
          <a:endParaRPr lang="sv-SE"/>
        </a:p>
      </dgm:t>
    </dgm:pt>
    <dgm:pt modelId="{2BF6A32B-DBF8-4F7E-9690-7FE1ED9CA5C4}">
      <dgm:prSet phldrT="[Text]"/>
      <dgm:spPr>
        <a:xfrm>
          <a:off x="2825749" y="1146042"/>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Höjd dos </a:t>
          </a:r>
          <a:r>
            <a:rPr lang="sv-SE" dirty="0" err="1">
              <a:solidFill>
                <a:sysClr val="windowText" lastClr="000000">
                  <a:hueOff val="0"/>
                  <a:satOff val="0"/>
                  <a:lumOff val="0"/>
                  <a:alphaOff val="0"/>
                </a:sysClr>
              </a:solidFill>
              <a:latin typeface="Calibri" panose="020F0502020204030204"/>
              <a:ea typeface="+mn-ea"/>
              <a:cs typeface="+mn-cs"/>
            </a:rPr>
            <a:t>omalizumab</a:t>
          </a:r>
          <a:r>
            <a:rPr lang="sv-SE" dirty="0">
              <a:solidFill>
                <a:sysClr val="windowText" lastClr="000000">
                  <a:hueOff val="0"/>
                  <a:satOff val="0"/>
                  <a:lumOff val="0"/>
                  <a:alphaOff val="0"/>
                </a:sysClr>
              </a:solidFill>
              <a:latin typeface="Calibri" panose="020F0502020204030204"/>
              <a:ea typeface="+mn-ea"/>
              <a:cs typeface="+mn-cs"/>
            </a:rPr>
            <a:t> till 450 mg eller 600 mg kan användas off-</a:t>
          </a:r>
          <a:r>
            <a:rPr lang="sv-SE" dirty="0" err="1">
              <a:solidFill>
                <a:sysClr val="windowText" lastClr="000000">
                  <a:hueOff val="0"/>
                  <a:satOff val="0"/>
                  <a:lumOff val="0"/>
                  <a:alphaOff val="0"/>
                </a:sysClr>
              </a:solidFill>
              <a:latin typeface="Calibri" panose="020F0502020204030204"/>
              <a:ea typeface="+mn-ea"/>
              <a:cs typeface="+mn-cs"/>
            </a:rPr>
            <a:t>label</a:t>
          </a:r>
          <a:r>
            <a:rPr lang="sv-SE" dirty="0">
              <a:solidFill>
                <a:sysClr val="windowText" lastClr="000000">
                  <a:hueOff val="0"/>
                  <a:satOff val="0"/>
                  <a:lumOff val="0"/>
                  <a:alphaOff val="0"/>
                </a:sysClr>
              </a:solidFill>
              <a:latin typeface="Calibri" panose="020F0502020204030204"/>
              <a:ea typeface="+mn-ea"/>
              <a:cs typeface="+mn-cs"/>
            </a:rPr>
            <a:t> efter konferens</a:t>
          </a:r>
        </a:p>
      </dgm:t>
    </dgm:pt>
    <dgm:pt modelId="{47363535-2F12-4E53-BC33-B07BB305C565}" type="parTrans" cxnId="{AB905B74-3496-4F33-8927-6A5E3574421C}">
      <dgm:prSet/>
      <dgm:spPr>
        <a:xfrm rot="5400000">
          <a:off x="4009826" y="983522"/>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EA95FB93-2701-48B0-826B-07F544E4F1FD}" type="sibTrans" cxnId="{AB905B74-3496-4F33-8927-6A5E3574421C}">
      <dgm:prSet/>
      <dgm:spPr>
        <a:xfrm rot="5400000">
          <a:off x="4009826" y="1819341"/>
          <a:ext cx="108346" cy="108346"/>
        </a:xfrm>
        <a:prstGeom prst="rightArrow">
          <a:avLst>
            <a:gd name="adj1" fmla="val 66700"/>
            <a:gd name="adj2" fmla="val 50000"/>
          </a:avLst>
        </a:prstGeom>
        <a:solidFill>
          <a:srgbClr val="4472C4">
            <a:tint val="60000"/>
            <a:hueOff val="0"/>
            <a:satOff val="0"/>
            <a:lumOff val="0"/>
            <a:alphaOff val="0"/>
          </a:srgbClr>
        </a:solidFill>
        <a:ln>
          <a:noFill/>
        </a:ln>
        <a:effectLst/>
      </dgm:spPr>
      <dgm:t>
        <a:bodyPr/>
        <a:lstStyle/>
        <a:p>
          <a:pPr algn="ctr"/>
          <a:endParaRPr lang="sv-SE"/>
        </a:p>
      </dgm:t>
    </dgm:pt>
    <dgm:pt modelId="{C97B7F7D-4A8D-4FBC-A2F5-960A37F360C3}">
      <dgm:prSet phldrT="[Text]"/>
      <dgm:spPr>
        <a:xfrm>
          <a:off x="2825749" y="1981861"/>
          <a:ext cx="2476500" cy="619125"/>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lgn="ctr">
            <a:buNone/>
          </a:pPr>
          <a:r>
            <a:rPr lang="sv-SE" dirty="0">
              <a:solidFill>
                <a:sysClr val="windowText" lastClr="000000">
                  <a:hueOff val="0"/>
                  <a:satOff val="0"/>
                  <a:lumOff val="0"/>
                  <a:alphaOff val="0"/>
                </a:sysClr>
              </a:solidFill>
              <a:latin typeface="Calibri" panose="020F0502020204030204"/>
              <a:ea typeface="+mn-ea"/>
              <a:cs typeface="+mn-cs"/>
            </a:rPr>
            <a:t>Behandlingen utvärderas av patienten var 3–6 månader. </a:t>
          </a:r>
        </a:p>
      </dgm:t>
    </dgm:pt>
    <dgm:pt modelId="{BB48BB10-9BCE-4138-B567-2D73B8B41CFA}" type="parTrans" cxnId="{D8F5F581-7D6B-4B3D-BB81-71A543613448}">
      <dgm:prSet/>
      <dgm:spPr/>
      <dgm:t>
        <a:bodyPr/>
        <a:lstStyle/>
        <a:p>
          <a:pPr algn="ctr"/>
          <a:endParaRPr lang="sv-SE"/>
        </a:p>
      </dgm:t>
    </dgm:pt>
    <dgm:pt modelId="{7ACD2B4F-B8A3-4BA4-8704-A28FE074D078}" type="sibTrans" cxnId="{D8F5F581-7D6B-4B3D-BB81-71A543613448}">
      <dgm:prSet/>
      <dgm:spPr/>
      <dgm:t>
        <a:bodyPr/>
        <a:lstStyle/>
        <a:p>
          <a:pPr algn="ctr"/>
          <a:endParaRPr lang="sv-SE"/>
        </a:p>
      </dgm:t>
    </dgm:pt>
    <dgm:pt modelId="{95286325-3590-4815-AEF2-77FCC0FC582A}" type="pres">
      <dgm:prSet presAssocID="{C0810508-B8F1-4DC0-92EF-1EF94949CE70}" presName="Name0" presStyleCnt="0">
        <dgm:presLayoutVars>
          <dgm:dir/>
          <dgm:animLvl val="lvl"/>
          <dgm:resizeHandles val="exact"/>
        </dgm:presLayoutVars>
      </dgm:prSet>
      <dgm:spPr/>
    </dgm:pt>
    <dgm:pt modelId="{B713CD59-73C3-449E-A3BD-FC89F869743A}" type="pres">
      <dgm:prSet presAssocID="{4EBAC59A-040E-4FB4-A0CE-1EA4A53D32A7}" presName="vertFlow" presStyleCnt="0"/>
      <dgm:spPr/>
    </dgm:pt>
    <dgm:pt modelId="{5DF55EA7-A380-4A71-ADB6-CE50EF4ECA41}" type="pres">
      <dgm:prSet presAssocID="{4EBAC59A-040E-4FB4-A0CE-1EA4A53D32A7}" presName="header" presStyleLbl="node1" presStyleIdx="0" presStyleCnt="3"/>
      <dgm:spPr/>
    </dgm:pt>
    <dgm:pt modelId="{AF30A05F-79CE-441F-B731-3FD45167B184}" type="pres">
      <dgm:prSet presAssocID="{B20CE9C5-3EFD-4537-B63A-4580BD66EE60}" presName="parTrans" presStyleLbl="sibTrans2D1" presStyleIdx="0" presStyleCnt="8"/>
      <dgm:spPr/>
    </dgm:pt>
    <dgm:pt modelId="{476CDD7B-6D02-4605-AB24-279EBEA4C6B9}" type="pres">
      <dgm:prSet presAssocID="{B02E42B3-0D88-4164-9FF5-40B3E8A6EDC5}" presName="child" presStyleLbl="alignAccFollowNode1" presStyleIdx="0" presStyleCnt="8">
        <dgm:presLayoutVars>
          <dgm:chMax val="0"/>
          <dgm:bulletEnabled val="1"/>
        </dgm:presLayoutVars>
      </dgm:prSet>
      <dgm:spPr/>
    </dgm:pt>
    <dgm:pt modelId="{6B742FE1-1798-4631-A3DE-F7553DB9FDF6}" type="pres">
      <dgm:prSet presAssocID="{8403F0B0-7D2E-4CE0-BC41-4A6A34A986A0}" presName="sibTrans" presStyleLbl="sibTrans2D1" presStyleIdx="1" presStyleCnt="8"/>
      <dgm:spPr/>
    </dgm:pt>
    <dgm:pt modelId="{07AAFB31-96A4-4045-A25B-E11FA8D9C7FC}" type="pres">
      <dgm:prSet presAssocID="{F2FE68E1-2CCF-4E32-B1CE-86C538B83D1D}" presName="child" presStyleLbl="alignAccFollowNode1" presStyleIdx="1" presStyleCnt="8">
        <dgm:presLayoutVars>
          <dgm:chMax val="0"/>
          <dgm:bulletEnabled val="1"/>
        </dgm:presLayoutVars>
      </dgm:prSet>
      <dgm:spPr/>
    </dgm:pt>
    <dgm:pt modelId="{C059F038-91FC-4EA2-ACEE-FB8CEF06512F}" type="pres">
      <dgm:prSet presAssocID="{9F4225F3-C837-4CE3-B77F-03908830B179}" presName="sibTrans" presStyleLbl="sibTrans2D1" presStyleIdx="2" presStyleCnt="8"/>
      <dgm:spPr/>
    </dgm:pt>
    <dgm:pt modelId="{87247D1C-D238-4B05-A235-4FC410557EDD}" type="pres">
      <dgm:prSet presAssocID="{640280E0-720C-4943-9374-B02F612A6FD8}" presName="child" presStyleLbl="alignAccFollowNode1" presStyleIdx="2" presStyleCnt="8">
        <dgm:presLayoutVars>
          <dgm:chMax val="0"/>
          <dgm:bulletEnabled val="1"/>
        </dgm:presLayoutVars>
      </dgm:prSet>
      <dgm:spPr/>
    </dgm:pt>
    <dgm:pt modelId="{E36DC1C5-A194-4B61-8A0A-370765F6C42A}" type="pres">
      <dgm:prSet presAssocID="{59DAC70A-26BC-4456-B48B-C0AE17FE1D67}" presName="sibTrans" presStyleLbl="sibTrans2D1" presStyleIdx="3" presStyleCnt="8"/>
      <dgm:spPr/>
    </dgm:pt>
    <dgm:pt modelId="{52F63377-A493-4E19-8B8B-9015D741B673}" type="pres">
      <dgm:prSet presAssocID="{C24575C5-CE87-4687-AAD5-4F5074D60626}" presName="child" presStyleLbl="alignAccFollowNode1" presStyleIdx="3" presStyleCnt="8">
        <dgm:presLayoutVars>
          <dgm:chMax val="0"/>
          <dgm:bulletEnabled val="1"/>
        </dgm:presLayoutVars>
      </dgm:prSet>
      <dgm:spPr/>
    </dgm:pt>
    <dgm:pt modelId="{1BC58EC6-8ABD-4DEE-AE04-BB2E1CE50AF6}" type="pres">
      <dgm:prSet presAssocID="{6C407115-DBE2-4A8D-875F-9B1F460DCA0A}" presName="sibTrans" presStyleLbl="sibTrans2D1" presStyleIdx="4" presStyleCnt="8"/>
      <dgm:spPr/>
    </dgm:pt>
    <dgm:pt modelId="{B65696D9-C3A3-4D02-96E1-3770EDD0C1BB}" type="pres">
      <dgm:prSet presAssocID="{F2627B6A-54EF-4911-B883-BF7CC65929F4}" presName="child" presStyleLbl="alignAccFollowNode1" presStyleIdx="4" presStyleCnt="8">
        <dgm:presLayoutVars>
          <dgm:chMax val="0"/>
          <dgm:bulletEnabled val="1"/>
        </dgm:presLayoutVars>
      </dgm:prSet>
      <dgm:spPr/>
    </dgm:pt>
    <dgm:pt modelId="{17B098DF-3512-4DCB-88DD-C41E1CBA6559}" type="pres">
      <dgm:prSet presAssocID="{4EBAC59A-040E-4FB4-A0CE-1EA4A53D32A7}" presName="hSp" presStyleCnt="0"/>
      <dgm:spPr/>
    </dgm:pt>
    <dgm:pt modelId="{3944E789-101A-468A-B7E4-DEBBB4391066}" type="pres">
      <dgm:prSet presAssocID="{CBA2070F-8375-487E-9BFA-B45621AEBE8D}" presName="vertFlow" presStyleCnt="0"/>
      <dgm:spPr/>
    </dgm:pt>
    <dgm:pt modelId="{D3B85385-5B43-416E-9F2D-EDFCDC0775F2}" type="pres">
      <dgm:prSet presAssocID="{CBA2070F-8375-487E-9BFA-B45621AEBE8D}" presName="header" presStyleLbl="node1" presStyleIdx="1" presStyleCnt="3"/>
      <dgm:spPr/>
    </dgm:pt>
    <dgm:pt modelId="{05F16CE4-17CD-498C-B693-0E22D59D4C9A}" type="pres">
      <dgm:prSet presAssocID="{47363535-2F12-4E53-BC33-B07BB305C565}" presName="parTrans" presStyleLbl="sibTrans2D1" presStyleIdx="5" presStyleCnt="8"/>
      <dgm:spPr/>
    </dgm:pt>
    <dgm:pt modelId="{F1B2350D-8CA9-4238-A7B5-EDDBEA4DB4AA}" type="pres">
      <dgm:prSet presAssocID="{2BF6A32B-DBF8-4F7E-9690-7FE1ED9CA5C4}" presName="child" presStyleLbl="alignAccFollowNode1" presStyleIdx="5" presStyleCnt="8">
        <dgm:presLayoutVars>
          <dgm:chMax val="0"/>
          <dgm:bulletEnabled val="1"/>
        </dgm:presLayoutVars>
      </dgm:prSet>
      <dgm:spPr/>
    </dgm:pt>
    <dgm:pt modelId="{6B32097B-703A-45B8-B3F4-235D85E45190}" type="pres">
      <dgm:prSet presAssocID="{EA95FB93-2701-48B0-826B-07F544E4F1FD}" presName="sibTrans" presStyleLbl="sibTrans2D1" presStyleIdx="6" presStyleCnt="8"/>
      <dgm:spPr/>
    </dgm:pt>
    <dgm:pt modelId="{A6FE404C-F382-41FB-B652-E11A73ADF7DF}" type="pres">
      <dgm:prSet presAssocID="{C97B7F7D-4A8D-4FBC-A2F5-960A37F360C3}" presName="child" presStyleLbl="alignAccFollowNode1" presStyleIdx="6" presStyleCnt="8">
        <dgm:presLayoutVars>
          <dgm:chMax val="0"/>
          <dgm:bulletEnabled val="1"/>
        </dgm:presLayoutVars>
      </dgm:prSet>
      <dgm:spPr/>
    </dgm:pt>
    <dgm:pt modelId="{A5D30D70-486F-4997-8A56-1B001A1ACC0D}" type="pres">
      <dgm:prSet presAssocID="{CBA2070F-8375-487E-9BFA-B45621AEBE8D}" presName="hSp" presStyleCnt="0"/>
      <dgm:spPr/>
    </dgm:pt>
    <dgm:pt modelId="{9E3BA263-556F-4F49-9ED1-35B7F2AC7766}" type="pres">
      <dgm:prSet presAssocID="{512F6EE7-2E80-41CB-97D7-532B0262E6CF}" presName="vertFlow" presStyleCnt="0"/>
      <dgm:spPr/>
    </dgm:pt>
    <dgm:pt modelId="{AFE79A16-1763-4A15-8AFE-9276FF602231}" type="pres">
      <dgm:prSet presAssocID="{512F6EE7-2E80-41CB-97D7-532B0262E6CF}" presName="header" presStyleLbl="node1" presStyleIdx="2" presStyleCnt="3"/>
      <dgm:spPr/>
    </dgm:pt>
    <dgm:pt modelId="{015E9924-6342-49FF-A5A0-87C2740F28F1}" type="pres">
      <dgm:prSet presAssocID="{CDB8A0C8-F162-4E03-BBAB-4630D1F3E038}" presName="parTrans" presStyleLbl="sibTrans2D1" presStyleIdx="7" presStyleCnt="8"/>
      <dgm:spPr/>
    </dgm:pt>
    <dgm:pt modelId="{8B8C17A8-2D64-4158-A668-B69831DCCE4C}" type="pres">
      <dgm:prSet presAssocID="{2F773F6E-3C37-42BD-942E-20BA9AB1B6B0}" presName="child" presStyleLbl="alignAccFollowNode1" presStyleIdx="7" presStyleCnt="8">
        <dgm:presLayoutVars>
          <dgm:chMax val="0"/>
          <dgm:bulletEnabled val="1"/>
        </dgm:presLayoutVars>
      </dgm:prSet>
      <dgm:spPr/>
    </dgm:pt>
  </dgm:ptLst>
  <dgm:cxnLst>
    <dgm:cxn modelId="{D334DA01-1BEE-464C-8D0E-D21A692E3966}" type="presOf" srcId="{4EBAC59A-040E-4FB4-A0CE-1EA4A53D32A7}" destId="{5DF55EA7-A380-4A71-ADB6-CE50EF4ECA41}" srcOrd="0" destOrd="0" presId="urn:microsoft.com/office/officeart/2005/8/layout/lProcess1"/>
    <dgm:cxn modelId="{79C38710-A1F5-4A6E-BAB6-FA4FA0802C98}" type="presOf" srcId="{47363535-2F12-4E53-BC33-B07BB305C565}" destId="{05F16CE4-17CD-498C-B693-0E22D59D4C9A}" srcOrd="0" destOrd="0" presId="urn:microsoft.com/office/officeart/2005/8/layout/lProcess1"/>
    <dgm:cxn modelId="{5E657B11-C917-4629-8B25-6E1E491F2457}" type="presOf" srcId="{59DAC70A-26BC-4456-B48B-C0AE17FE1D67}" destId="{E36DC1C5-A194-4B61-8A0A-370765F6C42A}" srcOrd="0" destOrd="0" presId="urn:microsoft.com/office/officeart/2005/8/layout/lProcess1"/>
    <dgm:cxn modelId="{71F58419-27C3-4A2A-B2C4-F5D7EFAAA7DD}" srcId="{C0810508-B8F1-4DC0-92EF-1EF94949CE70}" destId="{4EBAC59A-040E-4FB4-A0CE-1EA4A53D32A7}" srcOrd="0" destOrd="0" parTransId="{6CE3BD66-FCDE-4856-9503-11ED0DB8EC29}" sibTransId="{D767FF54-D23F-404B-8C13-C78B0CAAEBF2}"/>
    <dgm:cxn modelId="{CD9A5E22-DB71-4AF0-9712-3DA2BC8016F0}" type="presOf" srcId="{CBA2070F-8375-487E-9BFA-B45621AEBE8D}" destId="{D3B85385-5B43-416E-9F2D-EDFCDC0775F2}" srcOrd="0" destOrd="0" presId="urn:microsoft.com/office/officeart/2005/8/layout/lProcess1"/>
    <dgm:cxn modelId="{12820532-6CE5-4DAD-AE8A-D2FDA0C2BE7D}" srcId="{4EBAC59A-040E-4FB4-A0CE-1EA4A53D32A7}" destId="{F2627B6A-54EF-4911-B883-BF7CC65929F4}" srcOrd="4" destOrd="0" parTransId="{E8C27FEE-FEF3-43B4-BD75-68631E4A912E}" sibTransId="{12353BFB-728E-4D84-8F29-CC0654536EAE}"/>
    <dgm:cxn modelId="{723CAE41-BEA1-4310-B57E-CC2444A98162}" type="presOf" srcId="{F2FE68E1-2CCF-4E32-B1CE-86C538B83D1D}" destId="{07AAFB31-96A4-4045-A25B-E11FA8D9C7FC}" srcOrd="0" destOrd="0" presId="urn:microsoft.com/office/officeart/2005/8/layout/lProcess1"/>
    <dgm:cxn modelId="{AE295C68-99F6-4AE6-AC0F-A7BAD7884ABD}" type="presOf" srcId="{2BF6A32B-DBF8-4F7E-9690-7FE1ED9CA5C4}" destId="{F1B2350D-8CA9-4238-A7B5-EDDBEA4DB4AA}" srcOrd="0" destOrd="0" presId="urn:microsoft.com/office/officeart/2005/8/layout/lProcess1"/>
    <dgm:cxn modelId="{1E74DC51-09AE-4C12-BD0D-40D72EFED62C}" type="presOf" srcId="{9F4225F3-C837-4CE3-B77F-03908830B179}" destId="{C059F038-91FC-4EA2-ACEE-FB8CEF06512F}" srcOrd="0" destOrd="0" presId="urn:microsoft.com/office/officeart/2005/8/layout/lProcess1"/>
    <dgm:cxn modelId="{AB905B74-3496-4F33-8927-6A5E3574421C}" srcId="{CBA2070F-8375-487E-9BFA-B45621AEBE8D}" destId="{2BF6A32B-DBF8-4F7E-9690-7FE1ED9CA5C4}" srcOrd="0" destOrd="0" parTransId="{47363535-2F12-4E53-BC33-B07BB305C565}" sibTransId="{EA95FB93-2701-48B0-826B-07F544E4F1FD}"/>
    <dgm:cxn modelId="{24639978-79A0-4B1B-8B48-FEAC15264E01}" srcId="{512F6EE7-2E80-41CB-97D7-532B0262E6CF}" destId="{2F773F6E-3C37-42BD-942E-20BA9AB1B6B0}" srcOrd="0" destOrd="0" parTransId="{CDB8A0C8-F162-4E03-BBAB-4630D1F3E038}" sibTransId="{E6D268A2-59A5-4B9F-8DFE-3FB72581A8FD}"/>
    <dgm:cxn modelId="{57ECD87D-E099-43B1-AD10-4210DD589B0E}" srcId="{4EBAC59A-040E-4FB4-A0CE-1EA4A53D32A7}" destId="{B02E42B3-0D88-4164-9FF5-40B3E8A6EDC5}" srcOrd="0" destOrd="0" parTransId="{B20CE9C5-3EFD-4537-B63A-4580BD66EE60}" sibTransId="{8403F0B0-7D2E-4CE0-BC41-4A6A34A986A0}"/>
    <dgm:cxn modelId="{D8F5F581-7D6B-4B3D-BB81-71A543613448}" srcId="{CBA2070F-8375-487E-9BFA-B45621AEBE8D}" destId="{C97B7F7D-4A8D-4FBC-A2F5-960A37F360C3}" srcOrd="1" destOrd="0" parTransId="{BB48BB10-9BCE-4138-B567-2D73B8B41CFA}" sibTransId="{7ACD2B4F-B8A3-4BA4-8704-A28FE074D078}"/>
    <dgm:cxn modelId="{46F5EA82-5024-4BD5-B97C-D0CA4BD4148E}" type="presOf" srcId="{C24575C5-CE87-4687-AAD5-4F5074D60626}" destId="{52F63377-A493-4E19-8B8B-9015D741B673}" srcOrd="0" destOrd="0" presId="urn:microsoft.com/office/officeart/2005/8/layout/lProcess1"/>
    <dgm:cxn modelId="{08C1FD99-9B23-46AF-960C-649E043D3180}" type="presOf" srcId="{512F6EE7-2E80-41CB-97D7-532B0262E6CF}" destId="{AFE79A16-1763-4A15-8AFE-9276FF602231}" srcOrd="0" destOrd="0" presId="urn:microsoft.com/office/officeart/2005/8/layout/lProcess1"/>
    <dgm:cxn modelId="{92961BA7-9CF3-4089-BE44-B90392646DDF}" type="presOf" srcId="{C0810508-B8F1-4DC0-92EF-1EF94949CE70}" destId="{95286325-3590-4815-AEF2-77FCC0FC582A}" srcOrd="0" destOrd="0" presId="urn:microsoft.com/office/officeart/2005/8/layout/lProcess1"/>
    <dgm:cxn modelId="{1B5E81AE-F5FB-4A74-AE50-428AE4914AB4}" type="presOf" srcId="{F2627B6A-54EF-4911-B883-BF7CC65929F4}" destId="{B65696D9-C3A3-4D02-96E1-3770EDD0C1BB}" srcOrd="0" destOrd="0" presId="urn:microsoft.com/office/officeart/2005/8/layout/lProcess1"/>
    <dgm:cxn modelId="{A4BB21B2-CA3C-411E-960E-84EE393CC983}" type="presOf" srcId="{CDB8A0C8-F162-4E03-BBAB-4630D1F3E038}" destId="{015E9924-6342-49FF-A5A0-87C2740F28F1}" srcOrd="0" destOrd="0" presId="urn:microsoft.com/office/officeart/2005/8/layout/lProcess1"/>
    <dgm:cxn modelId="{44F94FB6-E998-483E-A6E4-C58A9BC08F29}" type="presOf" srcId="{B20CE9C5-3EFD-4537-B63A-4580BD66EE60}" destId="{AF30A05F-79CE-441F-B731-3FD45167B184}" srcOrd="0" destOrd="0" presId="urn:microsoft.com/office/officeart/2005/8/layout/lProcess1"/>
    <dgm:cxn modelId="{E40EEEB6-2F70-409E-9A65-0B9E7ABB917C}" type="presOf" srcId="{B02E42B3-0D88-4164-9FF5-40B3E8A6EDC5}" destId="{476CDD7B-6D02-4605-AB24-279EBEA4C6B9}" srcOrd="0" destOrd="0" presId="urn:microsoft.com/office/officeart/2005/8/layout/lProcess1"/>
    <dgm:cxn modelId="{E66EDCB7-F38C-4825-8562-21635BF6B14D}" type="presOf" srcId="{640280E0-720C-4943-9374-B02F612A6FD8}" destId="{87247D1C-D238-4B05-A235-4FC410557EDD}" srcOrd="0" destOrd="0" presId="urn:microsoft.com/office/officeart/2005/8/layout/lProcess1"/>
    <dgm:cxn modelId="{E07EB9C0-A258-4C39-BE82-A546EC305842}" srcId="{4EBAC59A-040E-4FB4-A0CE-1EA4A53D32A7}" destId="{F2FE68E1-2CCF-4E32-B1CE-86C538B83D1D}" srcOrd="1" destOrd="0" parTransId="{DC6399E1-ABFA-4F2B-BC65-A88B526BA0EB}" sibTransId="{9F4225F3-C837-4CE3-B77F-03908830B179}"/>
    <dgm:cxn modelId="{46E509CC-897D-47CB-9E64-5E25B05A687D}" type="presOf" srcId="{8403F0B0-7D2E-4CE0-BC41-4A6A34A986A0}" destId="{6B742FE1-1798-4631-A3DE-F7553DB9FDF6}" srcOrd="0" destOrd="0" presId="urn:microsoft.com/office/officeart/2005/8/layout/lProcess1"/>
    <dgm:cxn modelId="{83D13BCC-EE45-4431-8C11-3A8895CF0FAB}" srcId="{C0810508-B8F1-4DC0-92EF-1EF94949CE70}" destId="{CBA2070F-8375-487E-9BFA-B45621AEBE8D}" srcOrd="1" destOrd="0" parTransId="{62300452-95A6-41C1-AC4F-66EDB85450FE}" sibTransId="{F1F1BA1B-699C-4FBF-89D1-3B2A9F50B6EF}"/>
    <dgm:cxn modelId="{625F0CD9-4A5E-4BCB-A5CA-7409A00D2D21}" srcId="{4EBAC59A-040E-4FB4-A0CE-1EA4A53D32A7}" destId="{C24575C5-CE87-4687-AAD5-4F5074D60626}" srcOrd="3" destOrd="0" parTransId="{F87FC814-7FFB-4BA1-A198-3D7488C16FC7}" sibTransId="{6C407115-DBE2-4A8D-875F-9B1F460DCA0A}"/>
    <dgm:cxn modelId="{76F97CD9-B07C-4A03-9132-7ED5F7CFB964}" type="presOf" srcId="{EA95FB93-2701-48B0-826B-07F544E4F1FD}" destId="{6B32097B-703A-45B8-B3F4-235D85E45190}" srcOrd="0" destOrd="0" presId="urn:microsoft.com/office/officeart/2005/8/layout/lProcess1"/>
    <dgm:cxn modelId="{D26F6FE2-AF20-487E-914C-60EEA6D6923C}" srcId="{4EBAC59A-040E-4FB4-A0CE-1EA4A53D32A7}" destId="{640280E0-720C-4943-9374-B02F612A6FD8}" srcOrd="2" destOrd="0" parTransId="{ADC1CD14-FB57-4F5A-B2E4-2DB18981D65D}" sibTransId="{59DAC70A-26BC-4456-B48B-C0AE17FE1D67}"/>
    <dgm:cxn modelId="{11078BEE-7242-49BC-8932-5CDECCB9AA42}" type="presOf" srcId="{2F773F6E-3C37-42BD-942E-20BA9AB1B6B0}" destId="{8B8C17A8-2D64-4158-A668-B69831DCCE4C}" srcOrd="0" destOrd="0" presId="urn:microsoft.com/office/officeart/2005/8/layout/lProcess1"/>
    <dgm:cxn modelId="{F5DD2DF7-C4D9-4BE9-A65F-21FA1D538B9B}" type="presOf" srcId="{C97B7F7D-4A8D-4FBC-A2F5-960A37F360C3}" destId="{A6FE404C-F382-41FB-B652-E11A73ADF7DF}" srcOrd="0" destOrd="0" presId="urn:microsoft.com/office/officeart/2005/8/layout/lProcess1"/>
    <dgm:cxn modelId="{F6E39DF9-07E8-4D84-8981-76FE103E6EED}" type="presOf" srcId="{6C407115-DBE2-4A8D-875F-9B1F460DCA0A}" destId="{1BC58EC6-8ABD-4DEE-AE04-BB2E1CE50AF6}" srcOrd="0" destOrd="0" presId="urn:microsoft.com/office/officeart/2005/8/layout/lProcess1"/>
    <dgm:cxn modelId="{3CC3D0F9-D921-44ED-AC83-62D68A1674FB}" srcId="{C0810508-B8F1-4DC0-92EF-1EF94949CE70}" destId="{512F6EE7-2E80-41CB-97D7-532B0262E6CF}" srcOrd="2" destOrd="0" parTransId="{66B1DC98-9A4B-498B-82F7-9AA6B3B15500}" sibTransId="{F1B0D00C-758C-4E6E-9706-7150E7AFCC61}"/>
    <dgm:cxn modelId="{2374AF4F-2B6C-407A-AC27-B5849F5A51FB}" type="presParOf" srcId="{95286325-3590-4815-AEF2-77FCC0FC582A}" destId="{B713CD59-73C3-449E-A3BD-FC89F869743A}" srcOrd="0" destOrd="0" presId="urn:microsoft.com/office/officeart/2005/8/layout/lProcess1"/>
    <dgm:cxn modelId="{46B1C076-9485-47E5-8CE0-6A3750B52B0B}" type="presParOf" srcId="{B713CD59-73C3-449E-A3BD-FC89F869743A}" destId="{5DF55EA7-A380-4A71-ADB6-CE50EF4ECA41}" srcOrd="0" destOrd="0" presId="urn:microsoft.com/office/officeart/2005/8/layout/lProcess1"/>
    <dgm:cxn modelId="{2FCA8A43-AF84-4DE2-B62A-FD4685DA6257}" type="presParOf" srcId="{B713CD59-73C3-449E-A3BD-FC89F869743A}" destId="{AF30A05F-79CE-441F-B731-3FD45167B184}" srcOrd="1" destOrd="0" presId="urn:microsoft.com/office/officeart/2005/8/layout/lProcess1"/>
    <dgm:cxn modelId="{63423FB1-195A-44FE-BFCC-199E71C2DE4A}" type="presParOf" srcId="{B713CD59-73C3-449E-A3BD-FC89F869743A}" destId="{476CDD7B-6D02-4605-AB24-279EBEA4C6B9}" srcOrd="2" destOrd="0" presId="urn:microsoft.com/office/officeart/2005/8/layout/lProcess1"/>
    <dgm:cxn modelId="{FDFADB65-BFA8-421B-B5D4-E8F1C40F02AC}" type="presParOf" srcId="{B713CD59-73C3-449E-A3BD-FC89F869743A}" destId="{6B742FE1-1798-4631-A3DE-F7553DB9FDF6}" srcOrd="3" destOrd="0" presId="urn:microsoft.com/office/officeart/2005/8/layout/lProcess1"/>
    <dgm:cxn modelId="{09B3555B-1745-49AB-894B-D4CFA8A2C0BF}" type="presParOf" srcId="{B713CD59-73C3-449E-A3BD-FC89F869743A}" destId="{07AAFB31-96A4-4045-A25B-E11FA8D9C7FC}" srcOrd="4" destOrd="0" presId="urn:microsoft.com/office/officeart/2005/8/layout/lProcess1"/>
    <dgm:cxn modelId="{BC4E38FE-52E6-44CA-99A2-0B94E41B2407}" type="presParOf" srcId="{B713CD59-73C3-449E-A3BD-FC89F869743A}" destId="{C059F038-91FC-4EA2-ACEE-FB8CEF06512F}" srcOrd="5" destOrd="0" presId="urn:microsoft.com/office/officeart/2005/8/layout/lProcess1"/>
    <dgm:cxn modelId="{820FF9F3-3BC4-4D15-8A87-93F14210C9AD}" type="presParOf" srcId="{B713CD59-73C3-449E-A3BD-FC89F869743A}" destId="{87247D1C-D238-4B05-A235-4FC410557EDD}" srcOrd="6" destOrd="0" presId="urn:microsoft.com/office/officeart/2005/8/layout/lProcess1"/>
    <dgm:cxn modelId="{65228B84-2CF0-4DD2-AB0B-7EEDB8F9EDC6}" type="presParOf" srcId="{B713CD59-73C3-449E-A3BD-FC89F869743A}" destId="{E36DC1C5-A194-4B61-8A0A-370765F6C42A}" srcOrd="7" destOrd="0" presId="urn:microsoft.com/office/officeart/2005/8/layout/lProcess1"/>
    <dgm:cxn modelId="{854607D4-25EA-40A3-B6B3-6BC92F2BC776}" type="presParOf" srcId="{B713CD59-73C3-449E-A3BD-FC89F869743A}" destId="{52F63377-A493-4E19-8B8B-9015D741B673}" srcOrd="8" destOrd="0" presId="urn:microsoft.com/office/officeart/2005/8/layout/lProcess1"/>
    <dgm:cxn modelId="{68412C5C-DB4A-4F9A-BF71-744A69DB7C2D}" type="presParOf" srcId="{B713CD59-73C3-449E-A3BD-FC89F869743A}" destId="{1BC58EC6-8ABD-4DEE-AE04-BB2E1CE50AF6}" srcOrd="9" destOrd="0" presId="urn:microsoft.com/office/officeart/2005/8/layout/lProcess1"/>
    <dgm:cxn modelId="{37D21780-676A-4598-9297-D49EE2D2C29D}" type="presParOf" srcId="{B713CD59-73C3-449E-A3BD-FC89F869743A}" destId="{B65696D9-C3A3-4D02-96E1-3770EDD0C1BB}" srcOrd="10" destOrd="0" presId="urn:microsoft.com/office/officeart/2005/8/layout/lProcess1"/>
    <dgm:cxn modelId="{1409CFE7-9084-4C86-AD8E-5EAFD4D0DD56}" type="presParOf" srcId="{95286325-3590-4815-AEF2-77FCC0FC582A}" destId="{17B098DF-3512-4DCB-88DD-C41E1CBA6559}" srcOrd="1" destOrd="0" presId="urn:microsoft.com/office/officeart/2005/8/layout/lProcess1"/>
    <dgm:cxn modelId="{536CC192-CCCA-42AF-B747-FDF4A29D73C7}" type="presParOf" srcId="{95286325-3590-4815-AEF2-77FCC0FC582A}" destId="{3944E789-101A-468A-B7E4-DEBBB4391066}" srcOrd="2" destOrd="0" presId="urn:microsoft.com/office/officeart/2005/8/layout/lProcess1"/>
    <dgm:cxn modelId="{36DA08F3-0EF7-454F-BA60-F508905D7937}" type="presParOf" srcId="{3944E789-101A-468A-B7E4-DEBBB4391066}" destId="{D3B85385-5B43-416E-9F2D-EDFCDC0775F2}" srcOrd="0" destOrd="0" presId="urn:microsoft.com/office/officeart/2005/8/layout/lProcess1"/>
    <dgm:cxn modelId="{231EDD33-A937-42E0-A3C5-62D2C0FECB06}" type="presParOf" srcId="{3944E789-101A-468A-B7E4-DEBBB4391066}" destId="{05F16CE4-17CD-498C-B693-0E22D59D4C9A}" srcOrd="1" destOrd="0" presId="urn:microsoft.com/office/officeart/2005/8/layout/lProcess1"/>
    <dgm:cxn modelId="{130262B4-698B-4384-A0BF-B8EDE94A133F}" type="presParOf" srcId="{3944E789-101A-468A-B7E4-DEBBB4391066}" destId="{F1B2350D-8CA9-4238-A7B5-EDDBEA4DB4AA}" srcOrd="2" destOrd="0" presId="urn:microsoft.com/office/officeart/2005/8/layout/lProcess1"/>
    <dgm:cxn modelId="{E3F4A279-3F47-44FB-9102-BBC1CA4D04A5}" type="presParOf" srcId="{3944E789-101A-468A-B7E4-DEBBB4391066}" destId="{6B32097B-703A-45B8-B3F4-235D85E45190}" srcOrd="3" destOrd="0" presId="urn:microsoft.com/office/officeart/2005/8/layout/lProcess1"/>
    <dgm:cxn modelId="{A32B9339-2BEE-4EC2-943D-D889D3B182D7}" type="presParOf" srcId="{3944E789-101A-468A-B7E4-DEBBB4391066}" destId="{A6FE404C-F382-41FB-B652-E11A73ADF7DF}" srcOrd="4" destOrd="0" presId="urn:microsoft.com/office/officeart/2005/8/layout/lProcess1"/>
    <dgm:cxn modelId="{4308B141-5EAA-4AE0-8C45-D239475A7806}" type="presParOf" srcId="{95286325-3590-4815-AEF2-77FCC0FC582A}" destId="{A5D30D70-486F-4997-8A56-1B001A1ACC0D}" srcOrd="3" destOrd="0" presId="urn:microsoft.com/office/officeart/2005/8/layout/lProcess1"/>
    <dgm:cxn modelId="{7EF55C17-93CD-44C2-A881-F0AD0DD6D540}" type="presParOf" srcId="{95286325-3590-4815-AEF2-77FCC0FC582A}" destId="{9E3BA263-556F-4F49-9ED1-35B7F2AC7766}" srcOrd="4" destOrd="0" presId="urn:microsoft.com/office/officeart/2005/8/layout/lProcess1"/>
    <dgm:cxn modelId="{B5C62735-0720-4C02-9349-1439758350DA}" type="presParOf" srcId="{9E3BA263-556F-4F49-9ED1-35B7F2AC7766}" destId="{AFE79A16-1763-4A15-8AFE-9276FF602231}" srcOrd="0" destOrd="0" presId="urn:microsoft.com/office/officeart/2005/8/layout/lProcess1"/>
    <dgm:cxn modelId="{06E8711F-0EA2-459B-8E65-C5ED0D7DE1FC}" type="presParOf" srcId="{9E3BA263-556F-4F49-9ED1-35B7F2AC7766}" destId="{015E9924-6342-49FF-A5A0-87C2740F28F1}" srcOrd="1" destOrd="0" presId="urn:microsoft.com/office/officeart/2005/8/layout/lProcess1"/>
    <dgm:cxn modelId="{4D016036-A34A-4155-9E54-A218DB87631B}" type="presParOf" srcId="{9E3BA263-556F-4F49-9ED1-35B7F2AC7766}" destId="{8B8C17A8-2D64-4158-A668-B69831DCCE4C}" srcOrd="2" destOrd="0" presId="urn:microsoft.com/office/officeart/2005/8/layout/lProcess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F55EA7-A380-4A71-ADB6-CE50EF4ECA41}">
      <dsp:nvSpPr>
        <dsp:cNvPr id="0" name=""/>
        <dsp:cNvSpPr/>
      </dsp:nvSpPr>
      <dsp:spPr>
        <a:xfrm>
          <a:off x="1445" y="132354"/>
          <a:ext cx="1814095" cy="453523"/>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dirty="0">
              <a:solidFill>
                <a:sysClr val="window" lastClr="FFFFFF"/>
              </a:solidFill>
              <a:latin typeface="Calibri" panose="020F0502020204030204"/>
              <a:ea typeface="+mn-ea"/>
              <a:cs typeface="+mn-cs"/>
            </a:rPr>
            <a:t>God effekt av behandlingen </a:t>
          </a:r>
        </a:p>
      </dsp:txBody>
      <dsp:txXfrm>
        <a:off x="14728" y="145637"/>
        <a:ext cx="1787529" cy="426957"/>
      </dsp:txXfrm>
    </dsp:sp>
    <dsp:sp modelId="{AF30A05F-79CE-441F-B731-3FD45167B184}">
      <dsp:nvSpPr>
        <dsp:cNvPr id="0" name=""/>
        <dsp:cNvSpPr/>
      </dsp:nvSpPr>
      <dsp:spPr>
        <a:xfrm rot="5400000">
          <a:off x="868809" y="625562"/>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476CDD7B-6D02-4605-AB24-279EBEA4C6B9}">
      <dsp:nvSpPr>
        <dsp:cNvPr id="0" name=""/>
        <dsp:cNvSpPr/>
      </dsp:nvSpPr>
      <dsp:spPr>
        <a:xfrm>
          <a:off x="1445" y="744612"/>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Utsättningsförsök görs efter 6 månader. </a:t>
          </a:r>
          <a:r>
            <a:rPr lang="sv-SE" sz="900" kern="1200" dirty="0" err="1">
              <a:solidFill>
                <a:sysClr val="windowText" lastClr="000000">
                  <a:hueOff val="0"/>
                  <a:satOff val="0"/>
                  <a:lumOff val="0"/>
                  <a:alphaOff val="0"/>
                </a:sysClr>
              </a:solidFill>
              <a:latin typeface="Calibri" panose="020F0502020204030204"/>
              <a:ea typeface="+mn-ea"/>
              <a:cs typeface="+mn-cs"/>
            </a:rPr>
            <a:t>Anthistamin</a:t>
          </a:r>
          <a:r>
            <a:rPr lang="sv-SE" sz="900" kern="1200" dirty="0">
              <a:solidFill>
                <a:sysClr val="windowText" lastClr="000000">
                  <a:hueOff val="0"/>
                  <a:satOff val="0"/>
                  <a:lumOff val="0"/>
                  <a:alphaOff val="0"/>
                </a:sysClr>
              </a:solidFill>
              <a:latin typeface="Calibri" panose="020F0502020204030204"/>
              <a:ea typeface="+mn-ea"/>
              <a:cs typeface="+mn-cs"/>
            </a:rPr>
            <a:t> </a:t>
          </a:r>
          <a:r>
            <a:rPr lang="sv-SE" sz="900" kern="1200" dirty="0" err="1">
              <a:solidFill>
                <a:sysClr val="windowText" lastClr="000000">
                  <a:hueOff val="0"/>
                  <a:satOff val="0"/>
                  <a:lumOff val="0"/>
                  <a:alphaOff val="0"/>
                </a:sysClr>
              </a:solidFill>
              <a:latin typeface="Calibri" panose="020F0502020204030204"/>
              <a:ea typeface="+mn-ea"/>
              <a:cs typeface="+mn-cs"/>
            </a:rPr>
            <a:t>forsätter</a:t>
          </a:r>
          <a:r>
            <a:rPr lang="sv-SE" sz="900" kern="1200" dirty="0">
              <a:solidFill>
                <a:sysClr val="windowText" lastClr="000000">
                  <a:hueOff val="0"/>
                  <a:satOff val="0"/>
                  <a:lumOff val="0"/>
                  <a:alphaOff val="0"/>
                </a:sysClr>
              </a:solidFill>
              <a:latin typeface="Calibri" panose="020F0502020204030204"/>
              <a:ea typeface="+mn-ea"/>
              <a:cs typeface="+mn-cs"/>
            </a:rPr>
            <a:t> med </a:t>
          </a:r>
          <a:r>
            <a:rPr lang="sv-SE" sz="900" kern="1200">
              <a:solidFill>
                <a:sysClr val="windowText" lastClr="000000">
                  <a:hueOff val="0"/>
                  <a:satOff val="0"/>
                  <a:lumOff val="0"/>
                  <a:alphaOff val="0"/>
                </a:sysClr>
              </a:solidFill>
              <a:latin typeface="Calibri" panose="020F0502020204030204"/>
              <a:ea typeface="+mn-ea"/>
              <a:cs typeface="+mn-cs"/>
            </a:rPr>
            <a:t>gradvis nedtrappning</a:t>
          </a:r>
          <a:endParaRPr lang="sv-SE" sz="900" kern="1200" dirty="0">
            <a:solidFill>
              <a:sysClr val="windowText" lastClr="000000">
                <a:hueOff val="0"/>
                <a:satOff val="0"/>
                <a:lumOff val="0"/>
                <a:alphaOff val="0"/>
              </a:sysClr>
            </a:solidFill>
            <a:latin typeface="Calibri" panose="020F0502020204030204"/>
            <a:ea typeface="+mn-ea"/>
            <a:cs typeface="+mn-cs"/>
          </a:endParaRPr>
        </a:p>
      </dsp:txBody>
      <dsp:txXfrm>
        <a:off x="14728" y="757895"/>
        <a:ext cx="1787529" cy="426957"/>
      </dsp:txXfrm>
    </dsp:sp>
    <dsp:sp modelId="{6B742FE1-1798-4631-A3DE-F7553DB9FDF6}">
      <dsp:nvSpPr>
        <dsp:cNvPr id="0" name=""/>
        <dsp:cNvSpPr/>
      </dsp:nvSpPr>
      <dsp:spPr>
        <a:xfrm rot="5400000">
          <a:off x="868809" y="1237819"/>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07AAFB31-96A4-4045-A25B-E11FA8D9C7FC}">
      <dsp:nvSpPr>
        <dsp:cNvPr id="0" name=""/>
        <dsp:cNvSpPr/>
      </dsp:nvSpPr>
      <dsp:spPr>
        <a:xfrm>
          <a:off x="1445" y="1356869"/>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Vid recidiv (trots x4 antihistamin) för patienten </a:t>
          </a:r>
          <a:r>
            <a:rPr lang="sv-SE" sz="900" kern="1200" dirty="0" err="1">
              <a:solidFill>
                <a:sysClr val="windowText" lastClr="000000">
                  <a:hueOff val="0"/>
                  <a:satOff val="0"/>
                  <a:lumOff val="0"/>
                  <a:alphaOff val="0"/>
                </a:sysClr>
              </a:solidFill>
              <a:latin typeface="Calibri" panose="020F0502020204030204"/>
              <a:ea typeface="+mn-ea"/>
              <a:cs typeface="+mn-cs"/>
            </a:rPr>
            <a:t>urtikariadagbok</a:t>
          </a:r>
          <a:r>
            <a:rPr lang="sv-SE" sz="900" kern="1200" dirty="0">
              <a:solidFill>
                <a:sysClr val="windowText" lastClr="000000">
                  <a:hueOff val="0"/>
                  <a:satOff val="0"/>
                  <a:lumOff val="0"/>
                  <a:alphaOff val="0"/>
                </a:sysClr>
              </a:solidFill>
              <a:latin typeface="Calibri" panose="020F0502020204030204"/>
              <a:ea typeface="+mn-ea"/>
              <a:cs typeface="+mn-cs"/>
            </a:rPr>
            <a:t> </a:t>
          </a:r>
        </a:p>
      </dsp:txBody>
      <dsp:txXfrm>
        <a:off x="14728" y="1370152"/>
        <a:ext cx="1787529" cy="426957"/>
      </dsp:txXfrm>
    </dsp:sp>
    <dsp:sp modelId="{C059F038-91FC-4EA2-ACEE-FB8CEF06512F}">
      <dsp:nvSpPr>
        <dsp:cNvPr id="0" name=""/>
        <dsp:cNvSpPr/>
      </dsp:nvSpPr>
      <dsp:spPr>
        <a:xfrm rot="5400000">
          <a:off x="868809" y="1850076"/>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87247D1C-D238-4B05-A235-4FC410557EDD}">
      <dsp:nvSpPr>
        <dsp:cNvPr id="0" name=""/>
        <dsp:cNvSpPr/>
      </dsp:nvSpPr>
      <dsp:spPr>
        <a:xfrm>
          <a:off x="1445" y="1969126"/>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Återinsättning av </a:t>
          </a:r>
          <a:r>
            <a:rPr lang="sv-SE" sz="900" kern="1200" dirty="0" err="1">
              <a:solidFill>
                <a:sysClr val="windowText" lastClr="000000">
                  <a:hueOff val="0"/>
                  <a:satOff val="0"/>
                  <a:lumOff val="0"/>
                  <a:alphaOff val="0"/>
                </a:sysClr>
              </a:solidFill>
              <a:latin typeface="Calibri" panose="020F0502020204030204"/>
              <a:ea typeface="+mn-ea"/>
              <a:cs typeface="+mn-cs"/>
            </a:rPr>
            <a:t>omalizumab</a:t>
          </a:r>
          <a:r>
            <a:rPr lang="sv-SE" sz="900" kern="1200" dirty="0">
              <a:solidFill>
                <a:sysClr val="windowText" lastClr="000000">
                  <a:hueOff val="0"/>
                  <a:satOff val="0"/>
                  <a:lumOff val="0"/>
                  <a:alphaOff val="0"/>
                </a:sysClr>
              </a:solidFill>
              <a:latin typeface="Calibri" panose="020F0502020204030204"/>
              <a:ea typeface="+mn-ea"/>
              <a:cs typeface="+mn-cs"/>
            </a:rPr>
            <a:t> kan därefter ske i hemmet efter läkare informerats</a:t>
          </a:r>
        </a:p>
      </dsp:txBody>
      <dsp:txXfrm>
        <a:off x="14728" y="1982409"/>
        <a:ext cx="1787529" cy="426957"/>
      </dsp:txXfrm>
    </dsp:sp>
    <dsp:sp modelId="{E36DC1C5-A194-4B61-8A0A-370765F6C42A}">
      <dsp:nvSpPr>
        <dsp:cNvPr id="0" name=""/>
        <dsp:cNvSpPr/>
      </dsp:nvSpPr>
      <dsp:spPr>
        <a:xfrm rot="5400000">
          <a:off x="868809" y="2462333"/>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52F63377-A493-4E19-8B8B-9015D741B673}">
      <dsp:nvSpPr>
        <dsp:cNvPr id="0" name=""/>
        <dsp:cNvSpPr/>
      </dsp:nvSpPr>
      <dsp:spPr>
        <a:xfrm>
          <a:off x="1445" y="2581384"/>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Om besvärsfri i 3 </a:t>
          </a:r>
          <a:r>
            <a:rPr lang="sv-SE" sz="900" kern="1200" dirty="0" err="1">
              <a:solidFill>
                <a:sysClr val="windowText" lastClr="000000">
                  <a:hueOff val="0"/>
                  <a:satOff val="0"/>
                  <a:lumOff val="0"/>
                  <a:alphaOff val="0"/>
                </a:sysClr>
              </a:solidFill>
              <a:latin typeface="Calibri" panose="020F0502020204030204"/>
              <a:ea typeface="+mn-ea"/>
              <a:cs typeface="+mn-cs"/>
            </a:rPr>
            <a:t>månder</a:t>
          </a:r>
          <a:r>
            <a:rPr lang="sv-SE" sz="900" kern="1200" dirty="0">
              <a:solidFill>
                <a:sysClr val="windowText" lastClr="000000">
                  <a:hueOff val="0"/>
                  <a:satOff val="0"/>
                  <a:lumOff val="0"/>
                  <a:alphaOff val="0"/>
                </a:sysClr>
              </a:solidFill>
              <a:latin typeface="Calibri" panose="020F0502020204030204"/>
              <a:ea typeface="+mn-ea"/>
              <a:cs typeface="+mn-cs"/>
            </a:rPr>
            <a:t>, försök till successiv utglesning av behandlingen. Individanpassa intervallen </a:t>
          </a:r>
        </a:p>
      </dsp:txBody>
      <dsp:txXfrm>
        <a:off x="14728" y="2594667"/>
        <a:ext cx="1787529" cy="426957"/>
      </dsp:txXfrm>
    </dsp:sp>
    <dsp:sp modelId="{1BC58EC6-8ABD-4DEE-AE04-BB2E1CE50AF6}">
      <dsp:nvSpPr>
        <dsp:cNvPr id="0" name=""/>
        <dsp:cNvSpPr/>
      </dsp:nvSpPr>
      <dsp:spPr>
        <a:xfrm rot="5400000">
          <a:off x="868809" y="3074591"/>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B65696D9-C3A3-4D02-96E1-3770EDD0C1BB}">
      <dsp:nvSpPr>
        <dsp:cNvPr id="0" name=""/>
        <dsp:cNvSpPr/>
      </dsp:nvSpPr>
      <dsp:spPr>
        <a:xfrm>
          <a:off x="1445" y="3193641"/>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Efter 6 månaders behandling försök till utsättning.</a:t>
          </a:r>
        </a:p>
      </dsp:txBody>
      <dsp:txXfrm>
        <a:off x="14728" y="3206924"/>
        <a:ext cx="1787529" cy="426957"/>
      </dsp:txXfrm>
    </dsp:sp>
    <dsp:sp modelId="{D3B85385-5B43-416E-9F2D-EDFCDC0775F2}">
      <dsp:nvSpPr>
        <dsp:cNvPr id="0" name=""/>
        <dsp:cNvSpPr/>
      </dsp:nvSpPr>
      <dsp:spPr>
        <a:xfrm>
          <a:off x="2069514" y="132354"/>
          <a:ext cx="1814095" cy="453523"/>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dirty="0">
              <a:solidFill>
                <a:sysClr val="window" lastClr="FFFFFF"/>
              </a:solidFill>
              <a:latin typeface="Calibri" panose="020F0502020204030204"/>
              <a:ea typeface="+mn-ea"/>
              <a:cs typeface="+mn-cs"/>
            </a:rPr>
            <a:t>Otillräcklig effekt efter </a:t>
          </a:r>
          <a:br>
            <a:rPr lang="sv-SE" sz="1400" kern="1200" dirty="0">
              <a:solidFill>
                <a:sysClr val="window" lastClr="FFFFFF"/>
              </a:solidFill>
              <a:latin typeface="Calibri" panose="020F0502020204030204"/>
              <a:ea typeface="+mn-ea"/>
              <a:cs typeface="+mn-cs"/>
            </a:rPr>
          </a:br>
          <a:r>
            <a:rPr lang="sv-SE" sz="1400" kern="1200" dirty="0">
              <a:solidFill>
                <a:sysClr val="window" lastClr="FFFFFF"/>
              </a:solidFill>
              <a:latin typeface="Calibri" panose="020F0502020204030204"/>
              <a:ea typeface="+mn-ea"/>
              <a:cs typeface="+mn-cs"/>
            </a:rPr>
            <a:t>3 behandlingstillfällen</a:t>
          </a:r>
        </a:p>
      </dsp:txBody>
      <dsp:txXfrm>
        <a:off x="2082797" y="145637"/>
        <a:ext cx="1787529" cy="426957"/>
      </dsp:txXfrm>
    </dsp:sp>
    <dsp:sp modelId="{05F16CE4-17CD-498C-B693-0E22D59D4C9A}">
      <dsp:nvSpPr>
        <dsp:cNvPr id="0" name=""/>
        <dsp:cNvSpPr/>
      </dsp:nvSpPr>
      <dsp:spPr>
        <a:xfrm rot="5400000">
          <a:off x="2936879" y="625562"/>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F1B2350D-8CA9-4238-A7B5-EDDBEA4DB4AA}">
      <dsp:nvSpPr>
        <dsp:cNvPr id="0" name=""/>
        <dsp:cNvSpPr/>
      </dsp:nvSpPr>
      <dsp:spPr>
        <a:xfrm>
          <a:off x="2069514" y="744612"/>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Höjd dos </a:t>
          </a:r>
          <a:r>
            <a:rPr lang="sv-SE" sz="900" kern="1200" dirty="0" err="1">
              <a:solidFill>
                <a:sysClr val="windowText" lastClr="000000">
                  <a:hueOff val="0"/>
                  <a:satOff val="0"/>
                  <a:lumOff val="0"/>
                  <a:alphaOff val="0"/>
                </a:sysClr>
              </a:solidFill>
              <a:latin typeface="Calibri" panose="020F0502020204030204"/>
              <a:ea typeface="+mn-ea"/>
              <a:cs typeface="+mn-cs"/>
            </a:rPr>
            <a:t>omalizumab</a:t>
          </a:r>
          <a:r>
            <a:rPr lang="sv-SE" sz="900" kern="1200" dirty="0">
              <a:solidFill>
                <a:sysClr val="windowText" lastClr="000000">
                  <a:hueOff val="0"/>
                  <a:satOff val="0"/>
                  <a:lumOff val="0"/>
                  <a:alphaOff val="0"/>
                </a:sysClr>
              </a:solidFill>
              <a:latin typeface="Calibri" panose="020F0502020204030204"/>
              <a:ea typeface="+mn-ea"/>
              <a:cs typeface="+mn-cs"/>
            </a:rPr>
            <a:t> till 450 mg eller 600 mg kan användas off-</a:t>
          </a:r>
          <a:r>
            <a:rPr lang="sv-SE" sz="900" kern="1200" dirty="0" err="1">
              <a:solidFill>
                <a:sysClr val="windowText" lastClr="000000">
                  <a:hueOff val="0"/>
                  <a:satOff val="0"/>
                  <a:lumOff val="0"/>
                  <a:alphaOff val="0"/>
                </a:sysClr>
              </a:solidFill>
              <a:latin typeface="Calibri" panose="020F0502020204030204"/>
              <a:ea typeface="+mn-ea"/>
              <a:cs typeface="+mn-cs"/>
            </a:rPr>
            <a:t>label</a:t>
          </a:r>
          <a:r>
            <a:rPr lang="sv-SE" sz="900" kern="1200" dirty="0">
              <a:solidFill>
                <a:sysClr val="windowText" lastClr="000000">
                  <a:hueOff val="0"/>
                  <a:satOff val="0"/>
                  <a:lumOff val="0"/>
                  <a:alphaOff val="0"/>
                </a:sysClr>
              </a:solidFill>
              <a:latin typeface="Calibri" panose="020F0502020204030204"/>
              <a:ea typeface="+mn-ea"/>
              <a:cs typeface="+mn-cs"/>
            </a:rPr>
            <a:t> efter konferens</a:t>
          </a:r>
        </a:p>
      </dsp:txBody>
      <dsp:txXfrm>
        <a:off x="2082797" y="757895"/>
        <a:ext cx="1787529" cy="426957"/>
      </dsp:txXfrm>
    </dsp:sp>
    <dsp:sp modelId="{6B32097B-703A-45B8-B3F4-235D85E45190}">
      <dsp:nvSpPr>
        <dsp:cNvPr id="0" name=""/>
        <dsp:cNvSpPr/>
      </dsp:nvSpPr>
      <dsp:spPr>
        <a:xfrm rot="5400000">
          <a:off x="2936879" y="1237819"/>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A6FE404C-F382-41FB-B652-E11A73ADF7DF}">
      <dsp:nvSpPr>
        <dsp:cNvPr id="0" name=""/>
        <dsp:cNvSpPr/>
      </dsp:nvSpPr>
      <dsp:spPr>
        <a:xfrm>
          <a:off x="2069514" y="1356869"/>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Behandlingen utvärderas av patienten var 3–6 månader. </a:t>
          </a:r>
        </a:p>
      </dsp:txBody>
      <dsp:txXfrm>
        <a:off x="2082797" y="1370152"/>
        <a:ext cx="1787529" cy="426957"/>
      </dsp:txXfrm>
    </dsp:sp>
    <dsp:sp modelId="{AFE79A16-1763-4A15-8AFE-9276FF602231}">
      <dsp:nvSpPr>
        <dsp:cNvPr id="0" name=""/>
        <dsp:cNvSpPr/>
      </dsp:nvSpPr>
      <dsp:spPr>
        <a:xfrm>
          <a:off x="4137583" y="132354"/>
          <a:ext cx="1814095" cy="453523"/>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dirty="0">
              <a:solidFill>
                <a:sysClr val="window" lastClr="FFFFFF"/>
              </a:solidFill>
              <a:latin typeface="Calibri" panose="020F0502020204030204"/>
              <a:ea typeface="+mn-ea"/>
              <a:cs typeface="+mn-cs"/>
            </a:rPr>
            <a:t>Ingen effekt alls</a:t>
          </a:r>
        </a:p>
      </dsp:txBody>
      <dsp:txXfrm>
        <a:off x="4150866" y="145637"/>
        <a:ext cx="1787529" cy="426957"/>
      </dsp:txXfrm>
    </dsp:sp>
    <dsp:sp modelId="{015E9924-6342-49FF-A5A0-87C2740F28F1}">
      <dsp:nvSpPr>
        <dsp:cNvPr id="0" name=""/>
        <dsp:cNvSpPr/>
      </dsp:nvSpPr>
      <dsp:spPr>
        <a:xfrm rot="5400000">
          <a:off x="5004948" y="625562"/>
          <a:ext cx="79366" cy="79366"/>
        </a:xfrm>
        <a:prstGeom prst="rightArrow">
          <a:avLst>
            <a:gd name="adj1" fmla="val 667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8B8C17A8-2D64-4158-A668-B69831DCCE4C}">
      <dsp:nvSpPr>
        <dsp:cNvPr id="0" name=""/>
        <dsp:cNvSpPr/>
      </dsp:nvSpPr>
      <dsp:spPr>
        <a:xfrm>
          <a:off x="4137583" y="744612"/>
          <a:ext cx="1814095" cy="453523"/>
        </a:xfrm>
        <a:prstGeom prst="roundRect">
          <a:avLst>
            <a:gd name="adj" fmla="val 1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sv-SE" sz="900" kern="1200" dirty="0">
              <a:solidFill>
                <a:sysClr val="windowText" lastClr="000000">
                  <a:hueOff val="0"/>
                  <a:satOff val="0"/>
                  <a:lumOff val="0"/>
                  <a:alphaOff val="0"/>
                </a:sysClr>
              </a:solidFill>
              <a:latin typeface="Calibri" panose="020F0502020204030204"/>
              <a:ea typeface="+mn-ea"/>
              <a:cs typeface="+mn-cs"/>
            </a:rPr>
            <a:t>Om behandlingen inte ger resultat inom 3-4 </a:t>
          </a:r>
          <a:r>
            <a:rPr lang="sv-SE" sz="900" kern="1200" dirty="0" err="1">
              <a:solidFill>
                <a:sysClr val="windowText" lastClr="000000">
                  <a:hueOff val="0"/>
                  <a:satOff val="0"/>
                  <a:lumOff val="0"/>
                  <a:alphaOff val="0"/>
                </a:sysClr>
              </a:solidFill>
              <a:latin typeface="Calibri" panose="020F0502020204030204"/>
              <a:ea typeface="+mn-ea"/>
              <a:cs typeface="+mn-cs"/>
            </a:rPr>
            <a:t>månader</a:t>
          </a:r>
          <a:r>
            <a:rPr lang="sv-SE" sz="900" kern="1200" dirty="0">
              <a:solidFill>
                <a:sysClr val="windowText" lastClr="000000">
                  <a:hueOff val="0"/>
                  <a:satOff val="0"/>
                  <a:lumOff val="0"/>
                  <a:alphaOff val="0"/>
                </a:sysClr>
              </a:solidFill>
              <a:latin typeface="Calibri" panose="020F0502020204030204"/>
              <a:ea typeface="+mn-ea"/>
              <a:cs typeface="+mn-cs"/>
            </a:rPr>
            <a:t> avbryts den av </a:t>
          </a:r>
          <a:r>
            <a:rPr lang="sv-SE" sz="900" kern="1200" dirty="0" err="1">
              <a:solidFill>
                <a:sysClr val="windowText" lastClr="000000">
                  <a:hueOff val="0"/>
                  <a:satOff val="0"/>
                  <a:lumOff val="0"/>
                  <a:alphaOff val="0"/>
                </a:sysClr>
              </a:solidFill>
              <a:latin typeface="Calibri" panose="020F0502020204030204"/>
              <a:ea typeface="+mn-ea"/>
              <a:cs typeface="+mn-cs"/>
            </a:rPr>
            <a:t>ssk</a:t>
          </a:r>
          <a:r>
            <a:rPr lang="sv-SE" sz="900" kern="1200" dirty="0">
              <a:solidFill>
                <a:sysClr val="windowText" lastClr="000000">
                  <a:hueOff val="0"/>
                  <a:satOff val="0"/>
                  <a:lumOff val="0"/>
                  <a:alphaOff val="0"/>
                </a:sysClr>
              </a:solidFill>
              <a:latin typeface="Calibri" panose="020F0502020204030204"/>
              <a:ea typeface="+mn-ea"/>
              <a:cs typeface="+mn-cs"/>
            </a:rPr>
            <a:t> och ansvarig läkare meddelas</a:t>
          </a:r>
        </a:p>
      </dsp:txBody>
      <dsp:txXfrm>
        <a:off x="4150866" y="757895"/>
        <a:ext cx="1787529" cy="426957"/>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Behandling med Xolair (omalizumab) mot kronisk spontan urtikaria</dc:title>
  <dc:subject/>
  <dc:creator>patrik.jens.johansson@vgregion.se</dc:creator>
  <keywords/>
  <lastModifiedBy>Jenny Karsna</lastModifiedBy>
  <revision>138</revision>
  <lastPrinted>2016-03-31T01:56:00.0000000Z</lastPrinted>
  <dcterms:created xsi:type="dcterms:W3CDTF">2022-06-02T21:07:00.0000000Z</dcterms:created>
  <dcterms:modified xsi:type="dcterms:W3CDTF">2026-04-07T05:55:20.0000000Z</dcterms:modified>
</coreProperties>
</file>