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B1047F" w14:textId="77777777" w:rsidR="007F1F9C" w:rsidRDefault="007F1F9C" w:rsidP="007F1F9C">
      <w:bookmarkStart w:id="0" w:name="_Toc321146591"/>
    </w:p>
    <w:p w14:paraId="2E067107" w14:textId="77777777" w:rsidR="007F1F9C" w:rsidRDefault="007F1F9C" w:rsidP="007F1F9C">
      <w:pPr>
        <w:pStyle w:val="Heading2"/>
      </w:pPr>
    </w:p>
    <w:p w14:paraId="482ADACE" w14:textId="77777777" w:rsidR="007F1F9C" w:rsidRPr="002060BA" w:rsidRDefault="007F1F9C" w:rsidP="007F1F9C">
      <w:pPr>
        <w:pStyle w:val="Heading2"/>
        <w:ind w:left="0"/>
      </w:pPr>
      <w:r w:rsidRPr="002060BA">
        <w:t>Samlat Vårdprogram och checklista för:</w:t>
      </w:r>
    </w:p>
    <w:p w14:paraId="2F18F2B2" w14:textId="77777777" w:rsidR="007F1F9C" w:rsidRDefault="007F1F9C" w:rsidP="007F1F9C">
      <w:pPr>
        <w:pStyle w:val="Heading2"/>
        <w:numPr>
          <w:ilvl w:val="0"/>
          <w:numId w:val="21"/>
        </w:numPr>
        <w:rPr>
          <w:lang w:val="en-GB"/>
        </w:rPr>
      </w:pPr>
      <w:r w:rsidRPr="21C6F38F">
        <w:rPr>
          <w:lang w:val="en-GB"/>
        </w:rPr>
        <w:t>Transcatheter Edge-to-Edge Repair (TEER)</w:t>
      </w:r>
    </w:p>
    <w:p w14:paraId="6B2352AE" w14:textId="77777777" w:rsidR="007F1F9C" w:rsidRDefault="007F1F9C" w:rsidP="007F1F9C">
      <w:pPr>
        <w:pStyle w:val="Heading2"/>
        <w:numPr>
          <w:ilvl w:val="1"/>
          <w:numId w:val="21"/>
        </w:numPr>
        <w:rPr>
          <w:lang w:val="en-GB"/>
        </w:rPr>
      </w:pPr>
      <w:r w:rsidRPr="21C6F38F">
        <w:rPr>
          <w:lang w:val="en-GB"/>
        </w:rPr>
        <w:t>Mitral TEER (MitraClip/ PASCAL)</w:t>
      </w:r>
    </w:p>
    <w:p w14:paraId="4527CA02" w14:textId="77777777" w:rsidR="007F1F9C" w:rsidRPr="004317AD" w:rsidRDefault="007F1F9C" w:rsidP="007F1F9C">
      <w:pPr>
        <w:pStyle w:val="Heading2"/>
        <w:numPr>
          <w:ilvl w:val="1"/>
          <w:numId w:val="21"/>
        </w:numPr>
        <w:rPr>
          <w:lang w:val="en-GB"/>
        </w:rPr>
      </w:pPr>
      <w:r w:rsidRPr="5C411879">
        <w:rPr>
          <w:lang w:val="en-GB"/>
        </w:rPr>
        <w:t>Tricuspid TEER (TriClip/PASCAL)</w:t>
      </w:r>
    </w:p>
    <w:p w14:paraId="227D7EAD" w14:textId="77777777" w:rsidR="007F1F9C" w:rsidRPr="00390DA7" w:rsidRDefault="007F1F9C" w:rsidP="007F1F9C">
      <w:pPr>
        <w:pStyle w:val="Heading2"/>
        <w:numPr>
          <w:ilvl w:val="0"/>
          <w:numId w:val="21"/>
        </w:numPr>
        <w:rPr>
          <w:lang w:val="en-GB"/>
        </w:rPr>
      </w:pPr>
      <w:r w:rsidRPr="00390DA7">
        <w:rPr>
          <w:lang w:val="en-GB"/>
        </w:rPr>
        <w:t>Transcatheter Tricuspid Valve Replacement (T</w:t>
      </w:r>
      <w:r>
        <w:rPr>
          <w:lang w:val="en-GB"/>
        </w:rPr>
        <w:t>TVR)</w:t>
      </w:r>
    </w:p>
    <w:p w14:paraId="4371856B" w14:textId="77777777" w:rsidR="007F1F9C" w:rsidRPr="00AD3CC4" w:rsidRDefault="007F1F9C" w:rsidP="007F1F9C">
      <w:pPr>
        <w:pStyle w:val="Heading2"/>
        <w:numPr>
          <w:ilvl w:val="0"/>
          <w:numId w:val="21"/>
        </w:numPr>
      </w:pPr>
      <w:r>
        <w:t>Perkutan förslutning av Paravalvulärt läckage (PVL)</w:t>
      </w:r>
    </w:p>
    <w:p w14:paraId="75183A27" w14:textId="77777777" w:rsidR="007F1F9C" w:rsidRPr="00A6350B" w:rsidRDefault="007F1F9C" w:rsidP="007F1F9C">
      <w:pPr>
        <w:pStyle w:val="Heading2"/>
        <w:ind w:left="0"/>
      </w:pPr>
      <w:r w:rsidRPr="00A6350B">
        <w:t>Syfte</w:t>
      </w:r>
    </w:p>
    <w:p w14:paraId="3D7BD3AB" w14:textId="77777777" w:rsidR="007F1F9C" w:rsidRPr="00A6350B" w:rsidRDefault="007F1F9C" w:rsidP="007F1F9C">
      <w:pPr>
        <w:ind w:left="0"/>
      </w:pPr>
      <w:r w:rsidRPr="00A6350B">
        <w:t>Rutinen syftar till att ge en enhetlig vård samt dokumentation baserad på kunskap, erfarenhet och forskningsresultat. Att systematisera och effektivisera omvårdnadsarbetet och säkerställa patientens vård och omhändertagande på ett optimalt sätt, samt att minska risken att fel och brister uppstår samt att underlätta introduktionen av nya medarbetare.</w:t>
      </w:r>
    </w:p>
    <w:p w14:paraId="5274175E" w14:textId="77777777" w:rsidR="007F1F9C" w:rsidRPr="00A6350B" w:rsidRDefault="007F1F9C" w:rsidP="007F1F9C">
      <w:pPr>
        <w:pStyle w:val="Heading2"/>
        <w:ind w:left="0"/>
      </w:pPr>
      <w:r w:rsidRPr="00A6350B">
        <w:t>Arbetsbeskrivning</w:t>
      </w:r>
    </w:p>
    <w:p w14:paraId="4AB15F98" w14:textId="77777777" w:rsidR="007F1F9C" w:rsidRPr="00E46C96" w:rsidRDefault="007F1F9C" w:rsidP="007F1F9C">
      <w:pPr>
        <w:pStyle w:val="Heading3"/>
        <w:ind w:left="0"/>
      </w:pPr>
      <w:r>
        <w:t>Mitralisinsufficiens</w:t>
      </w:r>
    </w:p>
    <w:p w14:paraId="11AD1A05" w14:textId="77777777" w:rsidR="007F1F9C" w:rsidRPr="00A6350B" w:rsidRDefault="007F1F9C" w:rsidP="007F1F9C">
      <w:pPr>
        <w:ind w:left="0"/>
        <w:rPr>
          <w:rFonts w:ascii="Arial" w:hAnsi="Arial" w:cs="Arial"/>
          <w:color w:val="333333"/>
          <w:sz w:val="20"/>
          <w:szCs w:val="20"/>
        </w:rPr>
      </w:pPr>
      <w:r>
        <w:t xml:space="preserve">Mitralklaffen består av två klaffsegel; ett anteriort och ett posteriort. Varje segel deleas in i tre segment där A1/P1 motsvarar lateralt, A2/P2 centralt samt A3/P3 medialt. Mitralisinsufficiens/regurgitation </w:t>
      </w:r>
      <w:r w:rsidRPr="5C411879">
        <w:rPr>
          <w:rFonts w:ascii="Arial" w:hAnsi="Arial" w:cs="Arial"/>
          <w:sz w:val="20"/>
          <w:szCs w:val="20"/>
        </w:rPr>
        <w:t>(</w:t>
      </w:r>
      <w:r>
        <w:t>MI / MR) klassificeras</w:t>
      </w:r>
      <w:r w:rsidRPr="5C411879">
        <w:rPr>
          <w:rFonts w:ascii="Arial" w:hAnsi="Arial" w:cs="Arial"/>
          <w:color w:val="333333"/>
          <w:sz w:val="20"/>
          <w:szCs w:val="20"/>
        </w:rPr>
        <w:t xml:space="preserve"> </w:t>
      </w:r>
      <w:r>
        <w:t>som degenerativ/primär (DMR) eller funktionell/sekundär (FMR) och graderas i tre grader. FMR ses vanligen hos patienter med hjärtsvikt och samtidig dilaterad kardiomyopati. Dilatationen leder till papillarmuskelförflyttning, ökad tension i chordae och klaffbladen samt tilltagande dilatation av mitral-annulus, vilket sammantaget ger upphov till en kontinuerlig försämring FMR och av hjärtsvikten. En annan orsak till FMR är lång duration av kroniskt förmaksflimmer som leder till mitral-annulusdilatation och MR pga bristande klaffkoaptation. DMR karakteriseras av strukturella förändringar av klaffbladen och/eller den subvalvulära klaffapparaten och ses vanligen som prolaps med eller utan chordaeruptur</w:t>
      </w:r>
      <w:r w:rsidRPr="5C411879">
        <w:rPr>
          <w:rFonts w:ascii="Arial" w:hAnsi="Arial" w:cs="Arial"/>
          <w:color w:val="333333"/>
          <w:sz w:val="20"/>
          <w:szCs w:val="20"/>
        </w:rPr>
        <w:t>.</w:t>
      </w:r>
    </w:p>
    <w:p w14:paraId="38CBF674" w14:textId="77777777" w:rsidR="007F1F9C" w:rsidRPr="00A6350B" w:rsidRDefault="007F1F9C" w:rsidP="007F1F9C">
      <w:pPr>
        <w:ind w:left="0"/>
      </w:pPr>
      <w:r>
        <w:rPr>
          <w:rStyle w:val="Heading3Char"/>
        </w:rPr>
        <w:t xml:space="preserve">1a. </w:t>
      </w:r>
      <w:r w:rsidRPr="5C411879">
        <w:rPr>
          <w:rStyle w:val="Heading3Char"/>
        </w:rPr>
        <w:t>Mitral-TEER</w:t>
      </w:r>
      <w:r>
        <w:br/>
        <w:t xml:space="preserve">Symtomatiska patienter med betydande DMR eller FMR, där man bedömt att risken är för hög med öppen kirurgi, kan vara aktuell för perkutan Mitral TEER. MitraClip (Abbott) eller PASCAL (Edwards) är en cirka 15x5 mm liten device med vilken man drar ihop klaffbladen och reducerar insufficiensen. Oftast placeras två device cenralt i A2/P2 och täcks av klaffvävnad inom några månader. En reduktion av MR till högst grad 1 anses framgångsrik. </w:t>
      </w:r>
    </w:p>
    <w:p w14:paraId="03BA824E" w14:textId="77777777" w:rsidR="007F1F9C" w:rsidRPr="00A6350B" w:rsidRDefault="007F1F9C" w:rsidP="007F1F9C">
      <w:pPr>
        <w:ind w:left="0"/>
      </w:pPr>
      <w:r>
        <w:t>På Sahlgrenska fick vi ordnat införande av MitraClip fr.o.m. 2019. Innan dess gjordes dessa ingrepp i studiesyfte. I och med förbättrade device och större erfarenhet har operationstider och flödet bli effektivare.</w:t>
      </w:r>
      <w:r>
        <w:tab/>
      </w:r>
    </w:p>
    <w:p w14:paraId="2525ACB9" w14:textId="77777777" w:rsidR="007F1F9C" w:rsidRPr="00AF4ADE" w:rsidRDefault="007F1F9C" w:rsidP="007F1F9C">
      <w:pPr>
        <w:ind w:left="0"/>
        <w:rPr>
          <w:b/>
          <w:bCs/>
        </w:rPr>
      </w:pPr>
      <w:r w:rsidRPr="00AF4ADE">
        <w:rPr>
          <w:b/>
          <w:bCs/>
        </w:rPr>
        <w:t>Indikation</w:t>
      </w:r>
    </w:p>
    <w:p w14:paraId="31600C80" w14:textId="77777777" w:rsidR="007F1F9C" w:rsidRDefault="007F1F9C" w:rsidP="007F1F9C">
      <w:pPr>
        <w:pStyle w:val="ListBullet"/>
      </w:pPr>
      <w:r>
        <w:t>Symtom med samtidigt uttalad FMR eller DMR, som presenterats och accepterats på en multidisciplinär mitralrond ochdär öppen kirurgi inte anses vara aktuell.</w:t>
      </w:r>
    </w:p>
    <w:p w14:paraId="4CCC556E" w14:textId="77777777" w:rsidR="007F1F9C" w:rsidRPr="006E720E" w:rsidRDefault="007F1F9C" w:rsidP="007F1F9C">
      <w:pPr>
        <w:pStyle w:val="ListBullet"/>
      </w:pPr>
      <w:r>
        <w:t>Optimal medicinsk behandling inkl ev CRT</w:t>
      </w:r>
    </w:p>
    <w:p w14:paraId="55F62903" w14:textId="77777777" w:rsidR="007F1F9C" w:rsidRDefault="007F1F9C" w:rsidP="007F1F9C">
      <w:pPr>
        <w:pStyle w:val="ListBullet"/>
      </w:pPr>
      <w:r>
        <w:t>Mitralisklaffarea &gt; 4 cm².</w:t>
      </w:r>
    </w:p>
    <w:p w14:paraId="5F903FF0" w14:textId="77777777" w:rsidR="007F1F9C" w:rsidRPr="006E720E" w:rsidRDefault="007F1F9C" w:rsidP="007F1F9C">
      <w:pPr>
        <w:pStyle w:val="ListBullet"/>
      </w:pPr>
      <w:r>
        <w:t>Mitralklaffsanatomi lämplig för metoden; ofta centralt läckage A2/P2 regionen. P2 helst &gt;8-10mm längd</w:t>
      </w:r>
    </w:p>
    <w:p w14:paraId="3BF1D0F3" w14:textId="77777777" w:rsidR="007F1F9C" w:rsidRDefault="007F1F9C" w:rsidP="007F1F9C">
      <w:pPr>
        <w:pStyle w:val="ListBullet"/>
      </w:pPr>
      <w:r>
        <w:t>Absoluta kontraindikationer för ingreppet är mitralisstenos samt endokardit</w:t>
      </w:r>
    </w:p>
    <w:p w14:paraId="46E9D04C" w14:textId="77777777" w:rsidR="007F1F9C" w:rsidRPr="00AF4ADE" w:rsidRDefault="007F1F9C" w:rsidP="007F1F9C">
      <w:pPr>
        <w:pStyle w:val="ListBullet"/>
      </w:pPr>
      <w:r>
        <w:t>Relativ kontraindikation kan vara Barlow, mitral annular calcification (MAC), kalk i klaffsegel i läckageområdet, commisurnära läckage, dålig LV/RV funktion. Stor trikuspidalisinsufficiens.</w:t>
      </w:r>
    </w:p>
    <w:p w14:paraId="12E8BB2B" w14:textId="77777777" w:rsidR="007F1F9C" w:rsidRPr="00AF4ADE" w:rsidRDefault="007F1F9C" w:rsidP="007F1F9C">
      <w:pPr>
        <w:ind w:left="0"/>
        <w:rPr>
          <w:b/>
          <w:bCs/>
        </w:rPr>
      </w:pPr>
      <w:r w:rsidRPr="00AF4ADE">
        <w:rPr>
          <w:b/>
          <w:bCs/>
        </w:rPr>
        <w:t>Utredning</w:t>
      </w:r>
    </w:p>
    <w:p w14:paraId="05612602" w14:textId="77777777" w:rsidR="007F1F9C" w:rsidRPr="00A6350B" w:rsidRDefault="007F1F9C" w:rsidP="007F1F9C">
      <w:pPr>
        <w:pStyle w:val="ListBullet"/>
      </w:pPr>
      <w:r>
        <w:t xml:space="preserve">TEE inkl 3D för MPR av mitralis, bicommissural och LVOTvy </w:t>
      </w:r>
    </w:p>
    <w:p w14:paraId="7AFBD5D7" w14:textId="77777777" w:rsidR="007F1F9C" w:rsidRDefault="007F1F9C" w:rsidP="007F1F9C">
      <w:pPr>
        <w:pStyle w:val="ListBullet"/>
      </w:pPr>
      <w:r>
        <w:t>Kranskärlsröntgen / CTA</w:t>
      </w:r>
    </w:p>
    <w:p w14:paraId="2A47A55F" w14:textId="77777777" w:rsidR="007F1F9C" w:rsidRDefault="007F1F9C" w:rsidP="007F1F9C">
      <w:pPr>
        <w:pStyle w:val="ListBullet"/>
      </w:pPr>
      <w:r>
        <w:t>CT hjärta; full cycle; bedömning av anatomi och klaffpatologi</w:t>
      </w:r>
    </w:p>
    <w:p w14:paraId="19A0088D" w14:textId="77777777" w:rsidR="007F1F9C" w:rsidRDefault="007F1F9C" w:rsidP="007F1F9C">
      <w:pPr>
        <w:pStyle w:val="ListBullet"/>
      </w:pPr>
      <w:r>
        <w:t>Sviktprover inkl NT-proBNP</w:t>
      </w:r>
    </w:p>
    <w:p w14:paraId="2B74D74D" w14:textId="77777777" w:rsidR="007F1F9C" w:rsidRPr="00A6350B" w:rsidRDefault="007F1F9C" w:rsidP="007F1F9C">
      <w:pPr>
        <w:pStyle w:val="ListBullet"/>
      </w:pPr>
      <w:r>
        <w:t>Vid behov spirometri, ergospirometri, MR hjärta</w:t>
      </w:r>
    </w:p>
    <w:p w14:paraId="3C7462CA" w14:textId="77777777" w:rsidR="007F1F9C" w:rsidRPr="00A6350B" w:rsidRDefault="007F1F9C" w:rsidP="007F1F9C">
      <w:pPr>
        <w:pStyle w:val="ListBullet"/>
      </w:pPr>
      <w:r>
        <w:t xml:space="preserve">Presenteras på mitral-MDK, onsdagar kl. 15, Sahlgrenska. </w:t>
      </w:r>
    </w:p>
    <w:p w14:paraId="57FEB39A" w14:textId="77777777" w:rsidR="007F1F9C" w:rsidRPr="00BC20B8" w:rsidRDefault="007F1F9C" w:rsidP="007F1F9C">
      <w:pPr>
        <w:pStyle w:val="Heading2"/>
        <w:ind w:left="0"/>
      </w:pPr>
      <w:r>
        <w:t>Trikuspidalinsufficiens</w:t>
      </w:r>
    </w:p>
    <w:p w14:paraId="613CFB14" w14:textId="77777777" w:rsidR="007F1F9C" w:rsidRDefault="007F1F9C" w:rsidP="007F1F9C">
      <w:pPr>
        <w:spacing w:after="0" w:line="240" w:lineRule="auto"/>
        <w:ind w:left="0" w:right="0"/>
      </w:pPr>
      <w:r>
        <w:t>Trikuspidalklaffen består av oftast av tre klaffsegel, men kan också ha både fyra och fem segel. Klaffen delas in i en septal, en anterior och en posterior del. Trikuspidalinsufficiens/regurgitation (TI / TR) är oftast funktionell (FTR) med en dilatation av höger förmak, trikuspidalannulus eller höger kammare. Till följd av annulusdilatationen dras klaffseglen isär i anterior och posterior riktning, vilket oftast ger upphov till ett läckage septalt/anteriort och/eller centralt (septalt/anteriort-posteriort). Numera graderas läckaget i fem grader (1. mild, 2. moderate, 3. severe, 4. massive, 5. torrential). FTR kan bla uppstå till följd av kroniskt förmaksflimmer med trikuspidal annulusdilatation eller sekundärt till LV svikt, aorta/mitralklaffsvitie eller lungsjukdom. Ibland kan en pacemakerelektrod vara orsaken, men oftast passerar den i septala-posteriora commisuren och ger inte upphov till läckage. Chordaeruptur eller endokardit är ovanliga orsaker.</w:t>
      </w:r>
    </w:p>
    <w:p w14:paraId="7B7909D3" w14:textId="77777777" w:rsidR="007F1F9C" w:rsidRDefault="007F1F9C" w:rsidP="007F1F9C">
      <w:pPr>
        <w:spacing w:after="0" w:line="240" w:lineRule="auto"/>
        <w:ind w:left="0" w:right="0"/>
      </w:pPr>
      <w:r>
        <w:t>Symtomen vid FTR kan utöver benödem och ascites vara dyspné, trötthet, njur/leversvikt, nedsatt aptit med viktnedgång.</w:t>
      </w:r>
    </w:p>
    <w:p w14:paraId="6D7AE281" w14:textId="77777777" w:rsidR="007F1F9C" w:rsidRPr="007453ED" w:rsidRDefault="007F1F9C" w:rsidP="007F1F9C">
      <w:pPr>
        <w:spacing w:after="0" w:line="240" w:lineRule="auto"/>
        <w:ind w:left="0" w:right="0"/>
      </w:pPr>
    </w:p>
    <w:p w14:paraId="1E505CA3" w14:textId="77777777" w:rsidR="007F1F9C" w:rsidRPr="002060BA" w:rsidRDefault="007F1F9C" w:rsidP="007F1F9C">
      <w:pPr>
        <w:pStyle w:val="Heading2"/>
        <w:ind w:left="0"/>
      </w:pPr>
      <w:r>
        <w:t xml:space="preserve">1b. </w:t>
      </w:r>
      <w:r w:rsidRPr="002060BA">
        <w:t>Tricuspid-TEER</w:t>
      </w:r>
    </w:p>
    <w:p w14:paraId="0BFE90BD" w14:textId="77777777" w:rsidR="007F1F9C" w:rsidRDefault="007F1F9C" w:rsidP="007F1F9C">
      <w:pPr>
        <w:spacing w:after="0" w:line="240" w:lineRule="auto"/>
        <w:ind w:left="0" w:right="0"/>
      </w:pPr>
      <w:r>
        <w:t xml:space="preserve">Symtomatiska patienter med minst moderate-severe FTR är oftast inte kandidater för isolerad öppen kirurgi men kan vara lämpliga för perkutan Tricuspid TEER. </w:t>
      </w:r>
    </w:p>
    <w:p w14:paraId="40036CFD" w14:textId="77777777" w:rsidR="007F1F9C" w:rsidRPr="00A6350B" w:rsidRDefault="007F1F9C" w:rsidP="007F1F9C">
      <w:pPr>
        <w:ind w:left="0"/>
      </w:pPr>
      <w:r>
        <w:t>TriClip (Abbott) eller PASCAL (Edwards) är en cirka 15 x 5 mm liten device med vilken man drar ihop klaffbladen och reducerar insufficiensen. Oftast placeras devicen septalt-anteriort och/eller septalt posteriort och täcks av klaffvävnad inom några månader. En reduktion av TR till högst moderate (grad 2/5) anses vara framgångsrikt.</w:t>
      </w:r>
    </w:p>
    <w:p w14:paraId="5E7906F1" w14:textId="77777777" w:rsidR="007F1F9C" w:rsidRPr="001D28D2" w:rsidRDefault="007F1F9C" w:rsidP="007F1F9C">
      <w:pPr>
        <w:spacing w:after="0" w:line="240" w:lineRule="auto"/>
        <w:ind w:left="0" w:right="0"/>
      </w:pPr>
      <w:r>
        <w:t>På Sahlgrenska fick vi ordnat införande av TR TEER fr.o.m. 2022. I och med förbättrade device och större erfarenhet har operationstider och flödet bli effektivare</w:t>
      </w:r>
    </w:p>
    <w:p w14:paraId="640C2E01" w14:textId="77777777" w:rsidR="007F1F9C" w:rsidRPr="001D28D2" w:rsidRDefault="007F1F9C" w:rsidP="007F1F9C">
      <w:pPr>
        <w:spacing w:after="0" w:line="240" w:lineRule="auto"/>
        <w:ind w:left="0" w:right="0"/>
      </w:pPr>
    </w:p>
    <w:p w14:paraId="424DD021" w14:textId="77777777" w:rsidR="007F1F9C" w:rsidRPr="002D19DD" w:rsidRDefault="007F1F9C" w:rsidP="007F1F9C">
      <w:pPr>
        <w:spacing w:after="0" w:line="240" w:lineRule="auto"/>
        <w:ind w:left="0" w:right="0"/>
        <w:rPr>
          <w:b/>
          <w:bCs/>
          <w:lang w:val="en-GB"/>
        </w:rPr>
      </w:pPr>
      <w:r w:rsidRPr="002D19DD">
        <w:rPr>
          <w:b/>
          <w:bCs/>
          <w:lang w:val="en-GB"/>
        </w:rPr>
        <w:t xml:space="preserve">Indikation </w:t>
      </w:r>
    </w:p>
    <w:p w14:paraId="3E364DD1" w14:textId="77777777" w:rsidR="007F1F9C" w:rsidRDefault="007F1F9C" w:rsidP="007F1F9C">
      <w:pPr>
        <w:pStyle w:val="ListBullet"/>
      </w:pPr>
      <w:r>
        <w:t>Symtom med samtidigt minst moderate-severe FTR, som presenterats och accepterats på en multidisciplinär trikuspdalrond och där öppen kirurgi inte anses vara aktuell.</w:t>
      </w:r>
    </w:p>
    <w:p w14:paraId="44541DDF" w14:textId="77777777" w:rsidR="007F1F9C" w:rsidRPr="006E720E" w:rsidRDefault="007F1F9C" w:rsidP="007F1F9C">
      <w:pPr>
        <w:pStyle w:val="ListBullet"/>
      </w:pPr>
      <w:r>
        <w:t>Optimal medicinsk behandling; ofta inklusive SGLT2 och MRA</w:t>
      </w:r>
    </w:p>
    <w:p w14:paraId="6A0AD0C5" w14:textId="77777777" w:rsidR="007F1F9C" w:rsidRPr="006E720E" w:rsidRDefault="007F1F9C" w:rsidP="007F1F9C">
      <w:pPr>
        <w:pStyle w:val="ListBullet"/>
      </w:pPr>
      <w:r>
        <w:t>Trikuspklaffsanatomi lämplig för metoden; oftast läckage septalt-anteriort och/eller septalt-posteriort. Läckaget (gap) skall vara &lt;8-10mm och värderas efter optimal (forcerad) urvätskning eftersom det är oftast dynamiskt och beroende av aktuellt volymstatus</w:t>
      </w:r>
    </w:p>
    <w:p w14:paraId="3BF810D3" w14:textId="77777777" w:rsidR="007F1F9C" w:rsidRDefault="007F1F9C" w:rsidP="007F1F9C">
      <w:pPr>
        <w:pStyle w:val="ListBullet"/>
      </w:pPr>
      <w:r>
        <w:t>Absoluta kontraindikationer för ingreppet är hög PVR eller TPG, trikuspidalstenos samt endokardit</w:t>
      </w:r>
    </w:p>
    <w:p w14:paraId="36AA40C6" w14:textId="77777777" w:rsidR="007F1F9C" w:rsidRDefault="007F1F9C" w:rsidP="007F1F9C">
      <w:pPr>
        <w:pStyle w:val="ListBullet"/>
        <w:spacing w:after="0" w:line="240" w:lineRule="auto"/>
      </w:pPr>
      <w:r>
        <w:t>Relativ kontraindikation dålig LV/RV funktion, tät aortastenos eller stor mitralinsufficiens.</w:t>
      </w:r>
    </w:p>
    <w:p w14:paraId="3C83C8C4" w14:textId="77777777" w:rsidR="007F1F9C" w:rsidRPr="00435862" w:rsidRDefault="007F1F9C" w:rsidP="007F1F9C">
      <w:pPr>
        <w:spacing w:after="0" w:line="240" w:lineRule="auto"/>
        <w:ind w:left="0" w:right="0"/>
        <w:rPr>
          <w:b/>
          <w:bCs/>
        </w:rPr>
      </w:pPr>
      <w:r w:rsidRPr="00435862">
        <w:rPr>
          <w:b/>
          <w:bCs/>
        </w:rPr>
        <w:t>Utredning</w:t>
      </w:r>
    </w:p>
    <w:p w14:paraId="26B9E311" w14:textId="77777777" w:rsidR="007F1F9C" w:rsidRDefault="007F1F9C" w:rsidP="007F1F9C">
      <w:pPr>
        <w:pStyle w:val="ListBullet"/>
      </w:pPr>
      <w:r>
        <w:t>TEE inkl 3D för MPR, in-/outflow, transgastriska vyer av trikuspidalis.</w:t>
      </w:r>
    </w:p>
    <w:p w14:paraId="4448D12D" w14:textId="77777777" w:rsidR="007F1F9C" w:rsidRPr="00A6350B" w:rsidRDefault="007F1F9C" w:rsidP="007F1F9C">
      <w:pPr>
        <w:pStyle w:val="ListBullet"/>
      </w:pPr>
      <w:r>
        <w:t>Hjärtkateterisering i vila och vid belastning för bedömning av bla RA, RV, PA, PVR (lungkärlsresistens), TPG (transpulmonell gradient), PCWP</w:t>
      </w:r>
    </w:p>
    <w:p w14:paraId="388D888F" w14:textId="77777777" w:rsidR="007F1F9C" w:rsidRDefault="007F1F9C" w:rsidP="007F1F9C">
      <w:pPr>
        <w:pStyle w:val="ListBullet"/>
      </w:pPr>
      <w:r>
        <w:t>Kranskärlsröntgen / CTA</w:t>
      </w:r>
    </w:p>
    <w:p w14:paraId="28BCAE4B" w14:textId="77777777" w:rsidR="007F1F9C" w:rsidRDefault="007F1F9C" w:rsidP="007F1F9C">
      <w:pPr>
        <w:pStyle w:val="ListBullet"/>
      </w:pPr>
      <w:r>
        <w:t>CT hjärta; full cycle; bedömning av anatomi och klaffpatologi</w:t>
      </w:r>
    </w:p>
    <w:p w14:paraId="69772CA4" w14:textId="77777777" w:rsidR="007F1F9C" w:rsidRDefault="007F1F9C" w:rsidP="007F1F9C">
      <w:pPr>
        <w:pStyle w:val="ListBullet"/>
      </w:pPr>
      <w:r>
        <w:t>Värdering av påverkan från ICD / RV elektrod på klaffen och ställningstagande till extraktion</w:t>
      </w:r>
    </w:p>
    <w:p w14:paraId="1BF86EAA" w14:textId="77777777" w:rsidR="007F1F9C" w:rsidRDefault="007F1F9C" w:rsidP="007F1F9C">
      <w:pPr>
        <w:pStyle w:val="ListBullet"/>
      </w:pPr>
      <w:r>
        <w:t>Njur- och leverprover samt sviktprover inkl NT-proBNP</w:t>
      </w:r>
    </w:p>
    <w:p w14:paraId="24BA367E" w14:textId="77777777" w:rsidR="007F1F9C" w:rsidRPr="00A6350B" w:rsidRDefault="007F1F9C" w:rsidP="007F1F9C">
      <w:pPr>
        <w:pStyle w:val="ListBullet"/>
      </w:pPr>
      <w:r>
        <w:t>Vid behov spirometri, ergospirometri, MR hjärta</w:t>
      </w:r>
    </w:p>
    <w:p w14:paraId="16C9453C" w14:textId="77777777" w:rsidR="007F1F9C" w:rsidRPr="00BC20B8" w:rsidRDefault="007F1F9C" w:rsidP="007F1F9C">
      <w:pPr>
        <w:pStyle w:val="ListBullet"/>
      </w:pPr>
      <w:r>
        <w:t xml:space="preserve">Presenteras på trikuspidal-MDK, onsdagar kl. 15, Sahlgrenska. </w:t>
      </w:r>
    </w:p>
    <w:p w14:paraId="4271D0E2" w14:textId="77777777" w:rsidR="007F1F9C" w:rsidRDefault="007F1F9C" w:rsidP="007F1F9C">
      <w:pPr>
        <w:pStyle w:val="Heading3"/>
        <w:ind w:left="0"/>
        <w:rPr>
          <w:lang w:val="en-GB"/>
        </w:rPr>
      </w:pPr>
      <w:r w:rsidRPr="00390DA7">
        <w:rPr>
          <w:lang w:val="en-GB"/>
        </w:rPr>
        <w:t xml:space="preserve">2. </w:t>
      </w:r>
      <w:r w:rsidRPr="00F02B4F">
        <w:rPr>
          <w:lang w:val="en-GB"/>
        </w:rPr>
        <w:t>Transcatheter Tricuspid Valve Replacement (T</w:t>
      </w:r>
      <w:r>
        <w:rPr>
          <w:lang w:val="en-GB"/>
        </w:rPr>
        <w:t>TVR)</w:t>
      </w:r>
    </w:p>
    <w:p w14:paraId="23674FE3" w14:textId="77777777" w:rsidR="007F1F9C" w:rsidRDefault="007F1F9C" w:rsidP="007F1F9C">
      <w:pPr>
        <w:ind w:left="0"/>
      </w:pPr>
      <w:r w:rsidRPr="00390DA7">
        <w:t xml:space="preserve">I fall där </w:t>
      </w:r>
      <w:r>
        <w:t xml:space="preserve">Tricuspid </w:t>
      </w:r>
      <w:r w:rsidRPr="00390DA7">
        <w:t>T</w:t>
      </w:r>
      <w:r>
        <w:t xml:space="preserve">EER eller kirurgi inte är aktuell kan TTVR vara ett alternativ. För närvarande använder vi EVOQUE från (Edwards) men andra perkutana klaffar kan bli aktuella under kommande år. Det som avgör val mellan TR-TEER och TTVR är ffa klaffanatomi och möjlighet till bra resultat med respektive metod. Om ett bra resultat inte kan uppnås med TR-TEER kan TTVR vara ett bra alternativ, dock är TTVR förenat med högre perioperativa risker såsom blödning och ffa pacemaker (upptill 20% med EVOQUE, ffa vid preexisterande retledningsstörning). Uttalad nedsättning av RV funktion, hög PA eller hög PVR är faktorer som är relaterad till sämre utfall pga postoperativ RV svikt. </w:t>
      </w:r>
    </w:p>
    <w:p w14:paraId="4D706C83" w14:textId="77777777" w:rsidR="007F1F9C" w:rsidRPr="00390DA7" w:rsidRDefault="007F1F9C" w:rsidP="007F1F9C">
      <w:pPr>
        <w:spacing w:after="0" w:line="240" w:lineRule="auto"/>
        <w:ind w:left="0" w:right="0"/>
        <w:rPr>
          <w:b/>
          <w:bCs/>
        </w:rPr>
      </w:pPr>
      <w:r w:rsidRPr="00390DA7">
        <w:rPr>
          <w:b/>
          <w:bCs/>
        </w:rPr>
        <w:t xml:space="preserve">Indikation </w:t>
      </w:r>
    </w:p>
    <w:p w14:paraId="6CFFCE81" w14:textId="77777777" w:rsidR="007F1F9C" w:rsidRDefault="007F1F9C" w:rsidP="007F1F9C">
      <w:pPr>
        <w:pStyle w:val="ListBullet"/>
      </w:pPr>
      <w:r>
        <w:t>Symtom med samtidigt minst moderate-severe FTR, som presenterats och accepterats på en multidisciplinär trikuspdalrond och där TR-TEER eller öppen kirurgi inte anses vara aktuell.</w:t>
      </w:r>
    </w:p>
    <w:p w14:paraId="2CA220CD" w14:textId="77777777" w:rsidR="007F1F9C" w:rsidRPr="006E720E" w:rsidRDefault="007F1F9C" w:rsidP="007F1F9C">
      <w:pPr>
        <w:pStyle w:val="ListBullet"/>
      </w:pPr>
      <w:r>
        <w:t>Optimal medicinsk behandling; ofta inklusive SGLT2 och MRA</w:t>
      </w:r>
    </w:p>
    <w:p w14:paraId="62D12EB7" w14:textId="77777777" w:rsidR="007F1F9C" w:rsidRPr="006E720E" w:rsidRDefault="007F1F9C" w:rsidP="007F1F9C">
      <w:pPr>
        <w:pStyle w:val="ListBullet"/>
      </w:pPr>
      <w:r>
        <w:t>Trikuspklaffsanatomi inte lämplig för TR-TEER</w:t>
      </w:r>
    </w:p>
    <w:p w14:paraId="0DF9FEF2" w14:textId="77777777" w:rsidR="007F1F9C" w:rsidRDefault="007F1F9C" w:rsidP="007F1F9C">
      <w:pPr>
        <w:pStyle w:val="ListBullet"/>
      </w:pPr>
      <w:r>
        <w:t>Absoluta kontraindikationer för ingreppet är hög PVR eller TPG, trikuspidalstenos samt endokardit</w:t>
      </w:r>
    </w:p>
    <w:p w14:paraId="4AB642EF" w14:textId="77777777" w:rsidR="007F1F9C" w:rsidRDefault="007F1F9C" w:rsidP="007F1F9C">
      <w:pPr>
        <w:pStyle w:val="ListBullet"/>
        <w:spacing w:after="0" w:line="240" w:lineRule="auto"/>
      </w:pPr>
      <w:r>
        <w:t>Relativ kontraindikation dålig LV/RV funktion, tät aortastenos eller stor mitralinsufficiens.</w:t>
      </w:r>
    </w:p>
    <w:p w14:paraId="4D32AD6E" w14:textId="77777777" w:rsidR="007F1F9C" w:rsidRPr="00435862" w:rsidRDefault="007F1F9C" w:rsidP="007F1F9C">
      <w:pPr>
        <w:spacing w:after="0" w:line="240" w:lineRule="auto"/>
        <w:ind w:left="0" w:right="0"/>
        <w:rPr>
          <w:b/>
          <w:bCs/>
        </w:rPr>
      </w:pPr>
      <w:r w:rsidRPr="00435862">
        <w:rPr>
          <w:b/>
          <w:bCs/>
        </w:rPr>
        <w:t>Utredning</w:t>
      </w:r>
    </w:p>
    <w:p w14:paraId="2C34304D" w14:textId="77777777" w:rsidR="007F1F9C" w:rsidRDefault="007F1F9C" w:rsidP="007F1F9C">
      <w:pPr>
        <w:pStyle w:val="ListBullet"/>
      </w:pPr>
      <w:r>
        <w:t>TEE inkl 3D för MPR, in-/outflow, transgastriska vyer av trikuspidalis.</w:t>
      </w:r>
    </w:p>
    <w:p w14:paraId="692DBD8E" w14:textId="77777777" w:rsidR="007F1F9C" w:rsidRPr="00A6350B" w:rsidRDefault="007F1F9C" w:rsidP="007F1F9C">
      <w:pPr>
        <w:pStyle w:val="ListBullet"/>
      </w:pPr>
      <w:r>
        <w:t>Hjärtkateterisering i vila och vid belastning för bedömning av bla RA, RV, PA, PVR (lungkärlsresistens), TPG (transpulmonell gradient), PCWP</w:t>
      </w:r>
    </w:p>
    <w:p w14:paraId="1ACDEAA6" w14:textId="77777777" w:rsidR="007F1F9C" w:rsidRDefault="007F1F9C" w:rsidP="007F1F9C">
      <w:pPr>
        <w:pStyle w:val="ListBullet"/>
      </w:pPr>
      <w:r>
        <w:t>Kranskärlsröntgen / CTA</w:t>
      </w:r>
    </w:p>
    <w:p w14:paraId="68AF91A8" w14:textId="77777777" w:rsidR="007F1F9C" w:rsidRDefault="007F1F9C" w:rsidP="007F1F9C">
      <w:pPr>
        <w:pStyle w:val="ListBullet"/>
      </w:pPr>
      <w:r>
        <w:t>CT hjärta; full cycle; bedömning av anatomi och klaffpatologi</w:t>
      </w:r>
    </w:p>
    <w:p w14:paraId="3273D271" w14:textId="77777777" w:rsidR="007F1F9C" w:rsidRDefault="007F1F9C" w:rsidP="007F1F9C">
      <w:pPr>
        <w:pStyle w:val="ListBullet"/>
      </w:pPr>
      <w:r>
        <w:t xml:space="preserve">Värdering av påverkan från ICD / RV elektrod på klaffen och ställningstagande till extraktion. Risk / nytta bedömning görs av device kollega. Extraktion av elektrod kan göra att TTVR inte är möjlig om klaffen skadas. </w:t>
      </w:r>
    </w:p>
    <w:p w14:paraId="205D0EEC" w14:textId="77777777" w:rsidR="007F1F9C" w:rsidRDefault="007F1F9C" w:rsidP="007F1F9C">
      <w:pPr>
        <w:pStyle w:val="ListBullet"/>
      </w:pPr>
      <w:r>
        <w:t>Njur- och leverprover samt sviktprover inkl NT-proBNP</w:t>
      </w:r>
    </w:p>
    <w:p w14:paraId="2D122D5B" w14:textId="77777777" w:rsidR="007F1F9C" w:rsidRDefault="007F1F9C" w:rsidP="007F1F9C">
      <w:pPr>
        <w:pStyle w:val="ListBullet"/>
      </w:pPr>
      <w:r>
        <w:t>Vid behov spirometri, ergospirometri, MR hjärta</w:t>
      </w:r>
    </w:p>
    <w:p w14:paraId="2D62C9B0" w14:textId="77777777" w:rsidR="007F1F9C" w:rsidRDefault="007F1F9C" w:rsidP="007F1F9C">
      <w:pPr>
        <w:pStyle w:val="ListBullet"/>
      </w:pPr>
      <w:r>
        <w:t>Skall tolerera DOAC eller VKA</w:t>
      </w:r>
    </w:p>
    <w:p w14:paraId="41E01F4F" w14:textId="77777777" w:rsidR="007F1F9C" w:rsidRPr="0003614E" w:rsidRDefault="007F1F9C" w:rsidP="007F1F9C">
      <w:pPr>
        <w:pStyle w:val="ListBullet"/>
      </w:pPr>
      <w:r>
        <w:t>Presenteras på trikuspidal-MDK, onsdagar kl. 15, Sahlgrenska</w:t>
      </w:r>
    </w:p>
    <w:p w14:paraId="4E1DE048" w14:textId="77777777" w:rsidR="007F1F9C" w:rsidRDefault="007F1F9C" w:rsidP="007F1F9C">
      <w:pPr>
        <w:pStyle w:val="Heading3"/>
        <w:ind w:left="0"/>
      </w:pPr>
      <w:r w:rsidRPr="0003614E">
        <w:t xml:space="preserve">3. </w:t>
      </w:r>
      <w:r>
        <w:t>Paravalvulärt läckage (PVL)</w:t>
      </w:r>
    </w:p>
    <w:p w14:paraId="6B32080A" w14:textId="77777777" w:rsidR="007F1F9C" w:rsidRPr="00EC5AC1" w:rsidRDefault="007F1F9C" w:rsidP="007F1F9C">
      <w:pPr>
        <w:ind w:left="0"/>
      </w:pPr>
      <w:r>
        <w:t>PVL är relativt ovanligt, men när det förkommer är det oftast i mitral- eller aortaklaffen. Det utgörs av ett läckage mellan hjärtats klaffannulus och den kirurgiska eller perkutana klaffprotesen. Fistlar kan också uppstå exempelvis mellan aortaroten och RA eller RV efter en öppen eller perkutan aortaklaffsprotes och ger upphov till RV belastning.</w:t>
      </w:r>
    </w:p>
    <w:p w14:paraId="796B5852" w14:textId="77777777" w:rsidR="007F1F9C" w:rsidRDefault="007F1F9C" w:rsidP="007F1F9C">
      <w:pPr>
        <w:pStyle w:val="Heading3"/>
        <w:ind w:left="0"/>
      </w:pPr>
      <w:r>
        <w:t>Perkutan förslutning av PVL</w:t>
      </w:r>
    </w:p>
    <w:p w14:paraId="26284930" w14:textId="77777777" w:rsidR="007F1F9C" w:rsidRDefault="007F1F9C" w:rsidP="007F1F9C">
      <w:pPr>
        <w:ind w:left="0"/>
      </w:pPr>
      <w:r>
        <w:t>Patienter med symtom såsom vid mitral- eller aortainsufficiens eller patienter med betydande hemolys sekundärt till PVL kan erbjudas perkutan förslutning av PVL. PVL i aorta åtgärdas oftast via art femoralis eller radialis medan PVL i mitralis kan åtgärdas både antegrad transseptalt via ven femoralis eller retrograd från artärsidan via aortaklaffen. Ibland kan även arteriovenösa loopar tillämpas. Devicen utgörs oftast av Amplatzer (Abbott) vaskulära pluggar nummer 2, 3 eller 4 (oftast nummer 3) alternativt Occlutech PLD square/rectangular (Occlutech). Amplatzer pluggen tar upp till några månader innan den helt täcks med endotel medan Occlutech har ett heltäckande membran.</w:t>
      </w:r>
    </w:p>
    <w:p w14:paraId="728C729A" w14:textId="77777777" w:rsidR="007F1F9C" w:rsidRDefault="007F1F9C" w:rsidP="007F1F9C">
      <w:pPr>
        <w:ind w:left="0"/>
      </w:pPr>
    </w:p>
    <w:p w14:paraId="111578AE" w14:textId="77777777" w:rsidR="007F1F9C" w:rsidRPr="005A3E4A" w:rsidRDefault="007F1F9C" w:rsidP="007F1F9C">
      <w:pPr>
        <w:spacing w:after="0" w:line="240" w:lineRule="auto"/>
        <w:ind w:left="0" w:right="0"/>
        <w:rPr>
          <w:b/>
          <w:bCs/>
        </w:rPr>
      </w:pPr>
      <w:r w:rsidRPr="5C411879">
        <w:rPr>
          <w:b/>
          <w:bCs/>
        </w:rPr>
        <w:t xml:space="preserve">Indikation </w:t>
      </w:r>
    </w:p>
    <w:p w14:paraId="7FC37310" w14:textId="77777777" w:rsidR="007F1F9C" w:rsidRDefault="007F1F9C" w:rsidP="007F1F9C">
      <w:pPr>
        <w:pStyle w:val="ListBullet"/>
      </w:pPr>
      <w:r>
        <w:t>Sviktsymtom och/eller hemolys oftast med minst måttlig mitral- eller aortainsufficiens alternativt RV belastning vid fistel, som presenterats och accepterats på en multidisciplinär rond.</w:t>
      </w:r>
    </w:p>
    <w:p w14:paraId="08223470" w14:textId="77777777" w:rsidR="007F1F9C" w:rsidRPr="006E720E" w:rsidRDefault="007F1F9C" w:rsidP="007F1F9C">
      <w:pPr>
        <w:pStyle w:val="ListBullet"/>
      </w:pPr>
      <w:r>
        <w:t>Optimal medicinsk behandling</w:t>
      </w:r>
    </w:p>
    <w:p w14:paraId="23425779" w14:textId="77777777" w:rsidR="007F1F9C" w:rsidRPr="006E720E" w:rsidRDefault="007F1F9C" w:rsidP="007F1F9C">
      <w:pPr>
        <w:pStyle w:val="ListBullet"/>
      </w:pPr>
      <w:r>
        <w:t xml:space="preserve">Mindre än 1/4 av omkretsen. Den är oftast mindre än 1/6  </w:t>
      </w:r>
    </w:p>
    <w:p w14:paraId="43228BEE" w14:textId="77777777" w:rsidR="007F1F9C" w:rsidRPr="00AF4ADE" w:rsidRDefault="007F1F9C" w:rsidP="007F1F9C">
      <w:pPr>
        <w:pStyle w:val="ListBullet"/>
      </w:pPr>
      <w:r>
        <w:t>Absoluta kontraindikationer endokardit eller instabil klaffprotes</w:t>
      </w:r>
    </w:p>
    <w:p w14:paraId="1F5F1489" w14:textId="77777777" w:rsidR="007F1F9C" w:rsidRDefault="007F1F9C" w:rsidP="007F1F9C">
      <w:pPr>
        <w:spacing w:after="0" w:line="240" w:lineRule="auto"/>
        <w:ind w:left="0" w:right="0"/>
      </w:pPr>
    </w:p>
    <w:p w14:paraId="1DA394E7" w14:textId="77777777" w:rsidR="007F1F9C" w:rsidRPr="00435862" w:rsidRDefault="007F1F9C" w:rsidP="007F1F9C">
      <w:pPr>
        <w:spacing w:after="0" w:line="240" w:lineRule="auto"/>
        <w:ind w:left="0" w:right="0"/>
        <w:rPr>
          <w:b/>
          <w:bCs/>
        </w:rPr>
      </w:pPr>
      <w:r w:rsidRPr="5C411879">
        <w:rPr>
          <w:b/>
          <w:bCs/>
        </w:rPr>
        <w:t>Utredning</w:t>
      </w:r>
    </w:p>
    <w:p w14:paraId="2794202F" w14:textId="77777777" w:rsidR="007F1F9C" w:rsidRDefault="007F1F9C" w:rsidP="007F1F9C">
      <w:pPr>
        <w:pStyle w:val="ListBullet"/>
      </w:pPr>
      <w:r>
        <w:t>TEE inkluderande 3 D</w:t>
      </w:r>
    </w:p>
    <w:p w14:paraId="78A382BD" w14:textId="77777777" w:rsidR="007F1F9C" w:rsidRDefault="007F1F9C" w:rsidP="007F1F9C">
      <w:pPr>
        <w:pStyle w:val="ListBullet"/>
      </w:pPr>
      <w:r>
        <w:t xml:space="preserve">CT hjärta, EKG triggad </w:t>
      </w:r>
    </w:p>
    <w:p w14:paraId="33DB7A6E" w14:textId="77777777" w:rsidR="007F1F9C" w:rsidRDefault="007F1F9C" w:rsidP="007F1F9C">
      <w:pPr>
        <w:pStyle w:val="ListBullet"/>
      </w:pPr>
      <w:r>
        <w:t>Sviktprover inkl NT-proBNP samt hemolysprover</w:t>
      </w:r>
    </w:p>
    <w:p w14:paraId="05F4ABDA" w14:textId="77777777" w:rsidR="007F1F9C" w:rsidRPr="00A6350B" w:rsidRDefault="007F1F9C" w:rsidP="007F1F9C">
      <w:pPr>
        <w:pStyle w:val="ListBullet"/>
      </w:pPr>
      <w:r>
        <w:t>Vid behov spirometri, ergospirometri</w:t>
      </w:r>
    </w:p>
    <w:p w14:paraId="16716E2A" w14:textId="77777777" w:rsidR="007F1F9C" w:rsidRPr="00266EB3" w:rsidRDefault="007F1F9C" w:rsidP="007F1F9C">
      <w:pPr>
        <w:pStyle w:val="ListBullet"/>
      </w:pPr>
      <w:r>
        <w:t xml:space="preserve">Presenteras på MDK, onsdagar kl. 15 Sahlgrenska. </w:t>
      </w:r>
    </w:p>
    <w:p w14:paraId="189BFBEE" w14:textId="77777777" w:rsidR="007F1F9C" w:rsidRPr="00A6350B" w:rsidRDefault="007F1F9C" w:rsidP="007F1F9C">
      <w:pPr>
        <w:pStyle w:val="Heading3"/>
        <w:ind w:left="0"/>
      </w:pPr>
      <w:r w:rsidRPr="00A6350B">
        <w:t>I</w:t>
      </w:r>
      <w:r>
        <w:t>ngrepp</w:t>
      </w:r>
    </w:p>
    <w:p w14:paraId="331C958E" w14:textId="77777777" w:rsidR="007F1F9C" w:rsidRDefault="007F1F9C" w:rsidP="007F1F9C">
      <w:pPr>
        <w:ind w:left="0"/>
      </w:pPr>
      <w:r>
        <w:t xml:space="preserve">Ingreppen (TEER, TTVR och PVL) utförs i narkos på en sal (oftast i23) i BOIC på Intervention 2. Operatören vägleds med hjälp av genomlysning och med TEE samt vid Tricuspid TEER, TTVR även med intrakardiellt ultraljud (ICE). </w:t>
      </w:r>
    </w:p>
    <w:p w14:paraId="6AA235FC" w14:textId="77777777" w:rsidR="007F1F9C" w:rsidRDefault="007F1F9C" w:rsidP="007F1F9C">
      <w:pPr>
        <w:ind w:left="0"/>
      </w:pPr>
      <w:r>
        <w:t xml:space="preserve">Vid TEER förs en 22-24 FR styrbar guidekateter in via ven. femoralis. Vid Tricuspid TEER görs ingen  transseptalpunktion såsom vid Mitral TEER. Heparin ges och ACT kontrolleras regelbundet. MitraClip, TriClip och PASCAL består samtliga av en styrbar guidekateter, ett styrbart levereringssystem och en device. </w:t>
      </w:r>
    </w:p>
    <w:p w14:paraId="6BFDF6BC" w14:textId="77777777" w:rsidR="007F1F9C" w:rsidRDefault="007F1F9C" w:rsidP="007F1F9C">
      <w:pPr>
        <w:ind w:left="0"/>
      </w:pPr>
      <w:r>
        <w:t>Vid TTVR förs en ca 30 FR introducer och klaff in via ven femoralis. Heparin ges och ACT kontrolleras regelbundet. EVOQUE kan styras för att få korrekt vinkel mot klaffplanet, men när klaffen väl börjar implanteras måste proceduren slutföras eftersom den nuvarande EVOQUE generationen inte kan avbrytas.</w:t>
      </w:r>
    </w:p>
    <w:p w14:paraId="08EF839C" w14:textId="77777777" w:rsidR="007F1F9C" w:rsidRDefault="007F1F9C" w:rsidP="007F1F9C">
      <w:pPr>
        <w:ind w:left="0"/>
      </w:pPr>
      <w:r>
        <w:t>PVL i aortaklaffen åtgärdas oftast via art femoralis eller radialis medan PVL i mitralis kan åtgärdas både antegrad transseptalt via ven femoralis eller retrograd från artärsidan via aortaklaffen. Ibland kan även arteriovenösa loopar tillämpas. En styrbar kateter (oftast Agilis 8.5 FR large curve) används transseptalt vid PVL mitralis tillsammans med en 4-6 FR angiokateter och en ledare för att lokalisera läckaget. Om större device används kan 7-9 FR guider/introducers krävas för att placera pluggen. Vid PVL i aortaklaffen används ingen styrbar kateter utan oftast 5-6 (8) FR katetrar. Pluggarna utgörs oftast av Amplatzer (Abbott) vaskulära pluggar nummer 2, 3 eller 4 (oftast nummer 3) alternativt Occlutech PLD.</w:t>
      </w:r>
    </w:p>
    <w:p w14:paraId="6798AE25" w14:textId="77777777" w:rsidR="007F1F9C" w:rsidRDefault="007F1F9C" w:rsidP="007F1F9C">
      <w:pPr>
        <w:ind w:left="0"/>
      </w:pPr>
      <w:r>
        <w:t>TEE är avgörande för vägledning under TEER och PVL för bedömning av insufficiensgrad samt att man ej orsakar en stenos eller förvärrad svikt. Det finns möjlighet att re-positionera samtliga device vid både TEER och PVL eller applicera ytterligare device.</w:t>
      </w:r>
    </w:p>
    <w:p w14:paraId="675D9D4D" w14:textId="77777777" w:rsidR="007F1F9C" w:rsidRPr="00A6350B" w:rsidRDefault="007F1F9C" w:rsidP="007F1F9C">
      <w:pPr>
        <w:ind w:left="0"/>
      </w:pPr>
      <w:r>
        <w:t>Efter avlägsnande av inläggningsinstrument försluts venen med ProStyle. Art femoralis försluts med Angioseal. Ett ingrepp tar ca 1-3 h och patienterna vårdas vanligen 2-3 dagar på sjukhus efter ingreppet. Patienter som genomgår TTVR vårdas minst 5 dygn för kontroll av eventuell konduktionspåverkan och pacemakerbehov. TTVR vårdas första dygnet på TIVA för att monitorera och behandla eventuell RV svikt.</w:t>
      </w:r>
    </w:p>
    <w:p w14:paraId="0D688757" w14:textId="77777777" w:rsidR="007F1F9C" w:rsidRPr="00A6350B" w:rsidRDefault="007F1F9C" w:rsidP="007F1F9C">
      <w:pPr>
        <w:spacing w:after="0" w:line="240" w:lineRule="auto"/>
        <w:ind w:left="0" w:right="0"/>
      </w:pPr>
    </w:p>
    <w:p w14:paraId="7E1CCB73" w14:textId="77777777" w:rsidR="007F1F9C" w:rsidRPr="00A6350B" w:rsidRDefault="007F1F9C" w:rsidP="007F1F9C">
      <w:pPr>
        <w:pStyle w:val="Heading3"/>
        <w:ind w:left="0"/>
        <w:rPr>
          <w:lang w:eastAsia="en-US"/>
        </w:rPr>
      </w:pPr>
      <w:r w:rsidRPr="00A6350B">
        <w:rPr>
          <w:lang w:eastAsia="en-US"/>
        </w:rPr>
        <w:t>P</w:t>
      </w:r>
      <w:r>
        <w:rPr>
          <w:lang w:eastAsia="en-US"/>
        </w:rPr>
        <w:t>reoperativa</w:t>
      </w:r>
      <w:r w:rsidRPr="00A6350B">
        <w:rPr>
          <w:lang w:eastAsia="en-US"/>
        </w:rPr>
        <w:t xml:space="preserve"> </w:t>
      </w:r>
      <w:r>
        <w:rPr>
          <w:lang w:eastAsia="en-US"/>
        </w:rPr>
        <w:t>förberedelser</w:t>
      </w:r>
    </w:p>
    <w:p w14:paraId="31B5F97B" w14:textId="77777777" w:rsidR="007F1F9C" w:rsidRPr="00A6350B" w:rsidRDefault="007F1F9C" w:rsidP="007F1F9C">
      <w:pPr>
        <w:ind w:left="0"/>
        <w:rPr>
          <w:b/>
          <w:bCs/>
          <w:lang w:eastAsia="en-US"/>
        </w:rPr>
      </w:pPr>
      <w:r w:rsidRPr="00A6350B">
        <w:rPr>
          <w:lang w:eastAsia="en-US"/>
        </w:rPr>
        <w:t>Se checklista Mitr</w:t>
      </w:r>
      <w:r>
        <w:rPr>
          <w:lang w:eastAsia="en-US"/>
        </w:rPr>
        <w:t>al/tricuspid TEER</w:t>
      </w:r>
      <w:r w:rsidRPr="00A6350B">
        <w:rPr>
          <w:lang w:eastAsia="en-US"/>
        </w:rPr>
        <w:t>.</w:t>
      </w:r>
    </w:p>
    <w:p w14:paraId="2D30C385" w14:textId="77777777" w:rsidR="007F1F9C" w:rsidRPr="00A6350B" w:rsidRDefault="007F1F9C" w:rsidP="007F1F9C">
      <w:pPr>
        <w:autoSpaceDE w:val="0"/>
        <w:autoSpaceDN w:val="0"/>
        <w:adjustRightInd w:val="0"/>
        <w:spacing w:after="0" w:line="240" w:lineRule="auto"/>
        <w:ind w:left="0"/>
        <w:rPr>
          <w:lang w:eastAsia="en-US"/>
        </w:rPr>
      </w:pPr>
      <w:r w:rsidRPr="60BABD08">
        <w:rPr>
          <w:lang w:eastAsia="en-US"/>
        </w:rPr>
        <w:t xml:space="preserve">Kontrast ges inte under TEER. Vid förslutning av PVL kan ibland mindre än 30 ml kontrast ges. Uppvätskning kan vara aktuell vid PVL och samtidigt uttalad njurinsufficiens. </w:t>
      </w:r>
    </w:p>
    <w:p w14:paraId="42C98501" w14:textId="77777777" w:rsidR="007F1F9C" w:rsidRPr="00A6350B" w:rsidRDefault="007F1F9C" w:rsidP="007F1F9C">
      <w:pPr>
        <w:pStyle w:val="Heading3"/>
        <w:ind w:left="0"/>
        <w:rPr>
          <w:lang w:eastAsia="en-US"/>
        </w:rPr>
      </w:pPr>
      <w:r w:rsidRPr="00A6350B">
        <w:rPr>
          <w:lang w:eastAsia="en-US"/>
        </w:rPr>
        <w:t>P</w:t>
      </w:r>
      <w:r>
        <w:rPr>
          <w:lang w:eastAsia="en-US"/>
        </w:rPr>
        <w:t>ostoperativt</w:t>
      </w:r>
    </w:p>
    <w:p w14:paraId="48006056" w14:textId="77777777" w:rsidR="007F1F9C" w:rsidRPr="00A469D4" w:rsidRDefault="007F1F9C" w:rsidP="007F1F9C">
      <w:pPr>
        <w:ind w:left="0"/>
        <w:rPr>
          <w:lang w:eastAsia="en-US"/>
        </w:rPr>
      </w:pPr>
      <w:r w:rsidRPr="39A1CC6C">
        <w:rPr>
          <w:lang w:eastAsia="en-US"/>
        </w:rPr>
        <w:t xml:space="preserve">Patienten går till TIVA postop och senare till HIA för eftervård eller vårdavdelning. Var god se </w:t>
      </w:r>
      <w:r w:rsidRPr="39A1CC6C">
        <w:rPr>
          <w:i/>
          <w:iCs/>
          <w:lang w:eastAsia="en-US"/>
        </w:rPr>
        <w:t xml:space="preserve">checklista Mitral/tricuspid TEER </w:t>
      </w:r>
      <w:r w:rsidRPr="39A1CC6C">
        <w:rPr>
          <w:lang w:eastAsia="en-US"/>
        </w:rPr>
        <w:t xml:space="preserve">nedan för kontroller och ordinationer postoperativt. </w:t>
      </w:r>
    </w:p>
    <w:p w14:paraId="517CAF70" w14:textId="77777777" w:rsidR="007F1F9C" w:rsidRPr="00A6350B" w:rsidRDefault="007F1F9C" w:rsidP="007F1F9C">
      <w:pPr>
        <w:pStyle w:val="Heading3"/>
        <w:ind w:left="0"/>
        <w:rPr>
          <w:lang w:eastAsia="en-US"/>
        </w:rPr>
      </w:pPr>
      <w:r w:rsidRPr="00A6350B">
        <w:rPr>
          <w:lang w:eastAsia="en-US"/>
        </w:rPr>
        <w:t>L</w:t>
      </w:r>
      <w:r>
        <w:rPr>
          <w:lang w:eastAsia="en-US"/>
        </w:rPr>
        <w:t>okal</w:t>
      </w:r>
      <w:r w:rsidRPr="00A6350B">
        <w:rPr>
          <w:lang w:eastAsia="en-US"/>
        </w:rPr>
        <w:t xml:space="preserve"> </w:t>
      </w:r>
      <w:r w:rsidRPr="00A6350B">
        <w:rPr>
          <w:lang w:eastAsia="en-US"/>
        </w:rPr>
        <w:tab/>
      </w:r>
    </w:p>
    <w:p w14:paraId="3763409E" w14:textId="77777777" w:rsidR="007F1F9C" w:rsidRPr="00A6350B" w:rsidRDefault="007F1F9C" w:rsidP="007F1F9C">
      <w:pPr>
        <w:ind w:left="0"/>
        <w:rPr>
          <w:lang w:eastAsia="en-US"/>
        </w:rPr>
      </w:pPr>
      <w:r w:rsidRPr="00A6350B">
        <w:rPr>
          <w:lang w:eastAsia="en-US"/>
        </w:rPr>
        <w:t>Sal i23. Tel: 222 28</w:t>
      </w:r>
    </w:p>
    <w:p w14:paraId="75B2BA92" w14:textId="77777777" w:rsidR="007F1F9C" w:rsidRPr="00A6350B" w:rsidRDefault="007F1F9C" w:rsidP="007F1F9C">
      <w:pPr>
        <w:pStyle w:val="Heading3"/>
        <w:spacing w:after="0"/>
        <w:ind w:left="0" w:right="0"/>
        <w:rPr>
          <w:lang w:eastAsia="en-US"/>
        </w:rPr>
      </w:pPr>
      <w:r w:rsidRPr="60BABD08">
        <w:rPr>
          <w:lang w:eastAsia="en-US"/>
        </w:rPr>
        <w:t>Komplikationer</w:t>
      </w:r>
    </w:p>
    <w:p w14:paraId="64AC76B0" w14:textId="77777777" w:rsidR="007F1F9C" w:rsidRPr="00A6350B" w:rsidRDefault="007F1F9C" w:rsidP="007F1F9C">
      <w:pPr>
        <w:spacing w:line="240" w:lineRule="auto"/>
        <w:ind w:left="0"/>
      </w:pPr>
      <w:r>
        <w:t>Infektion</w:t>
      </w:r>
    </w:p>
    <w:p w14:paraId="47521D52" w14:textId="77777777" w:rsidR="007F1F9C" w:rsidRPr="00A6350B" w:rsidRDefault="007F1F9C" w:rsidP="007F1F9C">
      <w:pPr>
        <w:spacing w:line="240" w:lineRule="auto"/>
        <w:ind w:left="0"/>
        <w:rPr>
          <w:color w:val="000000"/>
          <w:lang w:eastAsia="en-US"/>
        </w:rPr>
      </w:pPr>
      <w:r w:rsidRPr="39A1CC6C">
        <w:rPr>
          <w:color w:val="000000" w:themeColor="text2"/>
          <w:lang w:eastAsia="en-US"/>
        </w:rPr>
        <w:t xml:space="preserve">Tamponad                         </w:t>
      </w:r>
    </w:p>
    <w:p w14:paraId="343BB565" w14:textId="77777777" w:rsidR="007F1F9C" w:rsidRDefault="007F1F9C" w:rsidP="007F1F9C">
      <w:pPr>
        <w:spacing w:line="240" w:lineRule="auto"/>
        <w:ind w:left="0"/>
        <w:rPr>
          <w:color w:val="000000" w:themeColor="text2"/>
          <w:lang w:eastAsia="en-US"/>
        </w:rPr>
      </w:pPr>
      <w:r w:rsidRPr="39A1CC6C">
        <w:rPr>
          <w:color w:val="000000" w:themeColor="text2"/>
          <w:lang w:eastAsia="en-US"/>
        </w:rPr>
        <w:t xml:space="preserve">Hjärtsvikt – kan svikta på sig i efterförloppet pga förändrad hemodynamik. </w:t>
      </w:r>
    </w:p>
    <w:p w14:paraId="71AABF07" w14:textId="77777777" w:rsidR="007F1F9C" w:rsidRDefault="007F1F9C" w:rsidP="007F1F9C">
      <w:pPr>
        <w:spacing w:line="240" w:lineRule="auto"/>
        <w:ind w:left="0"/>
        <w:rPr>
          <w:color w:val="000000"/>
          <w:lang w:eastAsia="en-US"/>
        </w:rPr>
      </w:pPr>
      <w:r>
        <w:rPr>
          <w:color w:val="000000" w:themeColor="text2"/>
          <w:lang w:eastAsia="en-US"/>
        </w:rPr>
        <w:t>Njursvikt, leversvikt och RV svikt vid TTVR</w:t>
      </w:r>
    </w:p>
    <w:p w14:paraId="3E6F597E" w14:textId="77777777" w:rsidR="007F1F9C" w:rsidRPr="00A6350B" w:rsidRDefault="007F1F9C" w:rsidP="007F1F9C">
      <w:pPr>
        <w:spacing w:line="240" w:lineRule="auto"/>
        <w:ind w:left="0"/>
        <w:rPr>
          <w:b/>
          <w:bCs/>
          <w:color w:val="000000"/>
          <w:lang w:eastAsia="en-US"/>
        </w:rPr>
      </w:pPr>
      <w:r w:rsidRPr="39A1CC6C">
        <w:rPr>
          <w:color w:val="000000" w:themeColor="text2"/>
          <w:lang w:eastAsia="en-US"/>
        </w:rPr>
        <w:t>Lungblödning</w:t>
      </w:r>
    </w:p>
    <w:p w14:paraId="50C90A9E" w14:textId="77777777" w:rsidR="007F1F9C" w:rsidRPr="00A6350B" w:rsidRDefault="007F1F9C" w:rsidP="007F1F9C">
      <w:pPr>
        <w:spacing w:line="240" w:lineRule="auto"/>
        <w:ind w:left="0"/>
      </w:pPr>
      <w:r>
        <w:t>Arytmi</w:t>
      </w:r>
    </w:p>
    <w:p w14:paraId="4BA9330D" w14:textId="77777777" w:rsidR="007F1F9C" w:rsidRDefault="007F1F9C" w:rsidP="007F1F9C">
      <w:pPr>
        <w:spacing w:line="240" w:lineRule="auto"/>
        <w:ind w:left="0"/>
      </w:pPr>
      <w:r>
        <w:t>Blödning eller trombos nedanför och/eller ovanför instick</w:t>
      </w:r>
    </w:p>
    <w:p w14:paraId="351869E4" w14:textId="77777777" w:rsidR="007F1F9C" w:rsidRDefault="007F1F9C" w:rsidP="007F1F9C">
      <w:pPr>
        <w:spacing w:line="240" w:lineRule="auto"/>
        <w:ind w:left="0"/>
      </w:pPr>
      <w:r>
        <w:t>Embolisering av device</w:t>
      </w:r>
    </w:p>
    <w:p w14:paraId="04A32673" w14:textId="77777777" w:rsidR="007F1F9C" w:rsidRDefault="007F1F9C" w:rsidP="007F1F9C">
      <w:pPr>
        <w:spacing w:line="240" w:lineRule="auto"/>
        <w:ind w:left="0"/>
      </w:pPr>
      <w:r>
        <w:t>Pacemaker – retledningspåverkan ffa vid TTVR (20% med EVOQUE)</w:t>
      </w:r>
    </w:p>
    <w:p w14:paraId="0206BC5C" w14:textId="77777777" w:rsidR="007F1F9C" w:rsidRPr="00A6350B" w:rsidRDefault="007F1F9C" w:rsidP="007F1F9C">
      <w:pPr>
        <w:spacing w:line="240" w:lineRule="auto"/>
        <w:ind w:left="0"/>
      </w:pPr>
      <w:r>
        <w:t>Trombos på device</w:t>
      </w:r>
    </w:p>
    <w:p w14:paraId="5774B9D6" w14:textId="77777777" w:rsidR="007F1F9C" w:rsidRDefault="007F1F9C" w:rsidP="007F1F9C">
      <w:r>
        <w:br w:type="page"/>
      </w:r>
    </w:p>
    <w:p w14:paraId="340A2B39" w14:textId="77777777" w:rsidR="007F1F9C" w:rsidRDefault="007F1F9C" w:rsidP="007F1F9C">
      <w:pPr>
        <w:spacing w:line="240" w:lineRule="auto"/>
        <w:ind w:left="0"/>
      </w:pPr>
    </w:p>
    <w:tbl>
      <w:tblPr>
        <w:tblW w:w="0" w:type="auto"/>
        <w:tblBorders>
          <w:top w:val="none" w:sz="12" w:space="0" w:color="000000" w:themeColor="text2"/>
          <w:left w:val="none" w:sz="12" w:space="0" w:color="000000" w:themeColor="text2"/>
          <w:bottom w:val="none" w:sz="12" w:space="0" w:color="000000" w:themeColor="text2"/>
          <w:right w:val="none" w:sz="12" w:space="0" w:color="000000" w:themeColor="text2"/>
          <w:insideH w:val="none" w:sz="12" w:space="0" w:color="000000" w:themeColor="text2"/>
          <w:insideV w:val="none" w:sz="12" w:space="0" w:color="000000" w:themeColor="text2"/>
        </w:tblBorders>
        <w:tblLayout w:type="fixed"/>
        <w:tblLook w:val="06A0" w:firstRow="1" w:lastRow="0" w:firstColumn="1" w:lastColumn="0" w:noHBand="1" w:noVBand="1"/>
      </w:tblPr>
      <w:tblGrid>
        <w:gridCol w:w="6248"/>
        <w:gridCol w:w="2805"/>
      </w:tblGrid>
      <w:tr w:rsidR="007F1F9C" w14:paraId="26907FFE" w14:textId="77777777">
        <w:trPr>
          <w:trHeight w:val="2130"/>
        </w:trPr>
        <w:tc>
          <w:tcPr>
            <w:tcW w:w="6248" w:type="dxa"/>
          </w:tcPr>
          <w:p w14:paraId="05290A72" w14:textId="77777777" w:rsidR="007F1F9C" w:rsidRDefault="007F1F9C">
            <w:pPr>
              <w:pStyle w:val="Heading2"/>
              <w:rPr>
                <w:rFonts w:ascii="Arial" w:eastAsia="Arial" w:hAnsi="Arial" w:cs="Arial"/>
                <w:sz w:val="20"/>
                <w:szCs w:val="20"/>
              </w:rPr>
            </w:pPr>
            <w:r w:rsidRPr="39A1CC6C">
              <w:t>Checklista</w:t>
            </w:r>
          </w:p>
        </w:tc>
        <w:tc>
          <w:tcPr>
            <w:tcW w:w="2805" w:type="dxa"/>
          </w:tcPr>
          <w:p w14:paraId="128257A3" w14:textId="77777777" w:rsidR="007F1F9C" w:rsidRDefault="007F1F9C">
            <w:r>
              <w:rPr>
                <w:noProof/>
              </w:rPr>
              <w:drawing>
                <wp:anchor distT="0" distB="0" distL="114300" distR="114300" simplePos="0" relativeHeight="251658240" behindDoc="1" locked="0" layoutInCell="1" allowOverlap="1" wp14:anchorId="5B04BF3D" wp14:editId="602970E2">
                  <wp:simplePos x="0" y="0"/>
                  <wp:positionH relativeFrom="column">
                    <wp:align>left</wp:align>
                  </wp:positionH>
                  <wp:positionV relativeFrom="paragraph">
                    <wp:posOffset>0</wp:posOffset>
                  </wp:positionV>
                  <wp:extent cx="1648055" cy="1686160"/>
                  <wp:effectExtent l="0" t="0" r="0" b="0"/>
                  <wp:wrapNone/>
                  <wp:docPr id="104600822" name="Bildobjekt 104600822" descr="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1648055" cy="168616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1" behindDoc="1" locked="0" layoutInCell="1" allowOverlap="1" wp14:anchorId="30DC7342" wp14:editId="143E66B3">
                  <wp:simplePos x="0" y="0"/>
                  <wp:positionH relativeFrom="column">
                    <wp:align>right</wp:align>
                  </wp:positionH>
                  <wp:positionV relativeFrom="paragraph">
                    <wp:posOffset>0</wp:posOffset>
                  </wp:positionV>
                  <wp:extent cx="1590884" cy="295316"/>
                  <wp:effectExtent l="0" t="0" r="0" b="0"/>
                  <wp:wrapNone/>
                  <wp:docPr id="1034645477" name="Bildobjekt 1034645477" descr="Textru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1590884" cy="295316"/>
                          </a:xfrm>
                          <a:prstGeom prst="rect">
                            <a:avLst/>
                          </a:prstGeom>
                        </pic:spPr>
                      </pic:pic>
                    </a:graphicData>
                  </a:graphic>
                  <wp14:sizeRelH relativeFrom="page">
                    <wp14:pctWidth>0</wp14:pctWidth>
                  </wp14:sizeRelH>
                  <wp14:sizeRelV relativeFrom="page">
                    <wp14:pctHeight>0</wp14:pctHeight>
                  </wp14:sizeRelV>
                </wp:anchor>
              </w:drawing>
            </w:r>
          </w:p>
          <w:p w14:paraId="2D68BFBD" w14:textId="77777777" w:rsidR="007F1F9C" w:rsidRDefault="007F1F9C"/>
        </w:tc>
      </w:tr>
    </w:tbl>
    <w:p w14:paraId="108AEDF2" w14:textId="77777777" w:rsidR="007F1F9C" w:rsidRDefault="007F1F9C" w:rsidP="007F1F9C">
      <w:pPr>
        <w:spacing w:before="240" w:after="0" w:line="259" w:lineRule="auto"/>
        <w:ind w:left="0"/>
        <w:rPr>
          <w:rFonts w:ascii="Calibri" w:eastAsia="Calibri" w:hAnsi="Calibri" w:cs="Calibri"/>
          <w:b/>
          <w:bCs/>
          <w:color w:val="000000" w:themeColor="text2"/>
          <w:sz w:val="26"/>
          <w:szCs w:val="26"/>
        </w:rPr>
      </w:pPr>
    </w:p>
    <w:p w14:paraId="3CD71902" w14:textId="77777777" w:rsidR="007F1F9C" w:rsidRDefault="007F1F9C" w:rsidP="007F1F9C">
      <w:pPr>
        <w:spacing w:before="240" w:after="0" w:line="259" w:lineRule="auto"/>
        <w:ind w:left="0"/>
        <w:rPr>
          <w:rFonts w:ascii="Calibri" w:eastAsia="Calibri" w:hAnsi="Calibri" w:cs="Calibri"/>
          <w:b/>
          <w:bCs/>
          <w:color w:val="000000" w:themeColor="text2"/>
          <w:sz w:val="26"/>
          <w:szCs w:val="26"/>
        </w:rPr>
      </w:pPr>
    </w:p>
    <w:p w14:paraId="22E72F21" w14:textId="77777777" w:rsidR="007F1F9C" w:rsidRPr="00A6350B" w:rsidRDefault="007F1F9C" w:rsidP="007F1F9C">
      <w:pPr>
        <w:spacing w:before="240" w:after="0" w:line="259" w:lineRule="auto"/>
        <w:ind w:left="0"/>
      </w:pPr>
      <w:r w:rsidRPr="39A1CC6C">
        <w:rPr>
          <w:rFonts w:ascii="Calibri" w:eastAsia="Calibri" w:hAnsi="Calibri" w:cs="Calibri"/>
          <w:b/>
          <w:bCs/>
          <w:color w:val="000000" w:themeColor="text2"/>
          <w:sz w:val="26"/>
          <w:szCs w:val="26"/>
        </w:rPr>
        <w:t>Arbetsbeskrivning</w:t>
      </w:r>
    </w:p>
    <w:tbl>
      <w:tblPr>
        <w:tblW w:w="0" w:type="auto"/>
        <w:tblBorders>
          <w:top w:val="single" w:sz="6" w:space="0" w:color="auto"/>
          <w:left w:val="single" w:sz="6" w:space="0" w:color="auto"/>
          <w:bottom w:val="single" w:sz="6" w:space="0" w:color="auto"/>
          <w:right w:val="single" w:sz="6" w:space="0" w:color="auto"/>
          <w:insideH w:val="single" w:sz="4" w:space="0" w:color="auto"/>
          <w:insideV w:val="single" w:sz="4" w:space="0" w:color="auto"/>
        </w:tblBorders>
        <w:tblLayout w:type="fixed"/>
        <w:tblLook w:val="06A0" w:firstRow="1" w:lastRow="0" w:firstColumn="1" w:lastColumn="0" w:noHBand="1" w:noVBand="1"/>
      </w:tblPr>
      <w:tblGrid>
        <w:gridCol w:w="6840"/>
        <w:gridCol w:w="1260"/>
        <w:gridCol w:w="900"/>
      </w:tblGrid>
      <w:tr w:rsidR="007F1F9C" w14:paraId="2E679FD3"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1A07D0D1" w14:textId="77777777" w:rsidR="007F1F9C" w:rsidRDefault="007F1F9C">
            <w:pPr>
              <w:pStyle w:val="NoSpacing"/>
              <w:rPr>
                <w:b/>
                <w:bCs/>
                <w:color w:val="000000" w:themeColor="text2"/>
                <w:sz w:val="24"/>
                <w:szCs w:val="24"/>
              </w:rPr>
            </w:pPr>
            <w:r w:rsidRPr="39A1CC6C">
              <w:rPr>
                <w:b/>
                <w:bCs/>
                <w:sz w:val="24"/>
                <w:szCs w:val="24"/>
              </w:rPr>
              <w:t xml:space="preserve">PREOPERATIVT   </w:t>
            </w:r>
          </w:p>
        </w:tc>
        <w:tc>
          <w:tcPr>
            <w:tcW w:w="126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38E2B4DF" w14:textId="77777777" w:rsidR="007F1F9C" w:rsidRDefault="007F1F9C">
            <w:pPr>
              <w:pStyle w:val="NoSpacing"/>
              <w:rPr>
                <w:b/>
                <w:bCs/>
                <w:color w:val="000000" w:themeColor="text2"/>
                <w:sz w:val="24"/>
                <w:szCs w:val="24"/>
              </w:rPr>
            </w:pPr>
            <w:r w:rsidRPr="39A1CC6C">
              <w:rPr>
                <w:b/>
                <w:bCs/>
                <w:sz w:val="24"/>
                <w:szCs w:val="24"/>
              </w:rPr>
              <w:t>Datum</w:t>
            </w:r>
          </w:p>
        </w:tc>
        <w:tc>
          <w:tcPr>
            <w:tcW w:w="90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6C41ABC5" w14:textId="77777777" w:rsidR="007F1F9C" w:rsidRDefault="007F1F9C">
            <w:pPr>
              <w:pStyle w:val="NoSpacing"/>
              <w:rPr>
                <w:b/>
                <w:bCs/>
                <w:color w:val="000000" w:themeColor="text2"/>
                <w:sz w:val="24"/>
                <w:szCs w:val="24"/>
              </w:rPr>
            </w:pPr>
            <w:r w:rsidRPr="39A1CC6C">
              <w:rPr>
                <w:b/>
                <w:bCs/>
                <w:sz w:val="24"/>
                <w:szCs w:val="24"/>
              </w:rPr>
              <w:t>Sign</w:t>
            </w:r>
          </w:p>
        </w:tc>
      </w:tr>
      <w:tr w:rsidR="007F1F9C" w14:paraId="7731E060"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586B33D9" w14:textId="77777777" w:rsidR="007F1F9C" w:rsidRDefault="007F1F9C">
            <w:pPr>
              <w:pStyle w:val="NoSpacing"/>
              <w:rPr>
                <w:color w:val="000000" w:themeColor="text2"/>
                <w:sz w:val="24"/>
                <w:szCs w:val="24"/>
              </w:rPr>
            </w:pPr>
            <w:r w:rsidRPr="39A1CC6C">
              <w:rPr>
                <w:sz w:val="24"/>
                <w:szCs w:val="24"/>
              </w:rPr>
              <w:t>Läs inskrivning av klaffkoordinator på hjärtmottagningen</w:t>
            </w:r>
          </w:p>
        </w:tc>
        <w:tc>
          <w:tcPr>
            <w:tcW w:w="126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23B0EFA3" w14:textId="77777777" w:rsidR="007F1F9C" w:rsidRDefault="007F1F9C">
            <w:pPr>
              <w:pStyle w:val="NoSpacing"/>
              <w:rPr>
                <w:sz w:val="24"/>
                <w:szCs w:val="24"/>
              </w:rPr>
            </w:pPr>
          </w:p>
        </w:tc>
        <w:tc>
          <w:tcPr>
            <w:tcW w:w="90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55E617F4" w14:textId="77777777" w:rsidR="007F1F9C" w:rsidRDefault="007F1F9C">
            <w:pPr>
              <w:pStyle w:val="NoSpacing"/>
              <w:rPr>
                <w:sz w:val="24"/>
                <w:szCs w:val="24"/>
              </w:rPr>
            </w:pPr>
          </w:p>
        </w:tc>
      </w:tr>
      <w:tr w:rsidR="007F1F9C" w14:paraId="251F747A"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4F79C2ED" w14:textId="77777777" w:rsidR="007F1F9C" w:rsidRDefault="007F1F9C">
            <w:pPr>
              <w:pStyle w:val="NoSpacing"/>
              <w:rPr>
                <w:color w:val="000000" w:themeColor="text2"/>
                <w:sz w:val="24"/>
                <w:szCs w:val="24"/>
              </w:rPr>
            </w:pPr>
            <w:r w:rsidRPr="39A1CC6C">
              <w:rPr>
                <w:sz w:val="24"/>
                <w:szCs w:val="24"/>
              </w:rPr>
              <w:t>Inskrivning av avdelningsläkare.</w:t>
            </w:r>
          </w:p>
        </w:tc>
        <w:tc>
          <w:tcPr>
            <w:tcW w:w="126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0D37E846" w14:textId="77777777" w:rsidR="007F1F9C" w:rsidRDefault="007F1F9C">
            <w:pPr>
              <w:pStyle w:val="NoSpacing"/>
              <w:rPr>
                <w:sz w:val="24"/>
                <w:szCs w:val="24"/>
              </w:rPr>
            </w:pPr>
          </w:p>
        </w:tc>
        <w:tc>
          <w:tcPr>
            <w:tcW w:w="90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34D687AB" w14:textId="77777777" w:rsidR="007F1F9C" w:rsidRDefault="007F1F9C">
            <w:pPr>
              <w:pStyle w:val="NoSpacing"/>
              <w:rPr>
                <w:sz w:val="24"/>
                <w:szCs w:val="24"/>
              </w:rPr>
            </w:pPr>
          </w:p>
        </w:tc>
      </w:tr>
      <w:tr w:rsidR="007F1F9C" w14:paraId="1515C05C"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42C43F7E" w14:textId="77777777" w:rsidR="007F1F9C" w:rsidRDefault="007F1F9C">
            <w:pPr>
              <w:pStyle w:val="NoSpacing"/>
              <w:rPr>
                <w:color w:val="000000" w:themeColor="text2"/>
                <w:sz w:val="24"/>
                <w:szCs w:val="24"/>
              </w:rPr>
            </w:pPr>
            <w:r w:rsidRPr="39A1CC6C">
              <w:rPr>
                <w:sz w:val="24"/>
                <w:szCs w:val="24"/>
              </w:rPr>
              <w:t xml:space="preserve">Preoperativ information. </w:t>
            </w:r>
          </w:p>
        </w:tc>
        <w:tc>
          <w:tcPr>
            <w:tcW w:w="126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7DC49013" w14:textId="77777777" w:rsidR="007F1F9C" w:rsidRDefault="007F1F9C">
            <w:pPr>
              <w:pStyle w:val="NoSpacing"/>
              <w:rPr>
                <w:sz w:val="24"/>
                <w:szCs w:val="24"/>
              </w:rPr>
            </w:pPr>
          </w:p>
        </w:tc>
        <w:tc>
          <w:tcPr>
            <w:tcW w:w="90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78D817CB" w14:textId="77777777" w:rsidR="007F1F9C" w:rsidRDefault="007F1F9C">
            <w:pPr>
              <w:pStyle w:val="NoSpacing"/>
              <w:rPr>
                <w:sz w:val="24"/>
                <w:szCs w:val="24"/>
              </w:rPr>
            </w:pPr>
          </w:p>
        </w:tc>
      </w:tr>
      <w:tr w:rsidR="007F1F9C" w14:paraId="760F878E"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7E813567" w14:textId="77777777" w:rsidR="007F1F9C" w:rsidRDefault="007F1F9C">
            <w:pPr>
              <w:pStyle w:val="NoSpacing"/>
              <w:rPr>
                <w:color w:val="000000" w:themeColor="text2"/>
                <w:sz w:val="24"/>
                <w:szCs w:val="24"/>
              </w:rPr>
            </w:pPr>
            <w:r w:rsidRPr="39A1CC6C">
              <w:rPr>
                <w:sz w:val="24"/>
                <w:szCs w:val="24"/>
              </w:rPr>
              <w:t>Identitetskontroll/ID-band.</w:t>
            </w:r>
          </w:p>
        </w:tc>
        <w:tc>
          <w:tcPr>
            <w:tcW w:w="126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3DEAA229" w14:textId="77777777" w:rsidR="007F1F9C" w:rsidRDefault="007F1F9C">
            <w:pPr>
              <w:pStyle w:val="NoSpacing"/>
              <w:rPr>
                <w:sz w:val="24"/>
                <w:szCs w:val="24"/>
              </w:rPr>
            </w:pPr>
          </w:p>
        </w:tc>
        <w:tc>
          <w:tcPr>
            <w:tcW w:w="90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6D5BCE8A" w14:textId="77777777" w:rsidR="007F1F9C" w:rsidRDefault="007F1F9C">
            <w:pPr>
              <w:pStyle w:val="NoSpacing"/>
              <w:rPr>
                <w:b/>
                <w:bCs/>
                <w:sz w:val="24"/>
                <w:szCs w:val="24"/>
              </w:rPr>
            </w:pPr>
          </w:p>
        </w:tc>
      </w:tr>
      <w:tr w:rsidR="007F1F9C" w14:paraId="111D9C49"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4CD04381" w14:textId="77777777" w:rsidR="007F1F9C" w:rsidRDefault="007F1F9C">
            <w:pPr>
              <w:pStyle w:val="NoSpacing"/>
              <w:rPr>
                <w:sz w:val="24"/>
                <w:szCs w:val="24"/>
              </w:rPr>
            </w:pPr>
            <w:r w:rsidRPr="39A1CC6C">
              <w:rPr>
                <w:sz w:val="24"/>
                <w:szCs w:val="24"/>
              </w:rPr>
              <w:t>Blodprover: Hb, Lpk, Tpk, Na, K, Kreatinin, CRP, Glukos, Leverstatus,</w:t>
            </w:r>
            <w:r>
              <w:rPr>
                <w:sz w:val="24"/>
                <w:szCs w:val="24"/>
              </w:rPr>
              <w:t xml:space="preserve"> </w:t>
            </w:r>
            <w:r w:rsidRPr="39A1CC6C">
              <w:rPr>
                <w:sz w:val="24"/>
                <w:szCs w:val="24"/>
              </w:rPr>
              <w:t xml:space="preserve">NT-pro-BNP, PK, APTT tas vid inskrivning. </w:t>
            </w:r>
          </w:p>
          <w:p w14:paraId="6CBA7B82" w14:textId="77777777" w:rsidR="007F1F9C" w:rsidRDefault="007F1F9C">
            <w:pPr>
              <w:pStyle w:val="NoSpacing"/>
              <w:rPr>
                <w:color w:val="000000" w:themeColor="text2"/>
                <w:sz w:val="24"/>
                <w:szCs w:val="24"/>
              </w:rPr>
            </w:pPr>
            <w:r w:rsidRPr="39A1CC6C">
              <w:rPr>
                <w:sz w:val="24"/>
                <w:szCs w:val="24"/>
              </w:rPr>
              <w:t xml:space="preserve">Vid PVL tas även hemolysprover. </w:t>
            </w:r>
          </w:p>
        </w:tc>
        <w:tc>
          <w:tcPr>
            <w:tcW w:w="126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49212DA7" w14:textId="77777777" w:rsidR="007F1F9C" w:rsidRDefault="007F1F9C">
            <w:pPr>
              <w:pStyle w:val="NoSpacing"/>
              <w:rPr>
                <w:sz w:val="24"/>
                <w:szCs w:val="24"/>
              </w:rPr>
            </w:pPr>
          </w:p>
        </w:tc>
        <w:tc>
          <w:tcPr>
            <w:tcW w:w="90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18E12A39" w14:textId="77777777" w:rsidR="007F1F9C" w:rsidRDefault="007F1F9C">
            <w:pPr>
              <w:pStyle w:val="NoSpacing"/>
              <w:rPr>
                <w:sz w:val="24"/>
                <w:szCs w:val="24"/>
              </w:rPr>
            </w:pPr>
          </w:p>
        </w:tc>
      </w:tr>
      <w:tr w:rsidR="007F1F9C" w14:paraId="32F85972"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38014C40" w14:textId="77777777" w:rsidR="007F1F9C" w:rsidRDefault="007F1F9C">
            <w:pPr>
              <w:pStyle w:val="NoSpacing"/>
              <w:rPr>
                <w:color w:val="000000" w:themeColor="text2"/>
                <w:sz w:val="24"/>
                <w:szCs w:val="24"/>
              </w:rPr>
            </w:pPr>
            <w:r w:rsidRPr="39A1CC6C">
              <w:rPr>
                <w:sz w:val="24"/>
                <w:szCs w:val="24"/>
              </w:rPr>
              <w:t xml:space="preserve">2 st PVK (grön) med trevägskran. Inte i området kring handlederna höger eller vänster, eftersom artärnål sätts på lab. </w:t>
            </w:r>
          </w:p>
        </w:tc>
        <w:tc>
          <w:tcPr>
            <w:tcW w:w="126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24D701C7" w14:textId="77777777" w:rsidR="007F1F9C" w:rsidRDefault="007F1F9C">
            <w:pPr>
              <w:pStyle w:val="NoSpacing"/>
              <w:rPr>
                <w:sz w:val="24"/>
                <w:szCs w:val="24"/>
              </w:rPr>
            </w:pPr>
          </w:p>
        </w:tc>
        <w:tc>
          <w:tcPr>
            <w:tcW w:w="90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676BF08E" w14:textId="77777777" w:rsidR="007F1F9C" w:rsidRDefault="007F1F9C">
            <w:pPr>
              <w:pStyle w:val="NoSpacing"/>
              <w:rPr>
                <w:sz w:val="24"/>
                <w:szCs w:val="24"/>
              </w:rPr>
            </w:pPr>
          </w:p>
        </w:tc>
      </w:tr>
      <w:tr w:rsidR="007F1F9C" w14:paraId="072BA82C"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7C8C266E" w14:textId="77777777" w:rsidR="007F1F9C" w:rsidRDefault="007F1F9C">
            <w:pPr>
              <w:pStyle w:val="NoSpacing"/>
              <w:rPr>
                <w:sz w:val="24"/>
                <w:szCs w:val="24"/>
              </w:rPr>
            </w:pPr>
            <w:r w:rsidRPr="66BBE866">
              <w:rPr>
                <w:sz w:val="24"/>
                <w:szCs w:val="24"/>
              </w:rPr>
              <w:t>Blodgruppering och BAS-test tagen</w:t>
            </w:r>
          </w:p>
        </w:tc>
        <w:tc>
          <w:tcPr>
            <w:tcW w:w="126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27AB36C2" w14:textId="77777777" w:rsidR="007F1F9C" w:rsidRDefault="007F1F9C">
            <w:pPr>
              <w:pStyle w:val="NoSpacing"/>
              <w:rPr>
                <w:sz w:val="24"/>
                <w:szCs w:val="24"/>
              </w:rPr>
            </w:pPr>
          </w:p>
        </w:tc>
        <w:tc>
          <w:tcPr>
            <w:tcW w:w="90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6E60806C" w14:textId="77777777" w:rsidR="007F1F9C" w:rsidRDefault="007F1F9C">
            <w:pPr>
              <w:pStyle w:val="NoSpacing"/>
              <w:rPr>
                <w:sz w:val="24"/>
                <w:szCs w:val="24"/>
              </w:rPr>
            </w:pPr>
          </w:p>
        </w:tc>
      </w:tr>
      <w:tr w:rsidR="007F1F9C" w14:paraId="383B9EC0"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30DF5A0E" w14:textId="77777777" w:rsidR="007F1F9C" w:rsidRDefault="007F1F9C">
            <w:pPr>
              <w:pStyle w:val="NoSpacing"/>
              <w:rPr>
                <w:color w:val="000000" w:themeColor="text2"/>
                <w:sz w:val="24"/>
                <w:szCs w:val="24"/>
              </w:rPr>
            </w:pPr>
            <w:r w:rsidRPr="39A1CC6C">
              <w:rPr>
                <w:sz w:val="24"/>
                <w:szCs w:val="24"/>
              </w:rPr>
              <w:t>4st ID-etiketter och anestesijournal med till BOIC</w:t>
            </w:r>
          </w:p>
        </w:tc>
        <w:tc>
          <w:tcPr>
            <w:tcW w:w="126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038E9C2A" w14:textId="77777777" w:rsidR="007F1F9C" w:rsidRDefault="007F1F9C">
            <w:pPr>
              <w:pStyle w:val="NoSpacing"/>
              <w:rPr>
                <w:sz w:val="24"/>
                <w:szCs w:val="24"/>
              </w:rPr>
            </w:pPr>
          </w:p>
        </w:tc>
        <w:tc>
          <w:tcPr>
            <w:tcW w:w="90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110998E7" w14:textId="77777777" w:rsidR="007F1F9C" w:rsidRDefault="007F1F9C">
            <w:pPr>
              <w:pStyle w:val="NoSpacing"/>
              <w:rPr>
                <w:sz w:val="24"/>
                <w:szCs w:val="24"/>
              </w:rPr>
            </w:pPr>
          </w:p>
        </w:tc>
      </w:tr>
      <w:tr w:rsidR="007F1F9C" w14:paraId="3566E152"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6245F481" w14:textId="77777777" w:rsidR="007F1F9C" w:rsidRDefault="007F1F9C">
            <w:pPr>
              <w:pStyle w:val="NoSpacing"/>
              <w:rPr>
                <w:color w:val="000000" w:themeColor="text2"/>
                <w:sz w:val="24"/>
                <w:szCs w:val="24"/>
              </w:rPr>
            </w:pPr>
            <w:r w:rsidRPr="39A1CC6C">
              <w:rPr>
                <w:sz w:val="24"/>
                <w:szCs w:val="24"/>
              </w:rPr>
              <w:t>EKG</w:t>
            </w:r>
          </w:p>
        </w:tc>
        <w:tc>
          <w:tcPr>
            <w:tcW w:w="126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30C1E104" w14:textId="77777777" w:rsidR="007F1F9C" w:rsidRDefault="007F1F9C">
            <w:pPr>
              <w:pStyle w:val="NoSpacing"/>
              <w:rPr>
                <w:sz w:val="24"/>
                <w:szCs w:val="24"/>
              </w:rPr>
            </w:pPr>
          </w:p>
        </w:tc>
        <w:tc>
          <w:tcPr>
            <w:tcW w:w="90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18E21C5D" w14:textId="77777777" w:rsidR="007F1F9C" w:rsidRDefault="007F1F9C">
            <w:pPr>
              <w:pStyle w:val="NoSpacing"/>
              <w:rPr>
                <w:sz w:val="24"/>
                <w:szCs w:val="24"/>
              </w:rPr>
            </w:pPr>
          </w:p>
        </w:tc>
      </w:tr>
      <w:tr w:rsidR="007F1F9C" w14:paraId="5890E65B"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46DECFD8" w14:textId="77777777" w:rsidR="007F1F9C" w:rsidRDefault="007F1F9C">
            <w:pPr>
              <w:pStyle w:val="NoSpacing"/>
              <w:rPr>
                <w:color w:val="000000" w:themeColor="text2"/>
                <w:sz w:val="24"/>
                <w:szCs w:val="24"/>
              </w:rPr>
            </w:pPr>
            <w:r w:rsidRPr="39A1CC6C">
              <w:rPr>
                <w:sz w:val="24"/>
                <w:szCs w:val="24"/>
              </w:rPr>
              <w:t xml:space="preserve">Saturation, puls, blodtryck, temp, längd, vikt </w:t>
            </w:r>
          </w:p>
          <w:p w14:paraId="6CD86F20" w14:textId="77777777" w:rsidR="007F1F9C" w:rsidRDefault="007F1F9C">
            <w:pPr>
              <w:pStyle w:val="NoSpacing"/>
              <w:rPr>
                <w:color w:val="000000" w:themeColor="text2"/>
                <w:sz w:val="24"/>
                <w:szCs w:val="24"/>
              </w:rPr>
            </w:pPr>
            <w:r w:rsidRPr="39A1CC6C">
              <w:rPr>
                <w:sz w:val="24"/>
                <w:szCs w:val="24"/>
              </w:rPr>
              <w:t>(vägd på avdelningen, skriv in i Mätvärden).</w:t>
            </w:r>
          </w:p>
        </w:tc>
        <w:tc>
          <w:tcPr>
            <w:tcW w:w="126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462C20C7" w14:textId="77777777" w:rsidR="007F1F9C" w:rsidRDefault="007F1F9C">
            <w:pPr>
              <w:pStyle w:val="NoSpacing"/>
              <w:rPr>
                <w:sz w:val="24"/>
                <w:szCs w:val="24"/>
              </w:rPr>
            </w:pPr>
          </w:p>
        </w:tc>
        <w:tc>
          <w:tcPr>
            <w:tcW w:w="90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25F23967" w14:textId="77777777" w:rsidR="007F1F9C" w:rsidRDefault="007F1F9C">
            <w:pPr>
              <w:pStyle w:val="NoSpacing"/>
              <w:rPr>
                <w:sz w:val="24"/>
                <w:szCs w:val="24"/>
              </w:rPr>
            </w:pPr>
          </w:p>
        </w:tc>
      </w:tr>
      <w:tr w:rsidR="007F1F9C" w14:paraId="1BD411F3"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49E204E7" w14:textId="77777777" w:rsidR="007F1F9C" w:rsidRDefault="007F1F9C">
            <w:pPr>
              <w:pStyle w:val="NoSpacing"/>
              <w:rPr>
                <w:color w:val="000000" w:themeColor="text2"/>
                <w:sz w:val="24"/>
                <w:szCs w:val="24"/>
              </w:rPr>
            </w:pPr>
            <w:r w:rsidRPr="39A1CC6C">
              <w:rPr>
                <w:sz w:val="24"/>
                <w:szCs w:val="24"/>
              </w:rPr>
              <w:t>Överkänslighet dokumenterat i Melior.</w:t>
            </w:r>
          </w:p>
        </w:tc>
        <w:tc>
          <w:tcPr>
            <w:tcW w:w="126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7EE2F592" w14:textId="77777777" w:rsidR="007F1F9C" w:rsidRDefault="007F1F9C">
            <w:pPr>
              <w:pStyle w:val="NoSpacing"/>
              <w:rPr>
                <w:sz w:val="24"/>
                <w:szCs w:val="24"/>
              </w:rPr>
            </w:pPr>
          </w:p>
        </w:tc>
        <w:tc>
          <w:tcPr>
            <w:tcW w:w="90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63F3D234" w14:textId="77777777" w:rsidR="007F1F9C" w:rsidRDefault="007F1F9C">
            <w:pPr>
              <w:pStyle w:val="NoSpacing"/>
              <w:rPr>
                <w:sz w:val="24"/>
                <w:szCs w:val="24"/>
              </w:rPr>
            </w:pPr>
          </w:p>
        </w:tc>
      </w:tr>
      <w:tr w:rsidR="007F1F9C" w14:paraId="0592D9CC"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31C150D3" w14:textId="77777777" w:rsidR="007F1F9C" w:rsidRDefault="007F1F9C">
            <w:pPr>
              <w:pStyle w:val="NoSpacing"/>
              <w:rPr>
                <w:color w:val="000000" w:themeColor="text2"/>
                <w:sz w:val="24"/>
                <w:szCs w:val="24"/>
              </w:rPr>
            </w:pPr>
            <w:r w:rsidRPr="39A1CC6C">
              <w:rPr>
                <w:sz w:val="24"/>
                <w:szCs w:val="24"/>
              </w:rPr>
              <w:t>Nagellack, smycken och klocka av.</w:t>
            </w:r>
          </w:p>
        </w:tc>
        <w:tc>
          <w:tcPr>
            <w:tcW w:w="126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6046754F" w14:textId="77777777" w:rsidR="007F1F9C" w:rsidRDefault="007F1F9C">
            <w:pPr>
              <w:pStyle w:val="NoSpacing"/>
              <w:rPr>
                <w:sz w:val="24"/>
                <w:szCs w:val="24"/>
              </w:rPr>
            </w:pPr>
          </w:p>
        </w:tc>
        <w:tc>
          <w:tcPr>
            <w:tcW w:w="90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0A0F3C8E" w14:textId="77777777" w:rsidR="007F1F9C" w:rsidRDefault="007F1F9C">
            <w:pPr>
              <w:pStyle w:val="NoSpacing"/>
              <w:rPr>
                <w:sz w:val="24"/>
                <w:szCs w:val="24"/>
              </w:rPr>
            </w:pPr>
          </w:p>
        </w:tc>
      </w:tr>
      <w:tr w:rsidR="007F1F9C" w14:paraId="1E5574E2" w14:textId="77777777">
        <w:trPr>
          <w:trHeight w:val="330"/>
        </w:trPr>
        <w:tc>
          <w:tcPr>
            <w:tcW w:w="6840" w:type="dxa"/>
            <w:tcBorders>
              <w:top w:val="single" w:sz="6" w:space="0" w:color="000000" w:themeColor="text2"/>
              <w:left w:val="single" w:sz="6" w:space="0" w:color="000000" w:themeColor="text2"/>
              <w:bottom w:val="single" w:sz="6" w:space="0" w:color="auto"/>
            </w:tcBorders>
            <w:tcMar>
              <w:left w:w="60" w:type="dxa"/>
              <w:right w:w="60" w:type="dxa"/>
            </w:tcMar>
            <w:vAlign w:val="center"/>
          </w:tcPr>
          <w:p w14:paraId="6DBA2227" w14:textId="77777777" w:rsidR="007F1F9C" w:rsidRDefault="007F1F9C">
            <w:pPr>
              <w:pStyle w:val="NoSpacing"/>
              <w:rPr>
                <w:color w:val="000000" w:themeColor="text2"/>
                <w:sz w:val="24"/>
                <w:szCs w:val="24"/>
              </w:rPr>
            </w:pPr>
            <w:r w:rsidRPr="39A1CC6C">
              <w:rPr>
                <w:sz w:val="24"/>
                <w:szCs w:val="24"/>
              </w:rPr>
              <w:t>Descutan dubbeldusch och klädbyte x 2, kryssa i:        □        □</w:t>
            </w:r>
          </w:p>
        </w:tc>
        <w:tc>
          <w:tcPr>
            <w:tcW w:w="1260" w:type="dxa"/>
            <w:tcBorders>
              <w:top w:val="single" w:sz="6" w:space="0" w:color="000000" w:themeColor="text2"/>
              <w:left w:val="single" w:sz="6" w:space="0" w:color="000000" w:themeColor="text2"/>
              <w:bottom w:val="single" w:sz="6" w:space="0" w:color="auto"/>
            </w:tcBorders>
            <w:tcMar>
              <w:left w:w="60" w:type="dxa"/>
              <w:right w:w="60" w:type="dxa"/>
            </w:tcMar>
            <w:vAlign w:val="center"/>
          </w:tcPr>
          <w:p w14:paraId="18BD111B" w14:textId="77777777" w:rsidR="007F1F9C" w:rsidRDefault="007F1F9C">
            <w:pPr>
              <w:pStyle w:val="NoSpacing"/>
              <w:rPr>
                <w:sz w:val="24"/>
                <w:szCs w:val="24"/>
              </w:rPr>
            </w:pPr>
          </w:p>
        </w:tc>
        <w:tc>
          <w:tcPr>
            <w:tcW w:w="900" w:type="dxa"/>
            <w:tcBorders>
              <w:top w:val="single" w:sz="6" w:space="0" w:color="000000" w:themeColor="text2"/>
              <w:left w:val="single" w:sz="6" w:space="0" w:color="000000" w:themeColor="text2"/>
              <w:bottom w:val="single" w:sz="6" w:space="0" w:color="auto"/>
              <w:right w:val="single" w:sz="6" w:space="0" w:color="000000" w:themeColor="text2"/>
            </w:tcBorders>
            <w:tcMar>
              <w:left w:w="60" w:type="dxa"/>
              <w:right w:w="60" w:type="dxa"/>
            </w:tcMar>
            <w:vAlign w:val="center"/>
          </w:tcPr>
          <w:p w14:paraId="2845F1AE" w14:textId="77777777" w:rsidR="007F1F9C" w:rsidRDefault="007F1F9C">
            <w:pPr>
              <w:pStyle w:val="NoSpacing"/>
              <w:rPr>
                <w:sz w:val="24"/>
                <w:szCs w:val="24"/>
              </w:rPr>
            </w:pPr>
          </w:p>
        </w:tc>
      </w:tr>
      <w:tr w:rsidR="007F1F9C" w14:paraId="17E677BA" w14:textId="77777777">
        <w:trPr>
          <w:trHeight w:val="330"/>
        </w:trPr>
        <w:tc>
          <w:tcPr>
            <w:tcW w:w="6840" w:type="dxa"/>
            <w:tcBorders>
              <w:top w:val="single" w:sz="6" w:space="0" w:color="auto"/>
              <w:left w:val="single" w:sz="6" w:space="0" w:color="000000" w:themeColor="text2"/>
              <w:bottom w:val="single" w:sz="6" w:space="0" w:color="000000" w:themeColor="text2"/>
            </w:tcBorders>
            <w:tcMar>
              <w:left w:w="60" w:type="dxa"/>
              <w:right w:w="60" w:type="dxa"/>
            </w:tcMar>
            <w:vAlign w:val="center"/>
          </w:tcPr>
          <w:p w14:paraId="4F71BF51" w14:textId="77777777" w:rsidR="007F1F9C" w:rsidRDefault="007F1F9C">
            <w:pPr>
              <w:pStyle w:val="NoSpacing"/>
              <w:rPr>
                <w:color w:val="000000" w:themeColor="text2"/>
                <w:sz w:val="24"/>
                <w:szCs w:val="24"/>
              </w:rPr>
            </w:pPr>
            <w:r w:rsidRPr="39A1CC6C">
              <w:rPr>
                <w:sz w:val="24"/>
                <w:szCs w:val="24"/>
              </w:rPr>
              <w:t xml:space="preserve">Se Rutin: </w:t>
            </w:r>
            <w:hyperlink r:id="rId14">
              <w:r w:rsidRPr="39A1CC6C">
                <w:rPr>
                  <w:rStyle w:val="Hyperlink"/>
                  <w:sz w:val="24"/>
                  <w:szCs w:val="24"/>
                </w:rPr>
                <w:t>Antikoagulantiabehandling i samband med ingrepp på intervention</w:t>
              </w:r>
            </w:hyperlink>
            <w:r w:rsidRPr="39A1CC6C">
              <w:rPr>
                <w:sz w:val="24"/>
                <w:szCs w:val="24"/>
              </w:rPr>
              <w:t xml:space="preserve"> </w:t>
            </w:r>
          </w:p>
          <w:p w14:paraId="59C56FA0" w14:textId="77777777" w:rsidR="007F1F9C" w:rsidRDefault="007F1F9C">
            <w:pPr>
              <w:pStyle w:val="NoSpacing"/>
              <w:rPr>
                <w:color w:val="000000" w:themeColor="text2"/>
                <w:sz w:val="24"/>
                <w:szCs w:val="24"/>
              </w:rPr>
            </w:pPr>
            <w:r w:rsidRPr="66BBE866">
              <w:rPr>
                <w:sz w:val="24"/>
                <w:szCs w:val="24"/>
              </w:rPr>
              <w:t xml:space="preserve">Ingen DAPT vid Waran eller NOAK. </w:t>
            </w:r>
          </w:p>
          <w:p w14:paraId="065827DE" w14:textId="77777777" w:rsidR="007F1F9C" w:rsidRDefault="007F1F9C">
            <w:pPr>
              <w:pStyle w:val="NoSpacing"/>
              <w:rPr>
                <w:color w:val="000000" w:themeColor="text2"/>
                <w:sz w:val="24"/>
                <w:szCs w:val="24"/>
              </w:rPr>
            </w:pPr>
            <w:r w:rsidRPr="39A1CC6C">
              <w:rPr>
                <w:sz w:val="24"/>
                <w:szCs w:val="24"/>
              </w:rPr>
              <w:t>Följ rutindokumentet för Waran / Noak men ge ej DAPT</w:t>
            </w:r>
          </w:p>
          <w:p w14:paraId="7EFE21D9" w14:textId="77777777" w:rsidR="007F1F9C" w:rsidRDefault="007F1F9C">
            <w:pPr>
              <w:pStyle w:val="NoSpacing"/>
              <w:rPr>
                <w:b/>
                <w:bCs/>
                <w:sz w:val="24"/>
                <w:szCs w:val="24"/>
              </w:rPr>
            </w:pPr>
            <w:r w:rsidRPr="39A1CC6C">
              <w:rPr>
                <w:sz w:val="24"/>
                <w:szCs w:val="24"/>
              </w:rPr>
              <w:t>Patienter som normalt inte har Waran</w:t>
            </w:r>
            <w:r>
              <w:rPr>
                <w:sz w:val="24"/>
                <w:szCs w:val="24"/>
              </w:rPr>
              <w:t>,</w:t>
            </w:r>
            <w:r w:rsidRPr="39A1CC6C">
              <w:rPr>
                <w:sz w:val="24"/>
                <w:szCs w:val="24"/>
              </w:rPr>
              <w:t xml:space="preserve"> NOAK</w:t>
            </w:r>
            <w:r>
              <w:rPr>
                <w:sz w:val="24"/>
                <w:szCs w:val="24"/>
              </w:rPr>
              <w:t xml:space="preserve"> eller ASA/Clopidogel l</w:t>
            </w:r>
            <w:r w:rsidRPr="66023437">
              <w:rPr>
                <w:sz w:val="24"/>
                <w:szCs w:val="24"/>
              </w:rPr>
              <w:t xml:space="preserve">addas </w:t>
            </w:r>
            <w:r>
              <w:rPr>
                <w:sz w:val="24"/>
                <w:szCs w:val="24"/>
              </w:rPr>
              <w:t xml:space="preserve">INTE </w:t>
            </w:r>
            <w:r w:rsidRPr="66023437">
              <w:rPr>
                <w:sz w:val="24"/>
                <w:szCs w:val="24"/>
              </w:rPr>
              <w:t xml:space="preserve">med </w:t>
            </w:r>
            <w:r>
              <w:rPr>
                <w:sz w:val="24"/>
                <w:szCs w:val="24"/>
              </w:rPr>
              <w:t>ASA/Clopidogrel</w:t>
            </w:r>
            <w:r w:rsidRPr="66023437">
              <w:rPr>
                <w:sz w:val="24"/>
                <w:szCs w:val="24"/>
              </w:rPr>
              <w:t xml:space="preserve"> </w:t>
            </w:r>
            <w:r>
              <w:rPr>
                <w:sz w:val="24"/>
                <w:szCs w:val="24"/>
              </w:rPr>
              <w:t>förrän inom 24 timmar efter proceduren om ingen allvarlig blödning föreligger</w:t>
            </w:r>
            <w:r w:rsidRPr="66023437">
              <w:rPr>
                <w:sz w:val="24"/>
                <w:szCs w:val="24"/>
              </w:rPr>
              <w:t>.</w:t>
            </w:r>
          </w:p>
        </w:tc>
        <w:tc>
          <w:tcPr>
            <w:tcW w:w="1260" w:type="dxa"/>
            <w:tcBorders>
              <w:top w:val="single" w:sz="6" w:space="0" w:color="auto"/>
              <w:left w:val="single" w:sz="6" w:space="0" w:color="000000" w:themeColor="text2"/>
              <w:bottom w:val="single" w:sz="6" w:space="0" w:color="000000" w:themeColor="text2"/>
            </w:tcBorders>
            <w:tcMar>
              <w:left w:w="60" w:type="dxa"/>
              <w:right w:w="60" w:type="dxa"/>
            </w:tcMar>
            <w:vAlign w:val="center"/>
          </w:tcPr>
          <w:p w14:paraId="7665767E" w14:textId="77777777" w:rsidR="007F1F9C" w:rsidRDefault="007F1F9C">
            <w:pPr>
              <w:spacing w:after="100" w:line="259" w:lineRule="auto"/>
              <w:rPr>
                <w:rFonts w:ascii="Arial" w:eastAsia="Arial" w:hAnsi="Arial" w:cs="Arial"/>
                <w:color w:val="000000" w:themeColor="text2"/>
                <w:sz w:val="20"/>
                <w:szCs w:val="20"/>
              </w:rPr>
            </w:pPr>
          </w:p>
        </w:tc>
        <w:tc>
          <w:tcPr>
            <w:tcW w:w="900" w:type="dxa"/>
            <w:tcBorders>
              <w:top w:val="single" w:sz="6" w:space="0" w:color="auto"/>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2D7FB8EF" w14:textId="77777777" w:rsidR="007F1F9C" w:rsidRDefault="007F1F9C">
            <w:pPr>
              <w:spacing w:after="100" w:line="259" w:lineRule="auto"/>
              <w:rPr>
                <w:rFonts w:ascii="Arial" w:eastAsia="Arial" w:hAnsi="Arial" w:cs="Arial"/>
                <w:color w:val="000000" w:themeColor="text2"/>
                <w:sz w:val="20"/>
                <w:szCs w:val="20"/>
              </w:rPr>
            </w:pPr>
          </w:p>
        </w:tc>
      </w:tr>
      <w:tr w:rsidR="007F1F9C" w14:paraId="349F6D7C"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7F8BD84F" w14:textId="77777777" w:rsidR="007F1F9C" w:rsidRDefault="007F1F9C">
            <w:pPr>
              <w:pStyle w:val="NoSpacing"/>
              <w:rPr>
                <w:color w:val="000000" w:themeColor="text2"/>
                <w:sz w:val="24"/>
                <w:szCs w:val="24"/>
              </w:rPr>
            </w:pPr>
            <w:r w:rsidRPr="39A1CC6C">
              <w:rPr>
                <w:sz w:val="24"/>
                <w:szCs w:val="24"/>
              </w:rPr>
              <w:t>Narkosbedömning</w:t>
            </w:r>
          </w:p>
        </w:tc>
        <w:tc>
          <w:tcPr>
            <w:tcW w:w="126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32F64251" w14:textId="77777777" w:rsidR="007F1F9C" w:rsidRDefault="007F1F9C">
            <w:pPr>
              <w:spacing w:after="100" w:line="259" w:lineRule="auto"/>
              <w:rPr>
                <w:rFonts w:ascii="Arial" w:eastAsia="Arial" w:hAnsi="Arial" w:cs="Arial"/>
                <w:color w:val="000000" w:themeColor="text2"/>
                <w:sz w:val="20"/>
                <w:szCs w:val="20"/>
              </w:rPr>
            </w:pPr>
          </w:p>
        </w:tc>
        <w:tc>
          <w:tcPr>
            <w:tcW w:w="90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2C5ADB65" w14:textId="77777777" w:rsidR="007F1F9C" w:rsidRDefault="007F1F9C">
            <w:pPr>
              <w:spacing w:after="100" w:line="259" w:lineRule="auto"/>
              <w:rPr>
                <w:rFonts w:ascii="Arial" w:eastAsia="Arial" w:hAnsi="Arial" w:cs="Arial"/>
                <w:color w:val="000000" w:themeColor="text2"/>
                <w:sz w:val="20"/>
                <w:szCs w:val="20"/>
              </w:rPr>
            </w:pPr>
          </w:p>
        </w:tc>
      </w:tr>
    </w:tbl>
    <w:p w14:paraId="633805F0" w14:textId="77777777" w:rsidR="007F1F9C" w:rsidRPr="00A6350B" w:rsidRDefault="007F1F9C" w:rsidP="007F1F9C">
      <w:pPr>
        <w:ind w:left="0"/>
      </w:pPr>
    </w:p>
    <w:tbl>
      <w:tblPr>
        <w:tblW w:w="0" w:type="auto"/>
        <w:tblBorders>
          <w:top w:val="single" w:sz="6" w:space="0" w:color="auto"/>
          <w:left w:val="single" w:sz="6" w:space="0" w:color="auto"/>
          <w:bottom w:val="single" w:sz="6" w:space="0" w:color="auto"/>
          <w:right w:val="single" w:sz="6" w:space="0" w:color="auto"/>
          <w:insideH w:val="single" w:sz="4" w:space="0" w:color="auto"/>
          <w:insideV w:val="single" w:sz="4" w:space="0" w:color="auto"/>
        </w:tblBorders>
        <w:tblLayout w:type="fixed"/>
        <w:tblLook w:val="06A0" w:firstRow="1" w:lastRow="0" w:firstColumn="1" w:lastColumn="0" w:noHBand="1" w:noVBand="1"/>
      </w:tblPr>
      <w:tblGrid>
        <w:gridCol w:w="6840"/>
        <w:gridCol w:w="1260"/>
        <w:gridCol w:w="900"/>
      </w:tblGrid>
      <w:tr w:rsidR="00335336" w14:paraId="35CC144D" w14:textId="77777777">
        <w:trPr>
          <w:trHeight w:val="330"/>
        </w:trPr>
        <w:tc>
          <w:tcPr>
            <w:tcW w:w="6840" w:type="dxa"/>
            <w:tcBorders>
              <w:top w:val="single" w:sz="6" w:space="0" w:color="000000" w:themeColor="text2"/>
              <w:left w:val="single" w:sz="6" w:space="0" w:color="000000" w:themeColor="text2"/>
              <w:bottom w:val="single" w:sz="6" w:space="0" w:color="000000" w:themeColor="text2"/>
              <w:right w:val="single" w:sz="6" w:space="0" w:color="auto"/>
            </w:tcBorders>
            <w:tcMar>
              <w:left w:w="60" w:type="dxa"/>
              <w:right w:w="60" w:type="dxa"/>
            </w:tcMar>
            <w:vAlign w:val="center"/>
          </w:tcPr>
          <w:p w14:paraId="7748A47F" w14:textId="77777777" w:rsidR="007F1F9C" w:rsidRDefault="007F1F9C">
            <w:pPr>
              <w:pStyle w:val="NoSpacing"/>
              <w:rPr>
                <w:b/>
                <w:bCs/>
                <w:color w:val="000000" w:themeColor="text2"/>
                <w:sz w:val="24"/>
                <w:szCs w:val="24"/>
              </w:rPr>
            </w:pPr>
            <w:r w:rsidRPr="39A1CC6C">
              <w:rPr>
                <w:b/>
                <w:bCs/>
                <w:sz w:val="24"/>
                <w:szCs w:val="24"/>
              </w:rPr>
              <w:t>OPERATIONSDAGEN Datum:</w:t>
            </w:r>
          </w:p>
        </w:tc>
        <w:tc>
          <w:tcPr>
            <w:tcW w:w="1260" w:type="dxa"/>
            <w:tcBorders>
              <w:left w:val="single" w:sz="6" w:space="0" w:color="auto"/>
              <w:bottom w:val="single" w:sz="6" w:space="0" w:color="auto"/>
            </w:tcBorders>
            <w:shd w:val="clear" w:color="auto" w:fill="999999"/>
            <w:tcMar>
              <w:left w:w="60" w:type="dxa"/>
              <w:right w:w="60" w:type="dxa"/>
            </w:tcMar>
            <w:vAlign w:val="center"/>
          </w:tcPr>
          <w:p w14:paraId="38DB93F3" w14:textId="77777777" w:rsidR="007F1F9C" w:rsidRDefault="007F1F9C">
            <w:pPr>
              <w:spacing w:after="100" w:line="259" w:lineRule="auto"/>
              <w:rPr>
                <w:rFonts w:ascii="Arial" w:eastAsia="Arial" w:hAnsi="Arial" w:cs="Arial"/>
                <w:color w:val="000000" w:themeColor="text2"/>
                <w:sz w:val="20"/>
                <w:szCs w:val="20"/>
              </w:rPr>
            </w:pPr>
          </w:p>
        </w:tc>
        <w:tc>
          <w:tcPr>
            <w:tcW w:w="900" w:type="dxa"/>
            <w:tcBorders>
              <w:bottom w:val="single" w:sz="6" w:space="0" w:color="auto"/>
              <w:right w:val="single" w:sz="6" w:space="0" w:color="auto"/>
            </w:tcBorders>
            <w:shd w:val="clear" w:color="auto" w:fill="999999"/>
            <w:tcMar>
              <w:left w:w="60" w:type="dxa"/>
              <w:right w:w="60" w:type="dxa"/>
            </w:tcMar>
            <w:vAlign w:val="center"/>
          </w:tcPr>
          <w:p w14:paraId="5AC795D6" w14:textId="77777777" w:rsidR="007F1F9C" w:rsidRDefault="007F1F9C">
            <w:pPr>
              <w:spacing w:after="100" w:line="259" w:lineRule="auto"/>
              <w:rPr>
                <w:rFonts w:ascii="Arial" w:eastAsia="Arial" w:hAnsi="Arial" w:cs="Arial"/>
                <w:color w:val="000000" w:themeColor="text2"/>
                <w:sz w:val="20"/>
                <w:szCs w:val="20"/>
              </w:rPr>
            </w:pPr>
          </w:p>
        </w:tc>
      </w:tr>
      <w:tr w:rsidR="007F1F9C" w14:paraId="24D12E5A"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7133947A" w14:textId="77777777" w:rsidR="007F1F9C" w:rsidRDefault="007F1F9C">
            <w:pPr>
              <w:pStyle w:val="NoSpacing"/>
              <w:rPr>
                <w:color w:val="000000" w:themeColor="text2"/>
                <w:sz w:val="24"/>
                <w:szCs w:val="24"/>
              </w:rPr>
            </w:pPr>
            <w:r w:rsidRPr="39A1CC6C">
              <w:rPr>
                <w:sz w:val="24"/>
                <w:szCs w:val="24"/>
              </w:rPr>
              <w:t>Infusions- och svältrutin enligt PM ”</w:t>
            </w:r>
            <w:hyperlink r:id="rId15">
              <w:r w:rsidRPr="39A1CC6C">
                <w:rPr>
                  <w:rStyle w:val="Hyperlink"/>
                  <w:sz w:val="24"/>
                  <w:szCs w:val="24"/>
                </w:rPr>
                <w:t>Svältrutiner inför undersökningar och behandlingar som görs på intervention</w:t>
              </w:r>
            </w:hyperlink>
            <w:r w:rsidRPr="39A1CC6C">
              <w:rPr>
                <w:sz w:val="24"/>
                <w:szCs w:val="24"/>
              </w:rPr>
              <w:t>”.</w:t>
            </w:r>
          </w:p>
        </w:tc>
        <w:tc>
          <w:tcPr>
            <w:tcW w:w="1260" w:type="dxa"/>
            <w:tcBorders>
              <w:top w:val="single" w:sz="6" w:space="0" w:color="auto"/>
              <w:left w:val="single" w:sz="6" w:space="0" w:color="000000" w:themeColor="text2"/>
              <w:bottom w:val="single" w:sz="6" w:space="0" w:color="000000" w:themeColor="text2"/>
            </w:tcBorders>
            <w:tcMar>
              <w:left w:w="60" w:type="dxa"/>
              <w:right w:w="60" w:type="dxa"/>
            </w:tcMar>
            <w:vAlign w:val="center"/>
          </w:tcPr>
          <w:p w14:paraId="62D40999" w14:textId="77777777" w:rsidR="007F1F9C" w:rsidRDefault="007F1F9C">
            <w:pPr>
              <w:spacing w:after="100" w:line="259" w:lineRule="auto"/>
              <w:rPr>
                <w:rFonts w:ascii="Arial" w:eastAsia="Arial" w:hAnsi="Arial" w:cs="Arial"/>
                <w:color w:val="000000" w:themeColor="text2"/>
                <w:sz w:val="20"/>
                <w:szCs w:val="20"/>
              </w:rPr>
            </w:pPr>
          </w:p>
        </w:tc>
        <w:tc>
          <w:tcPr>
            <w:tcW w:w="900" w:type="dxa"/>
            <w:tcBorders>
              <w:top w:val="single" w:sz="6" w:space="0" w:color="auto"/>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7B812764" w14:textId="77777777" w:rsidR="007F1F9C" w:rsidRDefault="007F1F9C">
            <w:pPr>
              <w:spacing w:after="100" w:line="259" w:lineRule="auto"/>
              <w:rPr>
                <w:rFonts w:ascii="Arial" w:eastAsia="Arial" w:hAnsi="Arial" w:cs="Arial"/>
                <w:color w:val="000000" w:themeColor="text2"/>
                <w:sz w:val="20"/>
                <w:szCs w:val="20"/>
              </w:rPr>
            </w:pPr>
          </w:p>
        </w:tc>
      </w:tr>
      <w:tr w:rsidR="007F1F9C" w14:paraId="2CC27BB8"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07EBF277" w14:textId="77777777" w:rsidR="007F1F9C" w:rsidRDefault="007F1F9C">
            <w:pPr>
              <w:pStyle w:val="NoSpacing"/>
              <w:rPr>
                <w:color w:val="000000" w:themeColor="text2"/>
                <w:sz w:val="24"/>
                <w:szCs w:val="24"/>
              </w:rPr>
            </w:pPr>
            <w:r w:rsidRPr="39A1CC6C">
              <w:rPr>
                <w:sz w:val="24"/>
                <w:szCs w:val="24"/>
              </w:rPr>
              <w:t>Vätskelista från kl 06</w:t>
            </w:r>
          </w:p>
        </w:tc>
        <w:tc>
          <w:tcPr>
            <w:tcW w:w="1260" w:type="dxa"/>
            <w:tcBorders>
              <w:top w:val="single" w:sz="6" w:space="0" w:color="auto"/>
              <w:left w:val="single" w:sz="6" w:space="0" w:color="000000" w:themeColor="text2"/>
              <w:bottom w:val="single" w:sz="6" w:space="0" w:color="000000" w:themeColor="text2"/>
            </w:tcBorders>
            <w:tcMar>
              <w:left w:w="60" w:type="dxa"/>
              <w:right w:w="60" w:type="dxa"/>
            </w:tcMar>
            <w:vAlign w:val="center"/>
          </w:tcPr>
          <w:p w14:paraId="01C16273" w14:textId="77777777" w:rsidR="007F1F9C" w:rsidRDefault="007F1F9C">
            <w:pPr>
              <w:spacing w:after="100" w:line="259" w:lineRule="auto"/>
              <w:rPr>
                <w:rFonts w:ascii="Arial" w:eastAsia="Arial" w:hAnsi="Arial" w:cs="Arial"/>
                <w:color w:val="000000" w:themeColor="text2"/>
                <w:sz w:val="20"/>
                <w:szCs w:val="20"/>
              </w:rPr>
            </w:pPr>
          </w:p>
        </w:tc>
        <w:tc>
          <w:tcPr>
            <w:tcW w:w="900" w:type="dxa"/>
            <w:tcBorders>
              <w:top w:val="single" w:sz="6" w:space="0" w:color="auto"/>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72EA977D" w14:textId="77777777" w:rsidR="007F1F9C" w:rsidRDefault="007F1F9C">
            <w:pPr>
              <w:spacing w:after="100" w:line="259" w:lineRule="auto"/>
              <w:rPr>
                <w:rFonts w:ascii="Arial" w:eastAsia="Arial" w:hAnsi="Arial" w:cs="Arial"/>
                <w:color w:val="000000" w:themeColor="text2"/>
                <w:sz w:val="20"/>
                <w:szCs w:val="20"/>
              </w:rPr>
            </w:pPr>
          </w:p>
        </w:tc>
      </w:tr>
      <w:tr w:rsidR="007F1F9C" w14:paraId="7C2CE8EE"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3C10FC37" w14:textId="77777777" w:rsidR="007F1F9C" w:rsidRDefault="007F1F9C">
            <w:pPr>
              <w:pStyle w:val="NoSpacing"/>
              <w:rPr>
                <w:color w:val="000000" w:themeColor="text2"/>
                <w:sz w:val="24"/>
                <w:szCs w:val="24"/>
              </w:rPr>
            </w:pPr>
            <w:r w:rsidRPr="39A1CC6C">
              <w:rPr>
                <w:sz w:val="24"/>
                <w:szCs w:val="24"/>
              </w:rPr>
              <w:t>Sätt temp-KAD med timdiures kl 06</w:t>
            </w:r>
          </w:p>
        </w:tc>
        <w:tc>
          <w:tcPr>
            <w:tcW w:w="126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72A8908F" w14:textId="77777777" w:rsidR="007F1F9C" w:rsidRDefault="007F1F9C">
            <w:pPr>
              <w:spacing w:after="100" w:line="259" w:lineRule="auto"/>
              <w:rPr>
                <w:rFonts w:ascii="Arial" w:eastAsia="Arial" w:hAnsi="Arial" w:cs="Arial"/>
                <w:color w:val="000000" w:themeColor="text2"/>
                <w:sz w:val="20"/>
                <w:szCs w:val="20"/>
              </w:rPr>
            </w:pPr>
          </w:p>
        </w:tc>
        <w:tc>
          <w:tcPr>
            <w:tcW w:w="90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47BEC233" w14:textId="77777777" w:rsidR="007F1F9C" w:rsidRDefault="007F1F9C">
            <w:pPr>
              <w:spacing w:after="100" w:line="259" w:lineRule="auto"/>
              <w:rPr>
                <w:rFonts w:ascii="Arial" w:eastAsia="Arial" w:hAnsi="Arial" w:cs="Arial"/>
                <w:color w:val="000000" w:themeColor="text2"/>
                <w:sz w:val="20"/>
                <w:szCs w:val="20"/>
              </w:rPr>
            </w:pPr>
          </w:p>
        </w:tc>
      </w:tr>
      <w:tr w:rsidR="007F1F9C" w14:paraId="4E4B9794"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61F0DA76" w14:textId="77777777" w:rsidR="007F1F9C" w:rsidRDefault="007F1F9C">
            <w:pPr>
              <w:pStyle w:val="NoSpacing"/>
              <w:rPr>
                <w:color w:val="000000" w:themeColor="text2"/>
                <w:sz w:val="24"/>
                <w:szCs w:val="24"/>
              </w:rPr>
            </w:pPr>
            <w:r w:rsidRPr="39A1CC6C">
              <w:rPr>
                <w:sz w:val="24"/>
                <w:szCs w:val="24"/>
              </w:rPr>
              <w:t>Urinmätning från kl 06</w:t>
            </w:r>
          </w:p>
        </w:tc>
        <w:tc>
          <w:tcPr>
            <w:tcW w:w="126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6FF9BF33" w14:textId="77777777" w:rsidR="007F1F9C" w:rsidRDefault="007F1F9C">
            <w:pPr>
              <w:spacing w:after="100" w:line="259" w:lineRule="auto"/>
              <w:rPr>
                <w:rFonts w:ascii="Arial" w:eastAsia="Arial" w:hAnsi="Arial" w:cs="Arial"/>
                <w:color w:val="000000" w:themeColor="text2"/>
                <w:sz w:val="20"/>
                <w:szCs w:val="20"/>
              </w:rPr>
            </w:pPr>
          </w:p>
        </w:tc>
        <w:tc>
          <w:tcPr>
            <w:tcW w:w="90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5B28FBAA" w14:textId="77777777" w:rsidR="007F1F9C" w:rsidRDefault="007F1F9C">
            <w:pPr>
              <w:spacing w:after="100" w:line="259" w:lineRule="auto"/>
              <w:rPr>
                <w:rFonts w:ascii="Arial" w:eastAsia="Arial" w:hAnsi="Arial" w:cs="Arial"/>
                <w:color w:val="000000" w:themeColor="text2"/>
                <w:sz w:val="20"/>
                <w:szCs w:val="20"/>
              </w:rPr>
            </w:pPr>
          </w:p>
        </w:tc>
      </w:tr>
      <w:tr w:rsidR="007F1F9C" w14:paraId="1A036675"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4502D50B" w14:textId="77777777" w:rsidR="007F1F9C" w:rsidRDefault="007F1F9C">
            <w:pPr>
              <w:pStyle w:val="NoSpacing"/>
              <w:rPr>
                <w:color w:val="000000" w:themeColor="text2"/>
                <w:sz w:val="24"/>
                <w:szCs w:val="24"/>
              </w:rPr>
            </w:pPr>
            <w:r w:rsidRPr="39A1CC6C">
              <w:rPr>
                <w:sz w:val="24"/>
                <w:szCs w:val="24"/>
              </w:rPr>
              <w:t>Påbörja stor OBS-kurva med aktuellt status kl.06</w:t>
            </w:r>
          </w:p>
          <w:p w14:paraId="18B3DD64" w14:textId="77777777" w:rsidR="007F1F9C" w:rsidRDefault="007F1F9C">
            <w:pPr>
              <w:pStyle w:val="NoSpacing"/>
              <w:rPr>
                <w:color w:val="000000" w:themeColor="text2"/>
                <w:sz w:val="24"/>
                <w:szCs w:val="24"/>
              </w:rPr>
            </w:pPr>
            <w:r w:rsidRPr="39A1CC6C">
              <w:rPr>
                <w:sz w:val="24"/>
                <w:szCs w:val="24"/>
              </w:rPr>
              <w:t>Saturation, puls, blodtryck, temp, vikt.</w:t>
            </w:r>
          </w:p>
        </w:tc>
        <w:tc>
          <w:tcPr>
            <w:tcW w:w="126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4741095D" w14:textId="77777777" w:rsidR="007F1F9C" w:rsidRDefault="007F1F9C">
            <w:pPr>
              <w:spacing w:after="100" w:line="259" w:lineRule="auto"/>
              <w:rPr>
                <w:rFonts w:ascii="Arial" w:eastAsia="Arial" w:hAnsi="Arial" w:cs="Arial"/>
                <w:color w:val="000000" w:themeColor="text2"/>
                <w:sz w:val="20"/>
                <w:szCs w:val="20"/>
              </w:rPr>
            </w:pPr>
          </w:p>
        </w:tc>
        <w:tc>
          <w:tcPr>
            <w:tcW w:w="90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25110BEE" w14:textId="77777777" w:rsidR="007F1F9C" w:rsidRDefault="007F1F9C">
            <w:pPr>
              <w:spacing w:after="100" w:line="259" w:lineRule="auto"/>
              <w:rPr>
                <w:rFonts w:ascii="Arial" w:eastAsia="Arial" w:hAnsi="Arial" w:cs="Arial"/>
                <w:color w:val="000000" w:themeColor="text2"/>
                <w:sz w:val="20"/>
                <w:szCs w:val="20"/>
              </w:rPr>
            </w:pPr>
          </w:p>
        </w:tc>
      </w:tr>
      <w:tr w:rsidR="007F1F9C" w14:paraId="17429693"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0F7E4470" w14:textId="77777777" w:rsidR="007F1F9C" w:rsidRDefault="007F1F9C">
            <w:pPr>
              <w:pStyle w:val="NoSpacing"/>
              <w:rPr>
                <w:color w:val="000000" w:themeColor="text2"/>
                <w:sz w:val="24"/>
                <w:szCs w:val="24"/>
              </w:rPr>
            </w:pPr>
            <w:r w:rsidRPr="39A1CC6C">
              <w:rPr>
                <w:sz w:val="24"/>
                <w:szCs w:val="24"/>
              </w:rPr>
              <w:t>Descutan dubbeldusch x 1.</w:t>
            </w:r>
          </w:p>
        </w:tc>
        <w:tc>
          <w:tcPr>
            <w:tcW w:w="126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7A143D6C" w14:textId="77777777" w:rsidR="007F1F9C" w:rsidRDefault="007F1F9C">
            <w:pPr>
              <w:spacing w:after="100" w:line="259" w:lineRule="auto"/>
              <w:rPr>
                <w:rFonts w:ascii="Arial" w:eastAsia="Arial" w:hAnsi="Arial" w:cs="Arial"/>
                <w:color w:val="000000" w:themeColor="text2"/>
                <w:sz w:val="20"/>
                <w:szCs w:val="20"/>
              </w:rPr>
            </w:pPr>
          </w:p>
        </w:tc>
        <w:tc>
          <w:tcPr>
            <w:tcW w:w="90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75855609" w14:textId="77777777" w:rsidR="007F1F9C" w:rsidRDefault="007F1F9C">
            <w:pPr>
              <w:spacing w:after="100" w:line="259" w:lineRule="auto"/>
              <w:rPr>
                <w:rFonts w:ascii="Arial" w:eastAsia="Arial" w:hAnsi="Arial" w:cs="Arial"/>
                <w:color w:val="000000" w:themeColor="text2"/>
                <w:sz w:val="20"/>
                <w:szCs w:val="20"/>
              </w:rPr>
            </w:pPr>
          </w:p>
        </w:tc>
      </w:tr>
      <w:tr w:rsidR="007F1F9C" w14:paraId="200B9F14"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70975041" w14:textId="77777777" w:rsidR="007F1F9C" w:rsidRDefault="007F1F9C">
            <w:pPr>
              <w:pStyle w:val="NoSpacing"/>
              <w:rPr>
                <w:color w:val="000000" w:themeColor="text2"/>
                <w:sz w:val="24"/>
                <w:szCs w:val="24"/>
              </w:rPr>
            </w:pPr>
            <w:r w:rsidRPr="39A1CC6C">
              <w:rPr>
                <w:sz w:val="24"/>
                <w:szCs w:val="24"/>
              </w:rPr>
              <w:t xml:space="preserve">Märkning av puls, a tibialis och a dorsalis pedis bilateralt efter sista duschen. </w:t>
            </w:r>
          </w:p>
        </w:tc>
        <w:tc>
          <w:tcPr>
            <w:tcW w:w="126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77EEB90F" w14:textId="77777777" w:rsidR="007F1F9C" w:rsidRDefault="007F1F9C">
            <w:pPr>
              <w:spacing w:after="100" w:line="259" w:lineRule="auto"/>
              <w:rPr>
                <w:rFonts w:ascii="Arial" w:eastAsia="Arial" w:hAnsi="Arial" w:cs="Arial"/>
                <w:color w:val="000000" w:themeColor="text2"/>
                <w:sz w:val="20"/>
                <w:szCs w:val="20"/>
              </w:rPr>
            </w:pPr>
          </w:p>
        </w:tc>
        <w:tc>
          <w:tcPr>
            <w:tcW w:w="90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1C3E6093" w14:textId="77777777" w:rsidR="007F1F9C" w:rsidRDefault="007F1F9C">
            <w:pPr>
              <w:spacing w:after="100" w:line="259" w:lineRule="auto"/>
              <w:rPr>
                <w:rFonts w:ascii="Arial" w:eastAsia="Arial" w:hAnsi="Arial" w:cs="Arial"/>
                <w:color w:val="000000" w:themeColor="text2"/>
                <w:sz w:val="20"/>
                <w:szCs w:val="20"/>
              </w:rPr>
            </w:pPr>
          </w:p>
        </w:tc>
      </w:tr>
      <w:tr w:rsidR="007F1F9C" w14:paraId="4CF043EC"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78E2742A" w14:textId="77777777" w:rsidR="007F1F9C" w:rsidRDefault="007F1F9C">
            <w:pPr>
              <w:pStyle w:val="NoSpacing"/>
              <w:rPr>
                <w:color w:val="000000" w:themeColor="text2"/>
                <w:sz w:val="24"/>
                <w:szCs w:val="24"/>
              </w:rPr>
            </w:pPr>
            <w:r w:rsidRPr="39A1CC6C">
              <w:rPr>
                <w:sz w:val="24"/>
                <w:szCs w:val="24"/>
              </w:rPr>
              <w:t>Renbäddad säng/ren skjorta (bakåtvänd). Vid behov bädda med extra madrass.</w:t>
            </w:r>
          </w:p>
        </w:tc>
        <w:tc>
          <w:tcPr>
            <w:tcW w:w="126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228F6E6A" w14:textId="77777777" w:rsidR="007F1F9C" w:rsidRDefault="007F1F9C">
            <w:pPr>
              <w:spacing w:after="100" w:line="259" w:lineRule="auto"/>
              <w:rPr>
                <w:rFonts w:ascii="Arial" w:eastAsia="Arial" w:hAnsi="Arial" w:cs="Arial"/>
                <w:color w:val="000000" w:themeColor="text2"/>
                <w:sz w:val="20"/>
                <w:szCs w:val="20"/>
              </w:rPr>
            </w:pPr>
          </w:p>
        </w:tc>
        <w:tc>
          <w:tcPr>
            <w:tcW w:w="90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738B956C" w14:textId="77777777" w:rsidR="007F1F9C" w:rsidRDefault="007F1F9C">
            <w:pPr>
              <w:spacing w:after="100" w:line="259" w:lineRule="auto"/>
              <w:rPr>
                <w:rFonts w:ascii="Arial" w:eastAsia="Arial" w:hAnsi="Arial" w:cs="Arial"/>
                <w:color w:val="000000" w:themeColor="text2"/>
                <w:sz w:val="20"/>
                <w:szCs w:val="20"/>
              </w:rPr>
            </w:pPr>
          </w:p>
        </w:tc>
      </w:tr>
      <w:tr w:rsidR="007F1F9C" w14:paraId="13F68B97"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386A9FF5" w14:textId="77777777" w:rsidR="007F1F9C" w:rsidRDefault="007F1F9C">
            <w:pPr>
              <w:pStyle w:val="NoSpacing"/>
              <w:rPr>
                <w:color w:val="000000" w:themeColor="text2"/>
                <w:sz w:val="24"/>
                <w:szCs w:val="24"/>
              </w:rPr>
            </w:pPr>
            <w:r w:rsidRPr="39A1CC6C">
              <w:rPr>
                <w:sz w:val="24"/>
                <w:szCs w:val="24"/>
              </w:rPr>
              <w:t>Kontrollera att pvk:er fungerar</w:t>
            </w:r>
          </w:p>
        </w:tc>
        <w:tc>
          <w:tcPr>
            <w:tcW w:w="126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6D875111" w14:textId="77777777" w:rsidR="007F1F9C" w:rsidRDefault="007F1F9C">
            <w:pPr>
              <w:spacing w:after="100" w:line="259" w:lineRule="auto"/>
              <w:rPr>
                <w:rFonts w:ascii="Arial" w:eastAsia="Arial" w:hAnsi="Arial" w:cs="Arial"/>
                <w:color w:val="000000" w:themeColor="text2"/>
                <w:sz w:val="20"/>
                <w:szCs w:val="20"/>
              </w:rPr>
            </w:pPr>
          </w:p>
        </w:tc>
        <w:tc>
          <w:tcPr>
            <w:tcW w:w="90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7B3DFBEC" w14:textId="77777777" w:rsidR="007F1F9C" w:rsidRDefault="007F1F9C">
            <w:pPr>
              <w:spacing w:after="100" w:line="259" w:lineRule="auto"/>
              <w:rPr>
                <w:rFonts w:ascii="Arial" w:eastAsia="Arial" w:hAnsi="Arial" w:cs="Arial"/>
                <w:color w:val="000000" w:themeColor="text2"/>
                <w:sz w:val="20"/>
                <w:szCs w:val="20"/>
              </w:rPr>
            </w:pPr>
          </w:p>
        </w:tc>
      </w:tr>
      <w:tr w:rsidR="007F1F9C" w14:paraId="414F1A32" w14:textId="77777777">
        <w:trPr>
          <w:trHeight w:val="330"/>
        </w:trPr>
        <w:tc>
          <w:tcPr>
            <w:tcW w:w="6840" w:type="dxa"/>
            <w:tcBorders>
              <w:top w:val="single" w:sz="6" w:space="0" w:color="000000" w:themeColor="text2"/>
              <w:left w:val="single" w:sz="6" w:space="0" w:color="000000" w:themeColor="text2"/>
              <w:bottom w:val="single" w:sz="6" w:space="0" w:color="auto"/>
            </w:tcBorders>
            <w:tcMar>
              <w:left w:w="60" w:type="dxa"/>
              <w:right w:w="60" w:type="dxa"/>
            </w:tcMar>
            <w:vAlign w:val="center"/>
          </w:tcPr>
          <w:p w14:paraId="7455E742" w14:textId="77777777" w:rsidR="007F1F9C" w:rsidRDefault="007F1F9C">
            <w:pPr>
              <w:pStyle w:val="NoSpacing"/>
              <w:rPr>
                <w:color w:val="000000" w:themeColor="text2"/>
                <w:sz w:val="24"/>
                <w:szCs w:val="24"/>
              </w:rPr>
            </w:pPr>
            <w:r w:rsidRPr="39A1CC6C">
              <w:rPr>
                <w:sz w:val="24"/>
                <w:szCs w:val="24"/>
              </w:rPr>
              <w:t>Morgonmediciner ges enligt narkosbedömning.</w:t>
            </w:r>
          </w:p>
        </w:tc>
        <w:tc>
          <w:tcPr>
            <w:tcW w:w="1260" w:type="dxa"/>
            <w:tcBorders>
              <w:top w:val="single" w:sz="6" w:space="0" w:color="000000" w:themeColor="text2"/>
              <w:left w:val="single" w:sz="6" w:space="0" w:color="000000" w:themeColor="text2"/>
              <w:bottom w:val="single" w:sz="6" w:space="0" w:color="auto"/>
            </w:tcBorders>
            <w:tcMar>
              <w:left w:w="60" w:type="dxa"/>
              <w:right w:w="60" w:type="dxa"/>
            </w:tcMar>
            <w:vAlign w:val="center"/>
          </w:tcPr>
          <w:p w14:paraId="1E95D327" w14:textId="77777777" w:rsidR="007F1F9C" w:rsidRDefault="007F1F9C">
            <w:pPr>
              <w:spacing w:after="100" w:line="259" w:lineRule="auto"/>
              <w:rPr>
                <w:rFonts w:ascii="Arial" w:eastAsia="Arial" w:hAnsi="Arial" w:cs="Arial"/>
                <w:color w:val="000000" w:themeColor="text2"/>
                <w:sz w:val="20"/>
                <w:szCs w:val="20"/>
              </w:rPr>
            </w:pPr>
          </w:p>
        </w:tc>
        <w:tc>
          <w:tcPr>
            <w:tcW w:w="900" w:type="dxa"/>
            <w:tcBorders>
              <w:top w:val="single" w:sz="6" w:space="0" w:color="000000" w:themeColor="text2"/>
              <w:left w:val="single" w:sz="6" w:space="0" w:color="000000" w:themeColor="text2"/>
              <w:bottom w:val="single" w:sz="6" w:space="0" w:color="auto"/>
              <w:right w:val="single" w:sz="6" w:space="0" w:color="000000" w:themeColor="text2"/>
            </w:tcBorders>
            <w:tcMar>
              <w:left w:w="60" w:type="dxa"/>
              <w:right w:w="60" w:type="dxa"/>
            </w:tcMar>
            <w:vAlign w:val="center"/>
          </w:tcPr>
          <w:p w14:paraId="74D24287" w14:textId="77777777" w:rsidR="007F1F9C" w:rsidRDefault="007F1F9C">
            <w:pPr>
              <w:spacing w:after="100" w:line="259" w:lineRule="auto"/>
              <w:rPr>
                <w:rFonts w:ascii="Arial" w:eastAsia="Arial" w:hAnsi="Arial" w:cs="Arial"/>
                <w:color w:val="000000" w:themeColor="text2"/>
                <w:sz w:val="20"/>
                <w:szCs w:val="20"/>
              </w:rPr>
            </w:pPr>
          </w:p>
        </w:tc>
      </w:tr>
      <w:tr w:rsidR="007F1F9C" w14:paraId="2D940C55" w14:textId="77777777">
        <w:trPr>
          <w:trHeight w:val="330"/>
        </w:trPr>
        <w:tc>
          <w:tcPr>
            <w:tcW w:w="6840" w:type="dxa"/>
            <w:tcBorders>
              <w:top w:val="single" w:sz="6" w:space="0" w:color="000000" w:themeColor="text2"/>
              <w:left w:val="single" w:sz="6" w:space="0" w:color="000000" w:themeColor="text2"/>
              <w:bottom w:val="single" w:sz="6" w:space="0" w:color="auto"/>
            </w:tcBorders>
            <w:tcMar>
              <w:left w:w="60" w:type="dxa"/>
              <w:right w:w="60" w:type="dxa"/>
            </w:tcMar>
            <w:vAlign w:val="center"/>
          </w:tcPr>
          <w:p w14:paraId="12ACD266" w14:textId="77777777" w:rsidR="007F1F9C" w:rsidRDefault="007F1F9C">
            <w:pPr>
              <w:pStyle w:val="NoSpacing"/>
              <w:rPr>
                <w:color w:val="000000" w:themeColor="text2"/>
                <w:sz w:val="24"/>
                <w:szCs w:val="24"/>
              </w:rPr>
            </w:pPr>
            <w:r w:rsidRPr="39A1CC6C">
              <w:rPr>
                <w:sz w:val="24"/>
                <w:szCs w:val="24"/>
              </w:rPr>
              <w:t>Premedicinering: T Paracetamol 1 g.</w:t>
            </w:r>
          </w:p>
        </w:tc>
        <w:tc>
          <w:tcPr>
            <w:tcW w:w="1260" w:type="dxa"/>
            <w:tcBorders>
              <w:top w:val="single" w:sz="6" w:space="0" w:color="000000" w:themeColor="text2"/>
              <w:left w:val="single" w:sz="6" w:space="0" w:color="000000" w:themeColor="text2"/>
              <w:bottom w:val="single" w:sz="6" w:space="0" w:color="auto"/>
            </w:tcBorders>
            <w:tcMar>
              <w:left w:w="60" w:type="dxa"/>
              <w:right w:w="60" w:type="dxa"/>
            </w:tcMar>
            <w:vAlign w:val="center"/>
          </w:tcPr>
          <w:p w14:paraId="0B104B8E" w14:textId="77777777" w:rsidR="007F1F9C" w:rsidRDefault="007F1F9C">
            <w:pPr>
              <w:spacing w:after="100" w:line="259" w:lineRule="auto"/>
              <w:rPr>
                <w:rFonts w:ascii="Arial" w:eastAsia="Arial" w:hAnsi="Arial" w:cs="Arial"/>
                <w:color w:val="000000" w:themeColor="text2"/>
                <w:sz w:val="20"/>
                <w:szCs w:val="20"/>
              </w:rPr>
            </w:pPr>
          </w:p>
        </w:tc>
        <w:tc>
          <w:tcPr>
            <w:tcW w:w="900" w:type="dxa"/>
            <w:tcBorders>
              <w:top w:val="single" w:sz="6" w:space="0" w:color="000000" w:themeColor="text2"/>
              <w:left w:val="single" w:sz="6" w:space="0" w:color="000000" w:themeColor="text2"/>
              <w:bottom w:val="single" w:sz="6" w:space="0" w:color="auto"/>
              <w:right w:val="single" w:sz="6" w:space="0" w:color="000000" w:themeColor="text2"/>
            </w:tcBorders>
            <w:tcMar>
              <w:left w:w="60" w:type="dxa"/>
              <w:right w:w="60" w:type="dxa"/>
            </w:tcMar>
            <w:vAlign w:val="center"/>
          </w:tcPr>
          <w:p w14:paraId="0B2F386B" w14:textId="77777777" w:rsidR="007F1F9C" w:rsidRDefault="007F1F9C">
            <w:pPr>
              <w:spacing w:after="100" w:line="259" w:lineRule="auto"/>
              <w:rPr>
                <w:rFonts w:ascii="Arial" w:eastAsia="Arial" w:hAnsi="Arial" w:cs="Arial"/>
                <w:color w:val="000000" w:themeColor="text2"/>
                <w:sz w:val="20"/>
                <w:szCs w:val="20"/>
              </w:rPr>
            </w:pPr>
          </w:p>
        </w:tc>
      </w:tr>
      <w:tr w:rsidR="007F1F9C" w14:paraId="7C620468" w14:textId="77777777">
        <w:trPr>
          <w:trHeight w:val="330"/>
        </w:trPr>
        <w:tc>
          <w:tcPr>
            <w:tcW w:w="6840" w:type="dxa"/>
            <w:tcBorders>
              <w:top w:val="single" w:sz="6" w:space="0" w:color="000000" w:themeColor="text2"/>
              <w:left w:val="single" w:sz="6" w:space="0" w:color="000000" w:themeColor="text2"/>
              <w:bottom w:val="single" w:sz="6" w:space="0" w:color="auto"/>
            </w:tcBorders>
            <w:tcMar>
              <w:left w:w="60" w:type="dxa"/>
              <w:right w:w="60" w:type="dxa"/>
            </w:tcMar>
            <w:vAlign w:val="center"/>
          </w:tcPr>
          <w:p w14:paraId="23A9D9D8" w14:textId="77777777" w:rsidR="007F1F9C" w:rsidRDefault="007F1F9C">
            <w:pPr>
              <w:pStyle w:val="NoSpacing"/>
              <w:rPr>
                <w:color w:val="000000" w:themeColor="text2"/>
                <w:sz w:val="24"/>
                <w:szCs w:val="24"/>
              </w:rPr>
            </w:pPr>
            <w:r w:rsidRPr="39A1CC6C">
              <w:rPr>
                <w:sz w:val="24"/>
                <w:szCs w:val="24"/>
              </w:rPr>
              <w:t>1:a dos antibiotika blandas på avdelningen och tas med till BOIC.</w:t>
            </w:r>
          </w:p>
          <w:p w14:paraId="4616F974" w14:textId="77777777" w:rsidR="007F1F9C" w:rsidRDefault="007F1F9C">
            <w:pPr>
              <w:pStyle w:val="NoSpacing"/>
              <w:rPr>
                <w:sz w:val="24"/>
                <w:szCs w:val="24"/>
              </w:rPr>
            </w:pPr>
          </w:p>
          <w:p w14:paraId="7A6CA3A4" w14:textId="77777777" w:rsidR="007F1F9C" w:rsidRDefault="007F1F9C">
            <w:pPr>
              <w:pStyle w:val="NoSpacing"/>
              <w:rPr>
                <w:color w:val="000000" w:themeColor="text2"/>
                <w:sz w:val="24"/>
                <w:szCs w:val="24"/>
              </w:rPr>
            </w:pPr>
            <w:r w:rsidRPr="39A1CC6C">
              <w:rPr>
                <w:sz w:val="24"/>
                <w:szCs w:val="24"/>
              </w:rPr>
              <w:t xml:space="preserve">Se rutin: </w:t>
            </w:r>
            <w:hyperlink r:id="rId16">
              <w:r w:rsidRPr="39A1CC6C">
                <w:rPr>
                  <w:rStyle w:val="Hyperlink"/>
                  <w:sz w:val="24"/>
                  <w:szCs w:val="24"/>
                </w:rPr>
                <w:t>Antibiotikaprofylax och premedicinering vid utredning och behandling på intervention</w:t>
              </w:r>
            </w:hyperlink>
          </w:p>
        </w:tc>
        <w:tc>
          <w:tcPr>
            <w:tcW w:w="1260" w:type="dxa"/>
            <w:tcBorders>
              <w:top w:val="single" w:sz="6" w:space="0" w:color="000000" w:themeColor="text2"/>
              <w:left w:val="single" w:sz="6" w:space="0" w:color="000000" w:themeColor="text2"/>
              <w:bottom w:val="single" w:sz="6" w:space="0" w:color="auto"/>
            </w:tcBorders>
            <w:tcMar>
              <w:left w:w="60" w:type="dxa"/>
              <w:right w:w="60" w:type="dxa"/>
            </w:tcMar>
            <w:vAlign w:val="center"/>
          </w:tcPr>
          <w:p w14:paraId="34CEB5E0" w14:textId="77777777" w:rsidR="007F1F9C" w:rsidRDefault="007F1F9C">
            <w:pPr>
              <w:spacing w:after="100" w:line="259" w:lineRule="auto"/>
              <w:rPr>
                <w:rFonts w:ascii="Arial" w:eastAsia="Arial" w:hAnsi="Arial" w:cs="Arial"/>
                <w:color w:val="000000" w:themeColor="text2"/>
                <w:sz w:val="20"/>
                <w:szCs w:val="20"/>
              </w:rPr>
            </w:pPr>
          </w:p>
        </w:tc>
        <w:tc>
          <w:tcPr>
            <w:tcW w:w="900" w:type="dxa"/>
            <w:tcBorders>
              <w:top w:val="single" w:sz="6" w:space="0" w:color="000000" w:themeColor="text2"/>
              <w:left w:val="single" w:sz="6" w:space="0" w:color="000000" w:themeColor="text2"/>
              <w:bottom w:val="single" w:sz="6" w:space="0" w:color="auto"/>
              <w:right w:val="single" w:sz="6" w:space="0" w:color="000000" w:themeColor="text2"/>
            </w:tcBorders>
            <w:tcMar>
              <w:left w:w="60" w:type="dxa"/>
              <w:right w:w="60" w:type="dxa"/>
            </w:tcMar>
            <w:vAlign w:val="center"/>
          </w:tcPr>
          <w:p w14:paraId="79243068" w14:textId="77777777" w:rsidR="007F1F9C" w:rsidRDefault="007F1F9C">
            <w:pPr>
              <w:spacing w:after="100" w:line="259" w:lineRule="auto"/>
              <w:rPr>
                <w:rFonts w:ascii="Arial" w:eastAsia="Arial" w:hAnsi="Arial" w:cs="Arial"/>
                <w:color w:val="000000" w:themeColor="text2"/>
                <w:sz w:val="20"/>
                <w:szCs w:val="20"/>
              </w:rPr>
            </w:pPr>
          </w:p>
        </w:tc>
      </w:tr>
      <w:tr w:rsidR="007F1F9C" w14:paraId="34795BD9" w14:textId="77777777">
        <w:trPr>
          <w:trHeight w:val="60"/>
        </w:trPr>
        <w:tc>
          <w:tcPr>
            <w:tcW w:w="9000" w:type="dxa"/>
            <w:gridSpan w:val="3"/>
            <w:tcBorders>
              <w:top w:val="single" w:sz="6" w:space="0" w:color="auto"/>
            </w:tcBorders>
            <w:tcMar>
              <w:left w:w="60" w:type="dxa"/>
              <w:right w:w="60" w:type="dxa"/>
            </w:tcMar>
            <w:vAlign w:val="center"/>
          </w:tcPr>
          <w:p w14:paraId="57500915" w14:textId="77777777" w:rsidR="007F1F9C" w:rsidRDefault="007F1F9C">
            <w:pPr>
              <w:pStyle w:val="NoSpacing"/>
              <w:rPr>
                <w:sz w:val="24"/>
                <w:szCs w:val="24"/>
              </w:rPr>
            </w:pPr>
          </w:p>
        </w:tc>
      </w:tr>
      <w:tr w:rsidR="007F1F9C" w14:paraId="60E7F7CB"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2EC558EB" w14:textId="77777777" w:rsidR="007F1F9C" w:rsidRDefault="007F1F9C">
            <w:pPr>
              <w:pStyle w:val="NoSpacing"/>
              <w:rPr>
                <w:color w:val="000000" w:themeColor="text2"/>
                <w:sz w:val="24"/>
                <w:szCs w:val="24"/>
              </w:rPr>
            </w:pPr>
          </w:p>
        </w:tc>
        <w:tc>
          <w:tcPr>
            <w:tcW w:w="126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63F0F4FA" w14:textId="77777777" w:rsidR="007F1F9C" w:rsidRDefault="007F1F9C">
            <w:pPr>
              <w:spacing w:after="100" w:line="259" w:lineRule="auto"/>
              <w:rPr>
                <w:rFonts w:ascii="Arial" w:eastAsia="Arial" w:hAnsi="Arial" w:cs="Arial"/>
                <w:color w:val="000000" w:themeColor="text2"/>
                <w:sz w:val="20"/>
                <w:szCs w:val="20"/>
              </w:rPr>
            </w:pPr>
          </w:p>
        </w:tc>
        <w:tc>
          <w:tcPr>
            <w:tcW w:w="90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2DF31135" w14:textId="77777777" w:rsidR="007F1F9C" w:rsidRDefault="007F1F9C">
            <w:pPr>
              <w:spacing w:after="100" w:line="259" w:lineRule="auto"/>
              <w:rPr>
                <w:rFonts w:ascii="Arial" w:eastAsia="Arial" w:hAnsi="Arial" w:cs="Arial"/>
                <w:color w:val="000000" w:themeColor="text2"/>
                <w:sz w:val="20"/>
                <w:szCs w:val="20"/>
              </w:rPr>
            </w:pPr>
          </w:p>
        </w:tc>
      </w:tr>
      <w:tr w:rsidR="007F1F9C" w14:paraId="470424D1"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3E1A02E9" w14:textId="77777777" w:rsidR="007F1F9C" w:rsidRDefault="007F1F9C">
            <w:pPr>
              <w:pStyle w:val="NoSpacing"/>
              <w:rPr>
                <w:color w:val="000000" w:themeColor="text2"/>
                <w:sz w:val="24"/>
                <w:szCs w:val="24"/>
              </w:rPr>
            </w:pPr>
            <w:r w:rsidRPr="39A1CC6C">
              <w:rPr>
                <w:sz w:val="24"/>
                <w:szCs w:val="24"/>
              </w:rPr>
              <w:t>P-glukos vid diabetes.</w:t>
            </w:r>
          </w:p>
        </w:tc>
        <w:tc>
          <w:tcPr>
            <w:tcW w:w="126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06EE6829" w14:textId="77777777" w:rsidR="007F1F9C" w:rsidRDefault="007F1F9C">
            <w:pPr>
              <w:spacing w:after="100" w:line="259" w:lineRule="auto"/>
              <w:rPr>
                <w:rFonts w:ascii="Arial" w:eastAsia="Arial" w:hAnsi="Arial" w:cs="Arial"/>
                <w:color w:val="000000" w:themeColor="text2"/>
                <w:sz w:val="20"/>
                <w:szCs w:val="20"/>
              </w:rPr>
            </w:pPr>
          </w:p>
        </w:tc>
        <w:tc>
          <w:tcPr>
            <w:tcW w:w="90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031E9343" w14:textId="77777777" w:rsidR="007F1F9C" w:rsidRDefault="007F1F9C">
            <w:pPr>
              <w:spacing w:after="100" w:line="259" w:lineRule="auto"/>
              <w:rPr>
                <w:rFonts w:ascii="Arial" w:eastAsia="Arial" w:hAnsi="Arial" w:cs="Arial"/>
                <w:color w:val="000000" w:themeColor="text2"/>
                <w:sz w:val="20"/>
                <w:szCs w:val="20"/>
              </w:rPr>
            </w:pPr>
          </w:p>
        </w:tc>
      </w:tr>
    </w:tbl>
    <w:p w14:paraId="0505379B" w14:textId="77777777" w:rsidR="007F1F9C" w:rsidRDefault="007F1F9C" w:rsidP="007F1F9C">
      <w:pPr>
        <w:ind w:left="0"/>
      </w:pPr>
    </w:p>
    <w:tbl>
      <w:tblPr>
        <w:tblW w:w="0" w:type="auto"/>
        <w:tblBorders>
          <w:top w:val="single" w:sz="6" w:space="0" w:color="auto"/>
          <w:left w:val="single" w:sz="6" w:space="0" w:color="auto"/>
          <w:bottom w:val="single" w:sz="6" w:space="0" w:color="auto"/>
          <w:right w:val="single" w:sz="6" w:space="0" w:color="auto"/>
          <w:insideH w:val="single" w:sz="4" w:space="0" w:color="auto"/>
          <w:insideV w:val="single" w:sz="4" w:space="0" w:color="auto"/>
        </w:tblBorders>
        <w:tblLayout w:type="fixed"/>
        <w:tblLook w:val="06A0" w:firstRow="1" w:lastRow="0" w:firstColumn="1" w:lastColumn="0" w:noHBand="1" w:noVBand="1"/>
      </w:tblPr>
      <w:tblGrid>
        <w:gridCol w:w="6840"/>
        <w:gridCol w:w="720"/>
        <w:gridCol w:w="720"/>
        <w:gridCol w:w="720"/>
      </w:tblGrid>
      <w:tr w:rsidR="00335336" w14:paraId="189BB6F1" w14:textId="77777777">
        <w:trPr>
          <w:trHeight w:val="330"/>
        </w:trPr>
        <w:tc>
          <w:tcPr>
            <w:tcW w:w="6840" w:type="dxa"/>
            <w:tcBorders>
              <w:top w:val="single" w:sz="6" w:space="0" w:color="auto"/>
              <w:left w:val="single" w:sz="6" w:space="0" w:color="000000" w:themeColor="text2"/>
              <w:bottom w:val="single" w:sz="6" w:space="0" w:color="000000" w:themeColor="text2"/>
            </w:tcBorders>
            <w:tcMar>
              <w:left w:w="60" w:type="dxa"/>
              <w:right w:w="60" w:type="dxa"/>
            </w:tcMar>
            <w:vAlign w:val="center"/>
          </w:tcPr>
          <w:p w14:paraId="3432D8FA" w14:textId="77777777" w:rsidR="007F1F9C" w:rsidRDefault="007F1F9C">
            <w:pPr>
              <w:pStyle w:val="NoSpacing"/>
              <w:rPr>
                <w:b/>
                <w:bCs/>
                <w:color w:val="000000" w:themeColor="text2"/>
                <w:sz w:val="24"/>
                <w:szCs w:val="24"/>
              </w:rPr>
            </w:pPr>
            <w:r w:rsidRPr="39A1CC6C">
              <w:rPr>
                <w:b/>
                <w:bCs/>
                <w:sz w:val="24"/>
                <w:szCs w:val="24"/>
              </w:rPr>
              <w:t>POSTOPERATIVT, OPERATIONSDAGEN</w:t>
            </w:r>
          </w:p>
        </w:tc>
        <w:tc>
          <w:tcPr>
            <w:tcW w:w="720" w:type="dxa"/>
            <w:tcBorders>
              <w:top w:val="single" w:sz="6" w:space="0" w:color="auto"/>
              <w:left w:val="single" w:sz="6" w:space="0" w:color="000000" w:themeColor="text2"/>
              <w:bottom w:val="single" w:sz="6" w:space="0" w:color="auto"/>
              <w:right w:val="single" w:sz="6" w:space="0" w:color="000000" w:themeColor="text2"/>
            </w:tcBorders>
            <w:tcMar>
              <w:left w:w="60" w:type="dxa"/>
              <w:right w:w="60" w:type="dxa"/>
            </w:tcMar>
            <w:vAlign w:val="center"/>
          </w:tcPr>
          <w:p w14:paraId="1DBAB3FB" w14:textId="77777777" w:rsidR="007F1F9C" w:rsidRDefault="007F1F9C">
            <w:pPr>
              <w:pStyle w:val="NoSpacing"/>
              <w:rPr>
                <w:b/>
                <w:bCs/>
                <w:color w:val="000000" w:themeColor="text2"/>
                <w:sz w:val="24"/>
                <w:szCs w:val="24"/>
              </w:rPr>
            </w:pPr>
            <w:r w:rsidRPr="39A1CC6C">
              <w:rPr>
                <w:b/>
                <w:bCs/>
                <w:sz w:val="24"/>
                <w:szCs w:val="24"/>
              </w:rPr>
              <w:t>FM</w:t>
            </w:r>
          </w:p>
        </w:tc>
        <w:tc>
          <w:tcPr>
            <w:tcW w:w="720" w:type="dxa"/>
            <w:tcBorders>
              <w:top w:val="single" w:sz="6" w:space="0" w:color="auto"/>
              <w:left w:val="single" w:sz="6" w:space="0" w:color="000000" w:themeColor="text2"/>
              <w:bottom w:val="single" w:sz="6" w:space="0" w:color="auto"/>
              <w:right w:val="single" w:sz="6" w:space="0" w:color="000000" w:themeColor="text2"/>
            </w:tcBorders>
            <w:tcMar>
              <w:left w:w="60" w:type="dxa"/>
              <w:right w:w="60" w:type="dxa"/>
            </w:tcMar>
            <w:vAlign w:val="center"/>
          </w:tcPr>
          <w:p w14:paraId="1E9770C3" w14:textId="77777777" w:rsidR="007F1F9C" w:rsidRDefault="007F1F9C">
            <w:pPr>
              <w:pStyle w:val="NoSpacing"/>
              <w:rPr>
                <w:b/>
                <w:bCs/>
                <w:color w:val="000000" w:themeColor="text2"/>
                <w:sz w:val="24"/>
                <w:szCs w:val="24"/>
              </w:rPr>
            </w:pPr>
            <w:r w:rsidRPr="39A1CC6C">
              <w:rPr>
                <w:b/>
                <w:bCs/>
                <w:sz w:val="24"/>
                <w:szCs w:val="24"/>
              </w:rPr>
              <w:t>EM</w:t>
            </w:r>
          </w:p>
        </w:tc>
        <w:tc>
          <w:tcPr>
            <w:tcW w:w="720" w:type="dxa"/>
            <w:tcBorders>
              <w:top w:val="single" w:sz="6" w:space="0" w:color="auto"/>
              <w:left w:val="single" w:sz="6" w:space="0" w:color="000000" w:themeColor="text2"/>
              <w:bottom w:val="single" w:sz="6" w:space="0" w:color="808080" w:themeColor="background1" w:themeShade="80"/>
              <w:right w:val="single" w:sz="6" w:space="0" w:color="000000" w:themeColor="text2"/>
            </w:tcBorders>
            <w:tcMar>
              <w:left w:w="60" w:type="dxa"/>
              <w:right w:w="60" w:type="dxa"/>
            </w:tcMar>
            <w:vAlign w:val="center"/>
          </w:tcPr>
          <w:p w14:paraId="32CDB4BE" w14:textId="77777777" w:rsidR="007F1F9C" w:rsidRDefault="007F1F9C">
            <w:pPr>
              <w:pStyle w:val="NoSpacing"/>
              <w:rPr>
                <w:rFonts w:ascii="Arial" w:eastAsia="Arial" w:hAnsi="Arial" w:cs="Arial"/>
                <w:b/>
                <w:bCs/>
                <w:color w:val="000000" w:themeColor="text2"/>
              </w:rPr>
            </w:pPr>
            <w:r w:rsidRPr="39A1CC6C">
              <w:rPr>
                <w:b/>
                <w:bCs/>
              </w:rPr>
              <w:t>N</w:t>
            </w:r>
          </w:p>
        </w:tc>
      </w:tr>
      <w:tr w:rsidR="007F1F9C" w14:paraId="2F6ACE83"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28C5EDD4" w14:textId="77777777" w:rsidR="007F1F9C" w:rsidRDefault="007F1F9C">
            <w:pPr>
              <w:pStyle w:val="NoSpacing"/>
              <w:rPr>
                <w:color w:val="000000" w:themeColor="text2"/>
                <w:sz w:val="24"/>
                <w:szCs w:val="24"/>
              </w:rPr>
            </w:pPr>
            <w:r w:rsidRPr="39A1CC6C">
              <w:rPr>
                <w:sz w:val="24"/>
                <w:szCs w:val="24"/>
              </w:rPr>
              <w:t xml:space="preserve">Vid ankomst till avdelningen läs igenom operationsprotokollet från Interventionist för patientspecifika ordinationer som kan avvika från rutinen. </w:t>
            </w:r>
          </w:p>
        </w:tc>
        <w:tc>
          <w:tcPr>
            <w:tcW w:w="720" w:type="dxa"/>
            <w:tcBorders>
              <w:top w:val="single" w:sz="6" w:space="0" w:color="000000" w:themeColor="text2"/>
              <w:left w:val="single" w:sz="6" w:space="0" w:color="000000" w:themeColor="text2"/>
              <w:bottom w:val="single" w:sz="6" w:space="0" w:color="auto"/>
              <w:right w:val="single" w:sz="6" w:space="0" w:color="000000" w:themeColor="text2"/>
            </w:tcBorders>
            <w:tcMar>
              <w:left w:w="60" w:type="dxa"/>
              <w:right w:w="60" w:type="dxa"/>
            </w:tcMar>
            <w:vAlign w:val="center"/>
          </w:tcPr>
          <w:p w14:paraId="4C41B349" w14:textId="77777777" w:rsidR="007F1F9C" w:rsidRDefault="007F1F9C">
            <w:pPr>
              <w:spacing w:after="100" w:line="259" w:lineRule="auto"/>
              <w:jc w:val="center"/>
              <w:rPr>
                <w:color w:val="000000" w:themeColor="text2"/>
              </w:rPr>
            </w:pPr>
          </w:p>
        </w:tc>
        <w:tc>
          <w:tcPr>
            <w:tcW w:w="720" w:type="dxa"/>
            <w:tcBorders>
              <w:top w:val="single" w:sz="6" w:space="0" w:color="000000" w:themeColor="text2"/>
              <w:left w:val="single" w:sz="6" w:space="0" w:color="000000" w:themeColor="text2"/>
              <w:bottom w:val="single" w:sz="6" w:space="0" w:color="auto"/>
              <w:right w:val="single" w:sz="6" w:space="0" w:color="000000" w:themeColor="text2"/>
            </w:tcBorders>
            <w:tcMar>
              <w:left w:w="60" w:type="dxa"/>
              <w:right w:w="60" w:type="dxa"/>
            </w:tcMar>
            <w:vAlign w:val="center"/>
          </w:tcPr>
          <w:p w14:paraId="0F87C61F" w14:textId="77777777" w:rsidR="007F1F9C" w:rsidRDefault="007F1F9C">
            <w:pPr>
              <w:spacing w:after="100" w:line="259" w:lineRule="auto"/>
              <w:jc w:val="center"/>
              <w:rPr>
                <w:color w:val="000000" w:themeColor="text2"/>
              </w:rPr>
            </w:pPr>
          </w:p>
        </w:tc>
        <w:tc>
          <w:tcPr>
            <w:tcW w:w="720" w:type="dxa"/>
            <w:tcBorders>
              <w:top w:val="single" w:sz="6" w:space="0" w:color="000000" w:themeColor="text2"/>
              <w:left w:val="single" w:sz="6" w:space="0" w:color="000000" w:themeColor="text2"/>
              <w:bottom w:val="single" w:sz="6" w:space="0" w:color="808080" w:themeColor="background1" w:themeShade="80"/>
              <w:right w:val="single" w:sz="6" w:space="0" w:color="000000" w:themeColor="text2"/>
            </w:tcBorders>
            <w:tcMar>
              <w:left w:w="60" w:type="dxa"/>
              <w:right w:w="60" w:type="dxa"/>
            </w:tcMar>
            <w:vAlign w:val="center"/>
          </w:tcPr>
          <w:p w14:paraId="66C85B7E" w14:textId="77777777" w:rsidR="007F1F9C" w:rsidRDefault="007F1F9C">
            <w:pPr>
              <w:spacing w:after="100" w:line="259" w:lineRule="auto"/>
              <w:jc w:val="center"/>
              <w:rPr>
                <w:rFonts w:ascii="Arial" w:eastAsia="Arial" w:hAnsi="Arial" w:cs="Arial"/>
                <w:color w:val="000000" w:themeColor="text2"/>
                <w:sz w:val="20"/>
                <w:szCs w:val="20"/>
              </w:rPr>
            </w:pPr>
          </w:p>
        </w:tc>
      </w:tr>
      <w:tr w:rsidR="007F1F9C" w14:paraId="78806B7C"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2F8133FC" w14:textId="77777777" w:rsidR="007F1F9C" w:rsidRDefault="007F1F9C">
            <w:pPr>
              <w:pStyle w:val="NoSpacing"/>
              <w:rPr>
                <w:color w:val="000000" w:themeColor="text2"/>
                <w:sz w:val="24"/>
                <w:szCs w:val="24"/>
              </w:rPr>
            </w:pPr>
            <w:r w:rsidRPr="39A1CC6C">
              <w:rPr>
                <w:sz w:val="24"/>
                <w:szCs w:val="24"/>
              </w:rPr>
              <w:t>Arytmi-övervakning</w:t>
            </w:r>
            <w:r>
              <w:rPr>
                <w:sz w:val="24"/>
                <w:szCs w:val="24"/>
              </w:rPr>
              <w:t xml:space="preserve"> tills utskrivning. TTVR minst 5 dygn.</w:t>
            </w:r>
          </w:p>
        </w:tc>
        <w:tc>
          <w:tcPr>
            <w:tcW w:w="720" w:type="dxa"/>
            <w:tcBorders>
              <w:top w:val="single" w:sz="6" w:space="0" w:color="auto"/>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0AB40D76" w14:textId="77777777" w:rsidR="007F1F9C" w:rsidRDefault="007F1F9C">
            <w:pPr>
              <w:spacing w:after="100" w:line="259" w:lineRule="auto"/>
              <w:rPr>
                <w:color w:val="000000" w:themeColor="text2"/>
              </w:rPr>
            </w:pPr>
          </w:p>
        </w:tc>
        <w:tc>
          <w:tcPr>
            <w:tcW w:w="720" w:type="dxa"/>
            <w:tcBorders>
              <w:top w:val="single" w:sz="6" w:space="0" w:color="auto"/>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38752336" w14:textId="77777777" w:rsidR="007F1F9C" w:rsidRDefault="007F1F9C">
            <w:pPr>
              <w:spacing w:after="100" w:line="259" w:lineRule="auto"/>
              <w:rPr>
                <w:color w:val="000000" w:themeColor="text2"/>
              </w:rPr>
            </w:pPr>
          </w:p>
        </w:tc>
        <w:tc>
          <w:tcPr>
            <w:tcW w:w="720" w:type="dxa"/>
            <w:tcBorders>
              <w:top w:val="single" w:sz="6" w:space="0" w:color="808080" w:themeColor="background1" w:themeShade="80"/>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00D4A311" w14:textId="77777777" w:rsidR="007F1F9C" w:rsidRDefault="007F1F9C">
            <w:pPr>
              <w:spacing w:after="100" w:line="259" w:lineRule="auto"/>
              <w:rPr>
                <w:rFonts w:ascii="Arial" w:eastAsia="Arial" w:hAnsi="Arial" w:cs="Arial"/>
                <w:color w:val="000000" w:themeColor="text2"/>
                <w:sz w:val="20"/>
                <w:szCs w:val="20"/>
              </w:rPr>
            </w:pPr>
          </w:p>
        </w:tc>
      </w:tr>
      <w:tr w:rsidR="007F1F9C" w14:paraId="19E479DF"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71A8699C" w14:textId="77777777" w:rsidR="007F1F9C" w:rsidRDefault="007F1F9C">
            <w:pPr>
              <w:pStyle w:val="NoSpacing"/>
              <w:rPr>
                <w:color w:val="000000" w:themeColor="text2"/>
                <w:sz w:val="24"/>
                <w:szCs w:val="24"/>
              </w:rPr>
            </w:pPr>
            <w:r w:rsidRPr="39A1CC6C">
              <w:rPr>
                <w:sz w:val="24"/>
                <w:szCs w:val="24"/>
              </w:rPr>
              <w:t xml:space="preserve">Postoperativ antibiotika ska ordineras av läkare i läkemedelsmodulen. Se Rutin: </w:t>
            </w:r>
            <w:hyperlink r:id="rId17">
              <w:r w:rsidRPr="39A1CC6C">
                <w:rPr>
                  <w:rStyle w:val="Hyperlink"/>
                  <w:sz w:val="24"/>
                  <w:szCs w:val="24"/>
                </w:rPr>
                <w:t>Antibiotikaprofylax och premedicinering vid utredning och behandling på intervention.</w:t>
              </w:r>
            </w:hyperlink>
          </w:p>
        </w:tc>
        <w:tc>
          <w:tcPr>
            <w:tcW w:w="72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64E86AE6" w14:textId="77777777" w:rsidR="007F1F9C" w:rsidRDefault="007F1F9C">
            <w:pPr>
              <w:spacing w:after="100" w:line="259" w:lineRule="auto"/>
              <w:rPr>
                <w:color w:val="000000" w:themeColor="text2"/>
              </w:rPr>
            </w:pPr>
          </w:p>
        </w:tc>
        <w:tc>
          <w:tcPr>
            <w:tcW w:w="72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4359E2AE" w14:textId="77777777" w:rsidR="007F1F9C" w:rsidRDefault="007F1F9C">
            <w:pPr>
              <w:spacing w:after="100" w:line="259" w:lineRule="auto"/>
              <w:rPr>
                <w:color w:val="000000" w:themeColor="text2"/>
              </w:rPr>
            </w:pPr>
          </w:p>
        </w:tc>
        <w:tc>
          <w:tcPr>
            <w:tcW w:w="72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6A5A00FA" w14:textId="77777777" w:rsidR="007F1F9C" w:rsidRDefault="007F1F9C">
            <w:pPr>
              <w:spacing w:after="100" w:line="259" w:lineRule="auto"/>
              <w:rPr>
                <w:rFonts w:ascii="Arial" w:eastAsia="Arial" w:hAnsi="Arial" w:cs="Arial"/>
                <w:color w:val="000000" w:themeColor="text2"/>
                <w:sz w:val="20"/>
                <w:szCs w:val="20"/>
              </w:rPr>
            </w:pPr>
          </w:p>
        </w:tc>
      </w:tr>
      <w:tr w:rsidR="007F1F9C" w14:paraId="36CEE5E5"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6D242DEF" w14:textId="77777777" w:rsidR="007F1F9C" w:rsidRDefault="007F1F9C">
            <w:pPr>
              <w:pStyle w:val="NoSpacing"/>
              <w:rPr>
                <w:color w:val="000000" w:themeColor="text2"/>
                <w:sz w:val="24"/>
                <w:szCs w:val="24"/>
              </w:rPr>
            </w:pPr>
            <w:r w:rsidRPr="39A1CC6C">
              <w:rPr>
                <w:sz w:val="24"/>
                <w:szCs w:val="24"/>
              </w:rPr>
              <w:t xml:space="preserve">Vätskebalans första dygnet </w:t>
            </w:r>
          </w:p>
        </w:tc>
        <w:tc>
          <w:tcPr>
            <w:tcW w:w="72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2003266F" w14:textId="77777777" w:rsidR="007F1F9C" w:rsidRDefault="007F1F9C">
            <w:pPr>
              <w:spacing w:after="100" w:line="259" w:lineRule="auto"/>
              <w:rPr>
                <w:color w:val="000000" w:themeColor="text2"/>
              </w:rPr>
            </w:pPr>
          </w:p>
        </w:tc>
        <w:tc>
          <w:tcPr>
            <w:tcW w:w="72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33E62680" w14:textId="77777777" w:rsidR="007F1F9C" w:rsidRDefault="007F1F9C">
            <w:pPr>
              <w:spacing w:after="100" w:line="259" w:lineRule="auto"/>
              <w:rPr>
                <w:color w:val="000000" w:themeColor="text2"/>
              </w:rPr>
            </w:pPr>
          </w:p>
        </w:tc>
        <w:tc>
          <w:tcPr>
            <w:tcW w:w="72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1F5FBC7E" w14:textId="77777777" w:rsidR="007F1F9C" w:rsidRDefault="007F1F9C">
            <w:pPr>
              <w:spacing w:after="100" w:line="259" w:lineRule="auto"/>
              <w:rPr>
                <w:rFonts w:ascii="Arial" w:eastAsia="Arial" w:hAnsi="Arial" w:cs="Arial"/>
                <w:color w:val="000000" w:themeColor="text2"/>
                <w:sz w:val="20"/>
                <w:szCs w:val="20"/>
              </w:rPr>
            </w:pPr>
          </w:p>
        </w:tc>
      </w:tr>
      <w:tr w:rsidR="007F1F9C" w14:paraId="5B86CF3B"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3A565DE8" w14:textId="77777777" w:rsidR="007F1F9C" w:rsidRDefault="007F1F9C">
            <w:pPr>
              <w:pStyle w:val="NoSpacing"/>
              <w:rPr>
                <w:color w:val="000000" w:themeColor="text2"/>
                <w:sz w:val="24"/>
                <w:szCs w:val="24"/>
              </w:rPr>
            </w:pPr>
            <w:r w:rsidRPr="39A1CC6C">
              <w:rPr>
                <w:sz w:val="24"/>
                <w:szCs w:val="24"/>
              </w:rPr>
              <w:t>Observationer (komplikationer):</w:t>
            </w:r>
          </w:p>
          <w:p w14:paraId="1E5D4D59" w14:textId="77777777" w:rsidR="007F1F9C" w:rsidRDefault="007F1F9C">
            <w:pPr>
              <w:pStyle w:val="NoSpacing"/>
              <w:rPr>
                <w:color w:val="000000" w:themeColor="text2"/>
                <w:sz w:val="24"/>
                <w:szCs w:val="24"/>
              </w:rPr>
            </w:pPr>
            <w:r w:rsidRPr="39A1CC6C">
              <w:rPr>
                <w:sz w:val="24"/>
                <w:szCs w:val="24"/>
              </w:rPr>
              <w:t>- Tamponad, hjärtsvikt, arytmi, lungblödning</w:t>
            </w:r>
          </w:p>
          <w:p w14:paraId="7C6D0E6B" w14:textId="77777777" w:rsidR="007F1F9C" w:rsidRDefault="007F1F9C">
            <w:pPr>
              <w:pStyle w:val="NoSpacing"/>
              <w:rPr>
                <w:color w:val="000000" w:themeColor="text2"/>
                <w:sz w:val="24"/>
                <w:szCs w:val="24"/>
              </w:rPr>
            </w:pPr>
            <w:r w:rsidRPr="39A1CC6C">
              <w:rPr>
                <w:sz w:val="24"/>
                <w:szCs w:val="24"/>
              </w:rPr>
              <w:t xml:space="preserve">- Kontrollera instick i ljumske samt fotpuls. (titta och känn efter tecken på blödning eller trombos nedanför och/eller ovanför insticket i v. femoralis, tex. förhårdnader, hematom och/eller smärta som kan vara tecken på blödning / trombos. </w:t>
            </w:r>
          </w:p>
          <w:p w14:paraId="7ECF1CD2" w14:textId="77777777" w:rsidR="007F1F9C" w:rsidRDefault="007F1F9C">
            <w:pPr>
              <w:pStyle w:val="NoSpacing"/>
              <w:rPr>
                <w:color w:val="000000" w:themeColor="text2"/>
                <w:sz w:val="24"/>
                <w:szCs w:val="24"/>
              </w:rPr>
            </w:pPr>
            <w:r w:rsidRPr="39A1CC6C">
              <w:rPr>
                <w:sz w:val="24"/>
                <w:szCs w:val="24"/>
              </w:rPr>
              <w:t xml:space="preserve">- Jämför ljumskarna med varandra. </w:t>
            </w:r>
          </w:p>
        </w:tc>
        <w:tc>
          <w:tcPr>
            <w:tcW w:w="72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6A91B187" w14:textId="77777777" w:rsidR="007F1F9C" w:rsidRDefault="007F1F9C">
            <w:pPr>
              <w:spacing w:after="100" w:line="259" w:lineRule="auto"/>
              <w:rPr>
                <w:color w:val="000000" w:themeColor="text2"/>
              </w:rPr>
            </w:pPr>
          </w:p>
        </w:tc>
        <w:tc>
          <w:tcPr>
            <w:tcW w:w="72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72547104" w14:textId="77777777" w:rsidR="007F1F9C" w:rsidRDefault="007F1F9C">
            <w:pPr>
              <w:spacing w:after="100" w:line="259" w:lineRule="auto"/>
              <w:rPr>
                <w:color w:val="000000" w:themeColor="text2"/>
              </w:rPr>
            </w:pPr>
          </w:p>
        </w:tc>
        <w:tc>
          <w:tcPr>
            <w:tcW w:w="72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2C8092A7" w14:textId="77777777" w:rsidR="007F1F9C" w:rsidRDefault="007F1F9C">
            <w:pPr>
              <w:spacing w:after="100" w:line="259" w:lineRule="auto"/>
              <w:rPr>
                <w:rFonts w:ascii="Arial" w:eastAsia="Arial" w:hAnsi="Arial" w:cs="Arial"/>
                <w:color w:val="000000" w:themeColor="text2"/>
                <w:sz w:val="20"/>
                <w:szCs w:val="20"/>
              </w:rPr>
            </w:pPr>
          </w:p>
        </w:tc>
      </w:tr>
      <w:tr w:rsidR="00335336" w14:paraId="226F7C6B"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5DC8FDF9" w14:textId="77777777" w:rsidR="007F1F9C" w:rsidRDefault="007F1F9C">
            <w:pPr>
              <w:pStyle w:val="NoSpacing"/>
              <w:rPr>
                <w:color w:val="000000" w:themeColor="text2"/>
                <w:sz w:val="24"/>
                <w:szCs w:val="24"/>
              </w:rPr>
            </w:pPr>
            <w:r w:rsidRPr="39A1CC6C">
              <w:rPr>
                <w:sz w:val="24"/>
                <w:szCs w:val="24"/>
              </w:rPr>
              <w:t xml:space="preserve">Äta och dricka efter 4 h om stabil. </w:t>
            </w:r>
          </w:p>
        </w:tc>
        <w:tc>
          <w:tcPr>
            <w:tcW w:w="720" w:type="dxa"/>
            <w:tcBorders>
              <w:top w:val="single" w:sz="6" w:space="0" w:color="000000" w:themeColor="text2"/>
              <w:left w:val="single" w:sz="6" w:space="0" w:color="000000" w:themeColor="text2"/>
              <w:bottom w:val="single" w:sz="6" w:space="0" w:color="auto"/>
              <w:right w:val="single" w:sz="6" w:space="0" w:color="000000" w:themeColor="text2"/>
            </w:tcBorders>
            <w:tcMar>
              <w:left w:w="60" w:type="dxa"/>
              <w:right w:w="60" w:type="dxa"/>
            </w:tcMar>
            <w:vAlign w:val="center"/>
          </w:tcPr>
          <w:p w14:paraId="02C416BF" w14:textId="77777777" w:rsidR="007F1F9C" w:rsidRDefault="007F1F9C">
            <w:pPr>
              <w:spacing w:after="100" w:line="259" w:lineRule="auto"/>
              <w:rPr>
                <w:color w:val="000000" w:themeColor="text2"/>
              </w:rPr>
            </w:pPr>
          </w:p>
        </w:tc>
        <w:tc>
          <w:tcPr>
            <w:tcW w:w="72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37A95655" w14:textId="77777777" w:rsidR="007F1F9C" w:rsidRDefault="007F1F9C">
            <w:pPr>
              <w:spacing w:after="100" w:line="259" w:lineRule="auto"/>
              <w:rPr>
                <w:color w:val="000000" w:themeColor="text2"/>
              </w:rPr>
            </w:pPr>
          </w:p>
        </w:tc>
        <w:tc>
          <w:tcPr>
            <w:tcW w:w="72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7661D684" w14:textId="77777777" w:rsidR="007F1F9C" w:rsidRDefault="007F1F9C">
            <w:pPr>
              <w:spacing w:after="100" w:line="259" w:lineRule="auto"/>
              <w:rPr>
                <w:rFonts w:ascii="Arial" w:eastAsia="Arial" w:hAnsi="Arial" w:cs="Arial"/>
                <w:color w:val="000000" w:themeColor="text2"/>
                <w:sz w:val="20"/>
                <w:szCs w:val="20"/>
              </w:rPr>
            </w:pPr>
          </w:p>
        </w:tc>
      </w:tr>
      <w:tr w:rsidR="00335336" w14:paraId="3F036591" w14:textId="77777777">
        <w:trPr>
          <w:trHeight w:val="330"/>
        </w:trPr>
        <w:tc>
          <w:tcPr>
            <w:tcW w:w="6840" w:type="dxa"/>
            <w:tcBorders>
              <w:top w:val="single" w:sz="6" w:space="0" w:color="000000" w:themeColor="text2"/>
              <w:left w:val="single" w:sz="6" w:space="0" w:color="000000" w:themeColor="text2"/>
              <w:bottom w:val="single" w:sz="6" w:space="0" w:color="auto"/>
              <w:right w:val="single" w:sz="6" w:space="0" w:color="auto"/>
            </w:tcBorders>
            <w:tcMar>
              <w:left w:w="60" w:type="dxa"/>
              <w:right w:w="60" w:type="dxa"/>
            </w:tcMar>
            <w:vAlign w:val="center"/>
          </w:tcPr>
          <w:p w14:paraId="2A04CF18" w14:textId="77777777" w:rsidR="007F1F9C" w:rsidRDefault="007F1F9C">
            <w:pPr>
              <w:pStyle w:val="NoSpacing"/>
              <w:rPr>
                <w:color w:val="000000" w:themeColor="text2"/>
                <w:sz w:val="24"/>
                <w:szCs w:val="24"/>
              </w:rPr>
            </w:pPr>
            <w:r w:rsidRPr="39A1CC6C">
              <w:rPr>
                <w:sz w:val="24"/>
                <w:szCs w:val="24"/>
              </w:rPr>
              <w:t>Vid NOAK eller Waran - återinsätt patientens normala dos operationsdagens kväll</w:t>
            </w:r>
            <w:r>
              <w:rPr>
                <w:sz w:val="24"/>
                <w:szCs w:val="24"/>
              </w:rPr>
              <w:t>, alternativt inom 24 timmar.</w:t>
            </w:r>
          </w:p>
        </w:tc>
        <w:tc>
          <w:tcPr>
            <w:tcW w:w="720"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1589845E" w14:textId="77777777" w:rsidR="007F1F9C" w:rsidRDefault="007F1F9C">
            <w:pPr>
              <w:spacing w:after="100" w:line="259" w:lineRule="auto"/>
              <w:rPr>
                <w:color w:val="000000" w:themeColor="text2"/>
              </w:rPr>
            </w:pPr>
          </w:p>
        </w:tc>
        <w:tc>
          <w:tcPr>
            <w:tcW w:w="720" w:type="dxa"/>
            <w:tcBorders>
              <w:top w:val="single" w:sz="6" w:space="0" w:color="000000" w:themeColor="text2"/>
              <w:left w:val="single" w:sz="6" w:space="0" w:color="auto"/>
              <w:bottom w:val="single" w:sz="6" w:space="0" w:color="auto"/>
              <w:right w:val="single" w:sz="6" w:space="0" w:color="000000" w:themeColor="text2"/>
            </w:tcBorders>
            <w:tcMar>
              <w:left w:w="60" w:type="dxa"/>
              <w:right w:w="60" w:type="dxa"/>
            </w:tcMar>
            <w:vAlign w:val="center"/>
          </w:tcPr>
          <w:p w14:paraId="57A7C9E9" w14:textId="77777777" w:rsidR="007F1F9C" w:rsidRDefault="007F1F9C">
            <w:pPr>
              <w:spacing w:after="100" w:line="259" w:lineRule="auto"/>
              <w:rPr>
                <w:color w:val="000000" w:themeColor="text2"/>
              </w:rPr>
            </w:pPr>
          </w:p>
        </w:tc>
        <w:tc>
          <w:tcPr>
            <w:tcW w:w="720" w:type="dxa"/>
            <w:tcBorders>
              <w:top w:val="single" w:sz="6" w:space="0" w:color="000000" w:themeColor="text2"/>
              <w:left w:val="single" w:sz="6" w:space="0" w:color="000000" w:themeColor="text2"/>
              <w:bottom w:val="single" w:sz="6" w:space="0" w:color="auto"/>
              <w:right w:val="single" w:sz="6" w:space="0" w:color="000000" w:themeColor="text2"/>
            </w:tcBorders>
            <w:tcMar>
              <w:left w:w="60" w:type="dxa"/>
              <w:right w:w="60" w:type="dxa"/>
            </w:tcMar>
            <w:vAlign w:val="center"/>
          </w:tcPr>
          <w:p w14:paraId="5AF9DF96" w14:textId="77777777" w:rsidR="007F1F9C" w:rsidRDefault="007F1F9C">
            <w:pPr>
              <w:spacing w:after="100" w:line="259" w:lineRule="auto"/>
              <w:rPr>
                <w:rFonts w:ascii="Arial" w:eastAsia="Arial" w:hAnsi="Arial" w:cs="Arial"/>
                <w:color w:val="000000" w:themeColor="text2"/>
                <w:sz w:val="20"/>
                <w:szCs w:val="20"/>
              </w:rPr>
            </w:pPr>
          </w:p>
        </w:tc>
      </w:tr>
    </w:tbl>
    <w:p w14:paraId="005C50FC" w14:textId="77777777" w:rsidR="007F1F9C" w:rsidRDefault="007F1F9C" w:rsidP="007F1F9C">
      <w:pPr>
        <w:pStyle w:val="NoSpacing"/>
      </w:pPr>
    </w:p>
    <w:p w14:paraId="709B76D6" w14:textId="77777777" w:rsidR="007F1F9C" w:rsidRDefault="007F1F9C" w:rsidP="007F1F9C"/>
    <w:tbl>
      <w:tblPr>
        <w:tblW w:w="0" w:type="auto"/>
        <w:tblBorders>
          <w:top w:val="single" w:sz="6" w:space="0" w:color="auto"/>
          <w:left w:val="single" w:sz="6" w:space="0" w:color="auto"/>
          <w:bottom w:val="single" w:sz="6" w:space="0" w:color="auto"/>
          <w:right w:val="single" w:sz="6" w:space="0" w:color="auto"/>
          <w:insideH w:val="single" w:sz="4" w:space="0" w:color="auto"/>
          <w:insideV w:val="single" w:sz="4" w:space="0" w:color="auto"/>
        </w:tblBorders>
        <w:tblLayout w:type="fixed"/>
        <w:tblLook w:val="06A0" w:firstRow="1" w:lastRow="0" w:firstColumn="1" w:lastColumn="0" w:noHBand="1" w:noVBand="1"/>
      </w:tblPr>
      <w:tblGrid>
        <w:gridCol w:w="6840"/>
        <w:gridCol w:w="720"/>
        <w:gridCol w:w="720"/>
        <w:gridCol w:w="720"/>
      </w:tblGrid>
      <w:tr w:rsidR="00335336" w14:paraId="038810B4" w14:textId="77777777">
        <w:trPr>
          <w:trHeight w:val="330"/>
        </w:trPr>
        <w:tc>
          <w:tcPr>
            <w:tcW w:w="6840"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172ADECA" w14:textId="77777777" w:rsidR="007F1F9C" w:rsidRDefault="007F1F9C">
            <w:pPr>
              <w:pStyle w:val="NoSpacing"/>
              <w:rPr>
                <w:b/>
                <w:bCs/>
                <w:sz w:val="24"/>
                <w:szCs w:val="24"/>
              </w:rPr>
            </w:pPr>
            <w:r w:rsidRPr="39A1CC6C">
              <w:rPr>
                <w:b/>
                <w:bCs/>
                <w:sz w:val="24"/>
                <w:szCs w:val="24"/>
              </w:rPr>
              <w:t>PATIENT-ID:</w:t>
            </w:r>
          </w:p>
        </w:tc>
        <w:tc>
          <w:tcPr>
            <w:tcW w:w="720" w:type="dxa"/>
            <w:tcBorders>
              <w:top w:val="single" w:sz="6" w:space="0" w:color="auto"/>
              <w:left w:val="single" w:sz="6" w:space="0" w:color="auto"/>
              <w:bottom w:val="single" w:sz="6" w:space="0" w:color="auto"/>
              <w:right w:val="single" w:sz="6" w:space="0" w:color="auto"/>
            </w:tcBorders>
            <w:shd w:val="clear" w:color="auto" w:fill="FFFFFF" w:themeFill="background1"/>
            <w:tcMar>
              <w:left w:w="60" w:type="dxa"/>
              <w:right w:w="60" w:type="dxa"/>
            </w:tcMar>
            <w:vAlign w:val="center"/>
          </w:tcPr>
          <w:p w14:paraId="62B1B496" w14:textId="77777777" w:rsidR="007F1F9C" w:rsidRDefault="007F1F9C">
            <w:pPr>
              <w:pStyle w:val="NoSpacing"/>
              <w:rPr>
                <w:b/>
                <w:bCs/>
                <w:sz w:val="24"/>
                <w:szCs w:val="24"/>
              </w:rPr>
            </w:pPr>
            <w:r w:rsidRPr="39A1CC6C">
              <w:rPr>
                <w:b/>
                <w:bCs/>
                <w:sz w:val="24"/>
                <w:szCs w:val="24"/>
              </w:rPr>
              <w:t>FM</w:t>
            </w:r>
          </w:p>
        </w:tc>
        <w:tc>
          <w:tcPr>
            <w:tcW w:w="720" w:type="dxa"/>
            <w:tcBorders>
              <w:top w:val="single" w:sz="6" w:space="0" w:color="auto"/>
              <w:left w:val="single" w:sz="6" w:space="0" w:color="auto"/>
              <w:bottom w:val="single" w:sz="6" w:space="0" w:color="auto"/>
              <w:right w:val="single" w:sz="6" w:space="0" w:color="auto"/>
            </w:tcBorders>
            <w:shd w:val="clear" w:color="auto" w:fill="FFFFFF" w:themeFill="background1"/>
            <w:tcMar>
              <w:left w:w="60" w:type="dxa"/>
              <w:right w:w="60" w:type="dxa"/>
            </w:tcMar>
            <w:vAlign w:val="center"/>
          </w:tcPr>
          <w:p w14:paraId="5669CA17" w14:textId="77777777" w:rsidR="007F1F9C" w:rsidRDefault="007F1F9C">
            <w:pPr>
              <w:pStyle w:val="NoSpacing"/>
              <w:rPr>
                <w:b/>
                <w:bCs/>
                <w:sz w:val="24"/>
                <w:szCs w:val="24"/>
              </w:rPr>
            </w:pPr>
            <w:r w:rsidRPr="39A1CC6C">
              <w:rPr>
                <w:b/>
                <w:bCs/>
                <w:sz w:val="24"/>
                <w:szCs w:val="24"/>
              </w:rPr>
              <w:t>EM</w:t>
            </w:r>
          </w:p>
        </w:tc>
        <w:tc>
          <w:tcPr>
            <w:tcW w:w="720" w:type="dxa"/>
            <w:tcBorders>
              <w:top w:val="single" w:sz="6" w:space="0" w:color="auto"/>
              <w:left w:val="single" w:sz="6" w:space="0" w:color="auto"/>
              <w:bottom w:val="single" w:sz="6" w:space="0" w:color="auto"/>
              <w:right w:val="single" w:sz="6" w:space="0" w:color="auto"/>
            </w:tcBorders>
            <w:shd w:val="clear" w:color="auto" w:fill="FFFFFF" w:themeFill="background1"/>
            <w:tcMar>
              <w:left w:w="60" w:type="dxa"/>
              <w:right w:w="60" w:type="dxa"/>
            </w:tcMar>
            <w:vAlign w:val="center"/>
          </w:tcPr>
          <w:p w14:paraId="337AA7E7" w14:textId="77777777" w:rsidR="007F1F9C" w:rsidRDefault="007F1F9C">
            <w:pPr>
              <w:pStyle w:val="NoSpacing"/>
              <w:rPr>
                <w:b/>
                <w:bCs/>
                <w:sz w:val="24"/>
                <w:szCs w:val="24"/>
              </w:rPr>
            </w:pPr>
            <w:r w:rsidRPr="39A1CC6C">
              <w:rPr>
                <w:b/>
                <w:bCs/>
                <w:sz w:val="24"/>
                <w:szCs w:val="24"/>
              </w:rPr>
              <w:t>N</w:t>
            </w:r>
          </w:p>
        </w:tc>
      </w:tr>
      <w:tr w:rsidR="00335336" w14:paraId="55819E27" w14:textId="77777777">
        <w:trPr>
          <w:trHeight w:val="330"/>
        </w:trPr>
        <w:tc>
          <w:tcPr>
            <w:tcW w:w="6840"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15F57D52" w14:textId="77777777" w:rsidR="007F1F9C" w:rsidRDefault="007F1F9C">
            <w:pPr>
              <w:pStyle w:val="NoSpacing"/>
              <w:rPr>
                <w:b/>
                <w:bCs/>
                <w:sz w:val="24"/>
                <w:szCs w:val="24"/>
              </w:rPr>
            </w:pPr>
            <w:r w:rsidRPr="39A1CC6C">
              <w:rPr>
                <w:b/>
                <w:bCs/>
                <w:sz w:val="24"/>
                <w:szCs w:val="24"/>
              </w:rPr>
              <w:t>POSTOPERATIVT, DAG 1, DATUM:</w:t>
            </w:r>
          </w:p>
        </w:tc>
        <w:tc>
          <w:tcPr>
            <w:tcW w:w="720" w:type="dxa"/>
            <w:tcBorders>
              <w:top w:val="single" w:sz="6" w:space="0" w:color="auto"/>
              <w:left w:val="single" w:sz="6" w:space="0" w:color="auto"/>
              <w:bottom w:val="single" w:sz="6" w:space="0" w:color="auto"/>
            </w:tcBorders>
            <w:shd w:val="clear" w:color="auto" w:fill="808080" w:themeFill="background1" w:themeFillShade="80"/>
            <w:tcMar>
              <w:left w:w="60" w:type="dxa"/>
              <w:right w:w="60" w:type="dxa"/>
            </w:tcMar>
            <w:vAlign w:val="center"/>
          </w:tcPr>
          <w:p w14:paraId="05D5618C" w14:textId="77777777" w:rsidR="007F1F9C" w:rsidRDefault="007F1F9C">
            <w:pPr>
              <w:pStyle w:val="NoSpacing"/>
            </w:pPr>
          </w:p>
        </w:tc>
        <w:tc>
          <w:tcPr>
            <w:tcW w:w="720" w:type="dxa"/>
            <w:tcBorders>
              <w:top w:val="single" w:sz="6" w:space="0" w:color="auto"/>
            </w:tcBorders>
            <w:shd w:val="clear" w:color="auto" w:fill="808080" w:themeFill="background1" w:themeFillShade="80"/>
            <w:tcMar>
              <w:left w:w="60" w:type="dxa"/>
              <w:right w:w="60" w:type="dxa"/>
            </w:tcMar>
            <w:vAlign w:val="center"/>
          </w:tcPr>
          <w:p w14:paraId="660BF885" w14:textId="77777777" w:rsidR="007F1F9C" w:rsidRDefault="007F1F9C">
            <w:pPr>
              <w:pStyle w:val="NoSpacing"/>
            </w:pPr>
          </w:p>
        </w:tc>
        <w:tc>
          <w:tcPr>
            <w:tcW w:w="720" w:type="dxa"/>
            <w:tcBorders>
              <w:top w:val="single" w:sz="6" w:space="0" w:color="auto"/>
              <w:right w:val="single" w:sz="6" w:space="0" w:color="auto"/>
            </w:tcBorders>
            <w:shd w:val="clear" w:color="auto" w:fill="808080" w:themeFill="background1" w:themeFillShade="80"/>
            <w:tcMar>
              <w:left w:w="60" w:type="dxa"/>
              <w:right w:w="60" w:type="dxa"/>
            </w:tcMar>
            <w:vAlign w:val="center"/>
          </w:tcPr>
          <w:p w14:paraId="7449FD26" w14:textId="77777777" w:rsidR="007F1F9C" w:rsidRDefault="007F1F9C">
            <w:pPr>
              <w:pStyle w:val="NoSpacing"/>
            </w:pPr>
          </w:p>
        </w:tc>
      </w:tr>
      <w:tr w:rsidR="00335336" w14:paraId="78F49F2A" w14:textId="77777777">
        <w:trPr>
          <w:trHeight w:val="330"/>
        </w:trPr>
        <w:tc>
          <w:tcPr>
            <w:tcW w:w="6840" w:type="dxa"/>
            <w:tcBorders>
              <w:top w:val="single" w:sz="6" w:space="0" w:color="auto"/>
              <w:left w:val="single" w:sz="6" w:space="0" w:color="000000" w:themeColor="text2"/>
              <w:bottom w:val="single" w:sz="6" w:space="0" w:color="000000" w:themeColor="text2"/>
              <w:right w:val="single" w:sz="6" w:space="0" w:color="auto"/>
            </w:tcBorders>
            <w:tcMar>
              <w:left w:w="60" w:type="dxa"/>
              <w:right w:w="60" w:type="dxa"/>
            </w:tcMar>
            <w:vAlign w:val="center"/>
          </w:tcPr>
          <w:p w14:paraId="689D280A" w14:textId="77777777" w:rsidR="007F1F9C" w:rsidRDefault="007F1F9C">
            <w:pPr>
              <w:pStyle w:val="NoSpacing"/>
              <w:rPr>
                <w:sz w:val="24"/>
                <w:szCs w:val="24"/>
              </w:rPr>
            </w:pPr>
            <w:r w:rsidRPr="39A1CC6C">
              <w:rPr>
                <w:sz w:val="24"/>
                <w:szCs w:val="24"/>
              </w:rPr>
              <w:t>Vikt.</w:t>
            </w:r>
          </w:p>
        </w:tc>
        <w:tc>
          <w:tcPr>
            <w:tcW w:w="720"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7015FAB8" w14:textId="77777777" w:rsidR="007F1F9C" w:rsidRDefault="007F1F9C">
            <w:pPr>
              <w:pStyle w:val="NoSpacing"/>
            </w:pPr>
          </w:p>
        </w:tc>
        <w:tc>
          <w:tcPr>
            <w:tcW w:w="720" w:type="dxa"/>
            <w:tcBorders>
              <w:left w:val="single" w:sz="6" w:space="0" w:color="auto"/>
            </w:tcBorders>
            <w:shd w:val="clear" w:color="auto" w:fill="808080" w:themeFill="background1" w:themeFillShade="80"/>
            <w:tcMar>
              <w:left w:w="60" w:type="dxa"/>
              <w:right w:w="60" w:type="dxa"/>
            </w:tcMar>
            <w:vAlign w:val="center"/>
          </w:tcPr>
          <w:p w14:paraId="1640650D" w14:textId="77777777" w:rsidR="007F1F9C" w:rsidRDefault="007F1F9C">
            <w:pPr>
              <w:pStyle w:val="NoSpacing"/>
            </w:pPr>
          </w:p>
        </w:tc>
        <w:tc>
          <w:tcPr>
            <w:tcW w:w="720" w:type="dxa"/>
            <w:tcBorders>
              <w:right w:val="single" w:sz="6" w:space="0" w:color="auto"/>
            </w:tcBorders>
            <w:shd w:val="clear" w:color="auto" w:fill="808080" w:themeFill="background1" w:themeFillShade="80"/>
            <w:tcMar>
              <w:left w:w="60" w:type="dxa"/>
              <w:right w:w="60" w:type="dxa"/>
            </w:tcMar>
            <w:vAlign w:val="center"/>
          </w:tcPr>
          <w:p w14:paraId="3F714F1B" w14:textId="77777777" w:rsidR="007F1F9C" w:rsidRDefault="007F1F9C">
            <w:pPr>
              <w:pStyle w:val="NoSpacing"/>
            </w:pPr>
          </w:p>
        </w:tc>
      </w:tr>
      <w:tr w:rsidR="00335336" w14:paraId="7CC83BBF"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5B8AFEB9" w14:textId="77777777" w:rsidR="007F1F9C" w:rsidRDefault="007F1F9C">
            <w:pPr>
              <w:pStyle w:val="NoSpacing"/>
              <w:rPr>
                <w:sz w:val="24"/>
                <w:szCs w:val="24"/>
              </w:rPr>
            </w:pPr>
            <w:r w:rsidRPr="39A1CC6C">
              <w:rPr>
                <w:sz w:val="24"/>
                <w:szCs w:val="24"/>
              </w:rPr>
              <w:t>Vätskelista och urinmätning.</w:t>
            </w:r>
          </w:p>
        </w:tc>
        <w:tc>
          <w:tcPr>
            <w:tcW w:w="720" w:type="dxa"/>
            <w:tcBorders>
              <w:top w:val="single" w:sz="6" w:space="0" w:color="auto"/>
              <w:left w:val="single" w:sz="6" w:space="0" w:color="000000" w:themeColor="text2"/>
              <w:bottom w:val="single" w:sz="6" w:space="0" w:color="000000" w:themeColor="text2"/>
              <w:right w:val="single" w:sz="6" w:space="0" w:color="auto"/>
            </w:tcBorders>
            <w:tcMar>
              <w:left w:w="60" w:type="dxa"/>
              <w:right w:w="60" w:type="dxa"/>
            </w:tcMar>
            <w:vAlign w:val="center"/>
          </w:tcPr>
          <w:p w14:paraId="7E5AF1C5" w14:textId="77777777" w:rsidR="007F1F9C" w:rsidRDefault="007F1F9C">
            <w:pPr>
              <w:pStyle w:val="NoSpacing"/>
            </w:pPr>
          </w:p>
        </w:tc>
        <w:tc>
          <w:tcPr>
            <w:tcW w:w="720" w:type="dxa"/>
            <w:tcBorders>
              <w:left w:val="single" w:sz="6" w:space="0" w:color="auto"/>
            </w:tcBorders>
            <w:shd w:val="clear" w:color="auto" w:fill="808080" w:themeFill="background1" w:themeFillShade="80"/>
            <w:tcMar>
              <w:left w:w="60" w:type="dxa"/>
              <w:right w:w="60" w:type="dxa"/>
            </w:tcMar>
            <w:vAlign w:val="center"/>
          </w:tcPr>
          <w:p w14:paraId="01FA085C" w14:textId="77777777" w:rsidR="007F1F9C" w:rsidRDefault="007F1F9C">
            <w:pPr>
              <w:pStyle w:val="NoSpacing"/>
            </w:pPr>
          </w:p>
        </w:tc>
        <w:tc>
          <w:tcPr>
            <w:tcW w:w="720" w:type="dxa"/>
            <w:tcBorders>
              <w:right w:val="single" w:sz="6" w:space="0" w:color="auto"/>
            </w:tcBorders>
            <w:shd w:val="clear" w:color="auto" w:fill="808080" w:themeFill="background1" w:themeFillShade="80"/>
            <w:tcMar>
              <w:left w:w="60" w:type="dxa"/>
              <w:right w:w="60" w:type="dxa"/>
            </w:tcMar>
            <w:vAlign w:val="center"/>
          </w:tcPr>
          <w:p w14:paraId="701F5336" w14:textId="77777777" w:rsidR="007F1F9C" w:rsidRDefault="007F1F9C">
            <w:pPr>
              <w:pStyle w:val="NoSpacing"/>
            </w:pPr>
          </w:p>
        </w:tc>
      </w:tr>
      <w:tr w:rsidR="00335336" w14:paraId="5A0B0C2F"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28A90C58" w14:textId="77777777" w:rsidR="007F1F9C" w:rsidRDefault="007F1F9C">
            <w:pPr>
              <w:pStyle w:val="NoSpacing"/>
              <w:rPr>
                <w:sz w:val="24"/>
                <w:szCs w:val="24"/>
              </w:rPr>
            </w:pPr>
            <w:r w:rsidRPr="39A1CC6C">
              <w:rPr>
                <w:sz w:val="24"/>
                <w:szCs w:val="24"/>
              </w:rPr>
              <w:t>TTE</w:t>
            </w:r>
          </w:p>
        </w:tc>
        <w:tc>
          <w:tcPr>
            <w:tcW w:w="720" w:type="dxa"/>
            <w:tcBorders>
              <w:top w:val="single" w:sz="6" w:space="0" w:color="000000" w:themeColor="text2"/>
              <w:left w:val="single" w:sz="6" w:space="0" w:color="000000" w:themeColor="text2"/>
              <w:bottom w:val="single" w:sz="6" w:space="0" w:color="000000" w:themeColor="text2"/>
              <w:right w:val="single" w:sz="6" w:space="0" w:color="auto"/>
            </w:tcBorders>
            <w:tcMar>
              <w:left w:w="60" w:type="dxa"/>
              <w:right w:w="60" w:type="dxa"/>
            </w:tcMar>
            <w:vAlign w:val="center"/>
          </w:tcPr>
          <w:p w14:paraId="784B4C7B" w14:textId="77777777" w:rsidR="007F1F9C" w:rsidRDefault="007F1F9C">
            <w:pPr>
              <w:pStyle w:val="NoSpacing"/>
            </w:pPr>
          </w:p>
        </w:tc>
        <w:tc>
          <w:tcPr>
            <w:tcW w:w="720" w:type="dxa"/>
            <w:tcBorders>
              <w:left w:val="single" w:sz="6" w:space="0" w:color="auto"/>
            </w:tcBorders>
            <w:shd w:val="clear" w:color="auto" w:fill="808080" w:themeFill="background1" w:themeFillShade="80"/>
            <w:tcMar>
              <w:left w:w="60" w:type="dxa"/>
              <w:right w:w="60" w:type="dxa"/>
            </w:tcMar>
            <w:vAlign w:val="center"/>
          </w:tcPr>
          <w:p w14:paraId="7BC1F394" w14:textId="77777777" w:rsidR="007F1F9C" w:rsidRDefault="007F1F9C">
            <w:pPr>
              <w:pStyle w:val="NoSpacing"/>
            </w:pPr>
          </w:p>
        </w:tc>
        <w:tc>
          <w:tcPr>
            <w:tcW w:w="720" w:type="dxa"/>
            <w:tcBorders>
              <w:right w:val="single" w:sz="6" w:space="0" w:color="auto"/>
            </w:tcBorders>
            <w:shd w:val="clear" w:color="auto" w:fill="808080" w:themeFill="background1" w:themeFillShade="80"/>
            <w:tcMar>
              <w:left w:w="60" w:type="dxa"/>
              <w:right w:w="60" w:type="dxa"/>
            </w:tcMar>
            <w:vAlign w:val="center"/>
          </w:tcPr>
          <w:p w14:paraId="5AAA805B" w14:textId="77777777" w:rsidR="007F1F9C" w:rsidRDefault="007F1F9C">
            <w:pPr>
              <w:pStyle w:val="NoSpacing"/>
            </w:pPr>
          </w:p>
        </w:tc>
      </w:tr>
      <w:tr w:rsidR="00335336" w14:paraId="3558B8BD" w14:textId="77777777">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74DF3AD7" w14:textId="77777777" w:rsidR="007F1F9C" w:rsidRDefault="007F1F9C">
            <w:pPr>
              <w:pStyle w:val="NoSpacing"/>
              <w:rPr>
                <w:sz w:val="24"/>
                <w:szCs w:val="24"/>
              </w:rPr>
            </w:pPr>
            <w:r w:rsidRPr="39A1CC6C">
              <w:rPr>
                <w:sz w:val="24"/>
                <w:szCs w:val="24"/>
              </w:rPr>
              <w:t>CRP, elstatus, Hb, övriga prover på ordination.</w:t>
            </w:r>
          </w:p>
        </w:tc>
        <w:tc>
          <w:tcPr>
            <w:tcW w:w="720" w:type="dxa"/>
            <w:tcBorders>
              <w:top w:val="single" w:sz="6" w:space="0" w:color="000000" w:themeColor="text2"/>
              <w:left w:val="single" w:sz="6" w:space="0" w:color="000000" w:themeColor="text2"/>
              <w:bottom w:val="single" w:sz="6" w:space="0" w:color="000000" w:themeColor="text2"/>
              <w:right w:val="single" w:sz="6" w:space="0" w:color="auto"/>
            </w:tcBorders>
            <w:tcMar>
              <w:left w:w="60" w:type="dxa"/>
              <w:right w:w="60" w:type="dxa"/>
            </w:tcMar>
            <w:vAlign w:val="center"/>
          </w:tcPr>
          <w:p w14:paraId="32E14D28" w14:textId="77777777" w:rsidR="007F1F9C" w:rsidRDefault="007F1F9C">
            <w:pPr>
              <w:pStyle w:val="NoSpacing"/>
            </w:pPr>
          </w:p>
        </w:tc>
        <w:tc>
          <w:tcPr>
            <w:tcW w:w="720" w:type="dxa"/>
            <w:tcBorders>
              <w:left w:val="single" w:sz="6" w:space="0" w:color="auto"/>
              <w:bottom w:val="single" w:sz="6" w:space="0" w:color="auto"/>
            </w:tcBorders>
            <w:shd w:val="clear" w:color="auto" w:fill="808080" w:themeFill="background1" w:themeFillShade="80"/>
            <w:tcMar>
              <w:left w:w="60" w:type="dxa"/>
              <w:right w:w="60" w:type="dxa"/>
            </w:tcMar>
            <w:vAlign w:val="center"/>
          </w:tcPr>
          <w:p w14:paraId="0859C589" w14:textId="77777777" w:rsidR="007F1F9C" w:rsidRDefault="007F1F9C">
            <w:pPr>
              <w:pStyle w:val="NoSpacing"/>
            </w:pPr>
          </w:p>
        </w:tc>
        <w:tc>
          <w:tcPr>
            <w:tcW w:w="720" w:type="dxa"/>
            <w:tcBorders>
              <w:bottom w:val="single" w:sz="6" w:space="0" w:color="auto"/>
              <w:right w:val="single" w:sz="6" w:space="0" w:color="auto"/>
            </w:tcBorders>
            <w:shd w:val="clear" w:color="auto" w:fill="808080" w:themeFill="background1" w:themeFillShade="80"/>
            <w:tcMar>
              <w:left w:w="60" w:type="dxa"/>
              <w:right w:w="60" w:type="dxa"/>
            </w:tcMar>
            <w:vAlign w:val="center"/>
          </w:tcPr>
          <w:p w14:paraId="76FBCF9D" w14:textId="77777777" w:rsidR="007F1F9C" w:rsidRDefault="007F1F9C">
            <w:pPr>
              <w:pStyle w:val="NoSpacing"/>
            </w:pPr>
          </w:p>
        </w:tc>
      </w:tr>
      <w:tr w:rsidR="00335336" w14:paraId="5A5EC8B7" w14:textId="77777777">
        <w:trPr>
          <w:trHeight w:val="210"/>
        </w:trPr>
        <w:tc>
          <w:tcPr>
            <w:tcW w:w="6840" w:type="dxa"/>
            <w:tcBorders>
              <w:top w:val="single" w:sz="6" w:space="0" w:color="000000" w:themeColor="text2"/>
              <w:left w:val="single" w:sz="6" w:space="0" w:color="000000" w:themeColor="text2"/>
              <w:bottom w:val="single" w:sz="6" w:space="0" w:color="auto"/>
            </w:tcBorders>
            <w:tcMar>
              <w:left w:w="60" w:type="dxa"/>
              <w:right w:w="60" w:type="dxa"/>
            </w:tcMar>
            <w:vAlign w:val="center"/>
          </w:tcPr>
          <w:p w14:paraId="27B40A7F" w14:textId="77777777" w:rsidR="007F1F9C" w:rsidRDefault="007F1F9C">
            <w:pPr>
              <w:pStyle w:val="NoSpacing"/>
              <w:rPr>
                <w:sz w:val="24"/>
                <w:szCs w:val="24"/>
              </w:rPr>
            </w:pPr>
            <w:r w:rsidRPr="39A1CC6C">
              <w:rPr>
                <w:sz w:val="24"/>
                <w:szCs w:val="24"/>
              </w:rPr>
              <w:t>Kontrollera instick i ljumskar och fotpulsar.</w:t>
            </w:r>
          </w:p>
        </w:tc>
        <w:tc>
          <w:tcPr>
            <w:tcW w:w="720" w:type="dxa"/>
            <w:tcBorders>
              <w:top w:val="single" w:sz="6" w:space="0" w:color="000000" w:themeColor="text2"/>
              <w:left w:val="single" w:sz="6" w:space="0" w:color="000000" w:themeColor="text2"/>
              <w:bottom w:val="single" w:sz="6" w:space="0" w:color="000000" w:themeColor="text2"/>
              <w:right w:val="single" w:sz="6" w:space="0" w:color="auto"/>
            </w:tcBorders>
            <w:tcMar>
              <w:left w:w="60" w:type="dxa"/>
              <w:right w:w="60" w:type="dxa"/>
            </w:tcMar>
            <w:vAlign w:val="center"/>
          </w:tcPr>
          <w:p w14:paraId="410369D3" w14:textId="77777777" w:rsidR="007F1F9C" w:rsidRDefault="007F1F9C">
            <w:pPr>
              <w:pStyle w:val="NoSpacing"/>
            </w:pPr>
          </w:p>
        </w:tc>
        <w:tc>
          <w:tcPr>
            <w:tcW w:w="720" w:type="dxa"/>
            <w:tcBorders>
              <w:top w:val="single" w:sz="6" w:space="0" w:color="auto"/>
              <w:left w:val="single" w:sz="6" w:space="0" w:color="auto"/>
              <w:bottom w:val="single" w:sz="6" w:space="0" w:color="auto"/>
              <w:right w:val="single" w:sz="6" w:space="0" w:color="auto"/>
            </w:tcBorders>
            <w:shd w:val="clear" w:color="auto" w:fill="FFFFFF" w:themeFill="background1"/>
            <w:tcMar>
              <w:left w:w="60" w:type="dxa"/>
              <w:right w:w="60" w:type="dxa"/>
            </w:tcMar>
            <w:vAlign w:val="center"/>
          </w:tcPr>
          <w:p w14:paraId="3AFFACA1" w14:textId="77777777" w:rsidR="007F1F9C" w:rsidRDefault="007F1F9C">
            <w:pPr>
              <w:pStyle w:val="NoSpacing"/>
            </w:pPr>
          </w:p>
        </w:tc>
        <w:tc>
          <w:tcPr>
            <w:tcW w:w="720" w:type="dxa"/>
            <w:tcBorders>
              <w:top w:val="single" w:sz="6" w:space="0" w:color="auto"/>
              <w:left w:val="single" w:sz="6" w:space="0" w:color="auto"/>
              <w:bottom w:val="single" w:sz="6" w:space="0" w:color="auto"/>
              <w:right w:val="single" w:sz="6" w:space="0" w:color="auto"/>
            </w:tcBorders>
            <w:shd w:val="clear" w:color="auto" w:fill="FFFFFF" w:themeFill="background1"/>
            <w:tcMar>
              <w:left w:w="60" w:type="dxa"/>
              <w:right w:w="60" w:type="dxa"/>
            </w:tcMar>
            <w:vAlign w:val="center"/>
          </w:tcPr>
          <w:p w14:paraId="7D8E6251" w14:textId="77777777" w:rsidR="007F1F9C" w:rsidRDefault="007F1F9C">
            <w:pPr>
              <w:pStyle w:val="NoSpacing"/>
            </w:pPr>
          </w:p>
        </w:tc>
      </w:tr>
      <w:tr w:rsidR="000B601A" w14:paraId="1CA44D16" w14:textId="77777777">
        <w:trPr>
          <w:trHeight w:val="210"/>
        </w:trPr>
        <w:tc>
          <w:tcPr>
            <w:tcW w:w="6840" w:type="dxa"/>
            <w:tcBorders>
              <w:top w:val="single" w:sz="6" w:space="0" w:color="000000" w:themeColor="text2"/>
              <w:left w:val="single" w:sz="6" w:space="0" w:color="000000" w:themeColor="text2"/>
              <w:bottom w:val="single" w:sz="6" w:space="0" w:color="auto"/>
            </w:tcBorders>
            <w:tcMar>
              <w:left w:w="60" w:type="dxa"/>
              <w:right w:w="60" w:type="dxa"/>
            </w:tcMar>
            <w:vAlign w:val="center"/>
          </w:tcPr>
          <w:p w14:paraId="0B8CCE96" w14:textId="36467B86" w:rsidR="000B601A" w:rsidRPr="39A1CC6C" w:rsidRDefault="000B601A">
            <w:pPr>
              <w:pStyle w:val="NoSpacing"/>
              <w:rPr>
                <w:sz w:val="24"/>
                <w:szCs w:val="24"/>
              </w:rPr>
            </w:pPr>
            <w:r>
              <w:rPr>
                <w:sz w:val="24"/>
                <w:szCs w:val="24"/>
              </w:rPr>
              <w:t>Arrytmi</w:t>
            </w:r>
            <w:r w:rsidR="00EE601A">
              <w:rPr>
                <w:sz w:val="24"/>
                <w:szCs w:val="24"/>
              </w:rPr>
              <w:t xml:space="preserve">: kontrollera </w:t>
            </w:r>
            <w:r w:rsidR="003A63E1">
              <w:rPr>
                <w:sz w:val="24"/>
                <w:szCs w:val="24"/>
              </w:rPr>
              <w:t>bradykardi eller nytil</w:t>
            </w:r>
            <w:r w:rsidR="00207933">
              <w:rPr>
                <w:sz w:val="24"/>
                <w:szCs w:val="24"/>
              </w:rPr>
              <w:t xml:space="preserve">lkommen </w:t>
            </w:r>
            <w:r w:rsidR="008E4302">
              <w:rPr>
                <w:sz w:val="24"/>
                <w:szCs w:val="24"/>
              </w:rPr>
              <w:t>konduktions</w:t>
            </w:r>
            <w:r w:rsidR="00F07374">
              <w:rPr>
                <w:sz w:val="24"/>
                <w:szCs w:val="24"/>
              </w:rPr>
              <w:t>störning</w:t>
            </w:r>
          </w:p>
        </w:tc>
        <w:tc>
          <w:tcPr>
            <w:tcW w:w="720" w:type="dxa"/>
            <w:tcBorders>
              <w:top w:val="single" w:sz="6" w:space="0" w:color="000000" w:themeColor="text2"/>
              <w:left w:val="single" w:sz="6" w:space="0" w:color="000000" w:themeColor="text2"/>
              <w:bottom w:val="single" w:sz="6" w:space="0" w:color="000000" w:themeColor="text2"/>
              <w:right w:val="single" w:sz="6" w:space="0" w:color="auto"/>
            </w:tcBorders>
            <w:tcMar>
              <w:left w:w="60" w:type="dxa"/>
              <w:right w:w="60" w:type="dxa"/>
            </w:tcMar>
            <w:vAlign w:val="center"/>
          </w:tcPr>
          <w:p w14:paraId="33DE1ABF" w14:textId="77777777" w:rsidR="000B601A" w:rsidRDefault="000B601A">
            <w:pPr>
              <w:pStyle w:val="NoSpacing"/>
            </w:pPr>
          </w:p>
        </w:tc>
        <w:tc>
          <w:tcPr>
            <w:tcW w:w="720" w:type="dxa"/>
            <w:tcBorders>
              <w:top w:val="single" w:sz="6" w:space="0" w:color="auto"/>
              <w:left w:val="single" w:sz="6" w:space="0" w:color="auto"/>
              <w:bottom w:val="single" w:sz="6" w:space="0" w:color="auto"/>
              <w:right w:val="single" w:sz="6" w:space="0" w:color="auto"/>
            </w:tcBorders>
            <w:shd w:val="clear" w:color="auto" w:fill="FFFFFF" w:themeFill="background1"/>
            <w:tcMar>
              <w:left w:w="60" w:type="dxa"/>
              <w:right w:w="60" w:type="dxa"/>
            </w:tcMar>
            <w:vAlign w:val="center"/>
          </w:tcPr>
          <w:p w14:paraId="6AB4EB73" w14:textId="77777777" w:rsidR="000B601A" w:rsidRDefault="000B601A">
            <w:pPr>
              <w:pStyle w:val="NoSpacing"/>
            </w:pPr>
          </w:p>
        </w:tc>
        <w:tc>
          <w:tcPr>
            <w:tcW w:w="720" w:type="dxa"/>
            <w:tcBorders>
              <w:top w:val="single" w:sz="6" w:space="0" w:color="auto"/>
              <w:left w:val="single" w:sz="6" w:space="0" w:color="auto"/>
              <w:bottom w:val="single" w:sz="6" w:space="0" w:color="auto"/>
              <w:right w:val="single" w:sz="6" w:space="0" w:color="auto"/>
            </w:tcBorders>
            <w:shd w:val="clear" w:color="auto" w:fill="FFFFFF" w:themeFill="background1"/>
            <w:tcMar>
              <w:left w:w="60" w:type="dxa"/>
              <w:right w:w="60" w:type="dxa"/>
            </w:tcMar>
            <w:vAlign w:val="center"/>
          </w:tcPr>
          <w:p w14:paraId="39B9815B" w14:textId="77777777" w:rsidR="000B601A" w:rsidRDefault="000B601A">
            <w:pPr>
              <w:pStyle w:val="NoSpacing"/>
            </w:pPr>
          </w:p>
        </w:tc>
      </w:tr>
      <w:tr w:rsidR="007F1F9C" w14:paraId="423A80B0" w14:textId="77777777">
        <w:trPr>
          <w:trHeight w:val="330"/>
        </w:trPr>
        <w:tc>
          <w:tcPr>
            <w:tcW w:w="6840" w:type="dxa"/>
            <w:tcBorders>
              <w:top w:val="single" w:sz="6" w:space="0" w:color="auto"/>
              <w:left w:val="single" w:sz="6" w:space="0" w:color="000000" w:themeColor="text2"/>
              <w:bottom w:val="single" w:sz="6" w:space="0" w:color="000000" w:themeColor="text2"/>
            </w:tcBorders>
            <w:tcMar>
              <w:left w:w="60" w:type="dxa"/>
              <w:right w:w="60" w:type="dxa"/>
            </w:tcMar>
            <w:vAlign w:val="center"/>
          </w:tcPr>
          <w:p w14:paraId="01470819" w14:textId="77777777" w:rsidR="007F1F9C" w:rsidRDefault="007F1F9C">
            <w:pPr>
              <w:pStyle w:val="NoSpacing"/>
              <w:rPr>
                <w:sz w:val="24"/>
                <w:szCs w:val="24"/>
              </w:rPr>
            </w:pPr>
            <w:r w:rsidRPr="39A1CC6C">
              <w:rPr>
                <w:sz w:val="24"/>
                <w:szCs w:val="24"/>
              </w:rPr>
              <w:t>Om patienten är stabil och okomplicerat ingrepp dras artärnål, CVK och KAD.</w:t>
            </w:r>
          </w:p>
        </w:tc>
        <w:tc>
          <w:tcPr>
            <w:tcW w:w="720" w:type="dxa"/>
            <w:tcBorders>
              <w:top w:val="single" w:sz="6" w:space="0" w:color="000000" w:themeColor="text2"/>
              <w:left w:val="single" w:sz="6" w:space="0" w:color="000000" w:themeColor="text2"/>
              <w:bottom w:val="single" w:sz="6" w:space="0" w:color="auto"/>
              <w:right w:val="single" w:sz="6" w:space="0" w:color="auto"/>
            </w:tcBorders>
            <w:tcMar>
              <w:left w:w="60" w:type="dxa"/>
              <w:right w:w="60" w:type="dxa"/>
            </w:tcMar>
            <w:vAlign w:val="center"/>
          </w:tcPr>
          <w:p w14:paraId="1D0E64FA" w14:textId="77777777" w:rsidR="007F1F9C" w:rsidRDefault="007F1F9C">
            <w:pPr>
              <w:pStyle w:val="NoSpacing"/>
            </w:pPr>
          </w:p>
        </w:tc>
        <w:tc>
          <w:tcPr>
            <w:tcW w:w="720"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4C447FA5" w14:textId="77777777" w:rsidR="007F1F9C" w:rsidRDefault="007F1F9C">
            <w:pPr>
              <w:pStyle w:val="NoSpacing"/>
            </w:pPr>
          </w:p>
        </w:tc>
        <w:tc>
          <w:tcPr>
            <w:tcW w:w="720"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7AE1C474" w14:textId="77777777" w:rsidR="007F1F9C" w:rsidRDefault="007F1F9C">
            <w:pPr>
              <w:pStyle w:val="NoSpacing"/>
            </w:pPr>
          </w:p>
        </w:tc>
      </w:tr>
      <w:tr w:rsidR="007F1F9C" w14:paraId="0C36576A" w14:textId="77777777">
        <w:trPr>
          <w:trHeight w:val="780"/>
        </w:trPr>
        <w:tc>
          <w:tcPr>
            <w:tcW w:w="6840" w:type="dxa"/>
            <w:tcBorders>
              <w:top w:val="single" w:sz="6" w:space="0" w:color="000000" w:themeColor="text2"/>
              <w:left w:val="single" w:sz="6" w:space="0" w:color="000000" w:themeColor="text2"/>
              <w:bottom w:val="single" w:sz="6" w:space="0" w:color="auto"/>
            </w:tcBorders>
            <w:tcMar>
              <w:left w:w="60" w:type="dxa"/>
              <w:right w:w="60" w:type="dxa"/>
            </w:tcMar>
            <w:vAlign w:val="center"/>
          </w:tcPr>
          <w:p w14:paraId="5967C52A" w14:textId="77777777" w:rsidR="007F1F9C" w:rsidRDefault="007F1F9C">
            <w:pPr>
              <w:pStyle w:val="NoSpacing"/>
              <w:rPr>
                <w:sz w:val="24"/>
                <w:szCs w:val="24"/>
              </w:rPr>
            </w:pPr>
            <w:r w:rsidRPr="39A1CC6C">
              <w:rPr>
                <w:sz w:val="24"/>
                <w:szCs w:val="24"/>
              </w:rPr>
              <w:t xml:space="preserve">Förbered utskrivning. </w:t>
            </w:r>
          </w:p>
          <w:p w14:paraId="7D03C54E" w14:textId="77777777" w:rsidR="007F1F9C" w:rsidRDefault="007F1F9C">
            <w:pPr>
              <w:pStyle w:val="NoSpacing"/>
              <w:rPr>
                <w:sz w:val="24"/>
                <w:szCs w:val="24"/>
              </w:rPr>
            </w:pPr>
            <w:r w:rsidRPr="39A1CC6C">
              <w:rPr>
                <w:sz w:val="24"/>
                <w:szCs w:val="24"/>
              </w:rPr>
              <w:t>Ta ställning till och förbered inför ev. hemgång eller flytt till hemortssjukhuset.</w:t>
            </w:r>
            <w:r>
              <w:rPr>
                <w:sz w:val="24"/>
                <w:szCs w:val="24"/>
              </w:rPr>
              <w:t xml:space="preserve"> TTVR kvarstannar minst 5 dygn.</w:t>
            </w:r>
          </w:p>
          <w:p w14:paraId="14B53481" w14:textId="77777777" w:rsidR="007F1F9C" w:rsidRDefault="007F1F9C">
            <w:pPr>
              <w:pStyle w:val="NoSpacing"/>
              <w:rPr>
                <w:sz w:val="24"/>
                <w:szCs w:val="24"/>
              </w:rPr>
            </w:pPr>
            <w:r w:rsidRPr="39A1CC6C">
              <w:rPr>
                <w:sz w:val="24"/>
                <w:szCs w:val="24"/>
              </w:rPr>
              <w:t xml:space="preserve">Skriv remiss för TTE </w:t>
            </w:r>
            <w:r>
              <w:rPr>
                <w:sz w:val="24"/>
                <w:szCs w:val="24"/>
              </w:rPr>
              <w:t>och CT hjärta, se nedan (dag 2)</w:t>
            </w:r>
            <w:r w:rsidRPr="39A1CC6C">
              <w:rPr>
                <w:sz w:val="24"/>
                <w:szCs w:val="24"/>
              </w:rPr>
              <w:t xml:space="preserve"> </w:t>
            </w:r>
          </w:p>
          <w:p w14:paraId="06ABF363" w14:textId="77777777" w:rsidR="007F1F9C" w:rsidRDefault="007F1F9C">
            <w:pPr>
              <w:pStyle w:val="NoSpacing"/>
              <w:rPr>
                <w:sz w:val="24"/>
                <w:szCs w:val="24"/>
              </w:rPr>
            </w:pPr>
            <w:r w:rsidRPr="39A1CC6C">
              <w:rPr>
                <w:sz w:val="24"/>
                <w:szCs w:val="24"/>
              </w:rPr>
              <w:t>PVL kan gå hem dag 1 och vissa fall samma dag.</w:t>
            </w:r>
          </w:p>
        </w:tc>
        <w:tc>
          <w:tcPr>
            <w:tcW w:w="720" w:type="dxa"/>
            <w:tcBorders>
              <w:top w:val="single" w:sz="6" w:space="0" w:color="000000" w:themeColor="text2"/>
              <w:left w:val="single" w:sz="6" w:space="0" w:color="000000" w:themeColor="text2"/>
              <w:bottom w:val="single" w:sz="6" w:space="0" w:color="auto"/>
              <w:right w:val="single" w:sz="6" w:space="0" w:color="auto"/>
            </w:tcBorders>
            <w:tcMar>
              <w:left w:w="60" w:type="dxa"/>
              <w:right w:w="60" w:type="dxa"/>
            </w:tcMar>
            <w:vAlign w:val="center"/>
          </w:tcPr>
          <w:p w14:paraId="0DA4CB20" w14:textId="77777777" w:rsidR="007F1F9C" w:rsidRDefault="007F1F9C">
            <w:pPr>
              <w:pStyle w:val="NoSpacing"/>
            </w:pPr>
          </w:p>
        </w:tc>
        <w:tc>
          <w:tcPr>
            <w:tcW w:w="720"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061139E9" w14:textId="77777777" w:rsidR="007F1F9C" w:rsidRDefault="007F1F9C">
            <w:pPr>
              <w:pStyle w:val="NoSpacing"/>
            </w:pPr>
          </w:p>
        </w:tc>
        <w:tc>
          <w:tcPr>
            <w:tcW w:w="720"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5DE7445C" w14:textId="77777777" w:rsidR="007F1F9C" w:rsidRDefault="007F1F9C">
            <w:pPr>
              <w:pStyle w:val="NoSpacing"/>
            </w:pPr>
          </w:p>
        </w:tc>
      </w:tr>
    </w:tbl>
    <w:p w14:paraId="1BC436C1" w14:textId="77777777" w:rsidR="007F1F9C" w:rsidRDefault="007F1F9C" w:rsidP="007F1F9C">
      <w:pPr>
        <w:spacing w:after="288" w:line="259" w:lineRule="auto"/>
        <w:ind w:left="0"/>
        <w:rPr>
          <w:color w:val="000000" w:themeColor="text2"/>
        </w:rPr>
      </w:pPr>
    </w:p>
    <w:tbl>
      <w:tblPr>
        <w:tblW w:w="9000" w:type="dxa"/>
        <w:tblBorders>
          <w:top w:val="single" w:sz="6" w:space="0" w:color="auto"/>
          <w:left w:val="single" w:sz="6" w:space="0" w:color="auto"/>
          <w:bottom w:val="single" w:sz="6" w:space="0" w:color="auto"/>
          <w:right w:val="single" w:sz="6" w:space="0" w:color="auto"/>
          <w:insideH w:val="single" w:sz="4" w:space="0" w:color="auto"/>
          <w:insideV w:val="single" w:sz="4" w:space="0" w:color="auto"/>
        </w:tblBorders>
        <w:tblLayout w:type="fixed"/>
        <w:tblLook w:val="06A0" w:firstRow="1" w:lastRow="0" w:firstColumn="1" w:lastColumn="0" w:noHBand="1" w:noVBand="1"/>
      </w:tblPr>
      <w:tblGrid>
        <w:gridCol w:w="6840"/>
        <w:gridCol w:w="720"/>
        <w:gridCol w:w="368"/>
        <w:gridCol w:w="352"/>
        <w:gridCol w:w="720"/>
      </w:tblGrid>
      <w:tr w:rsidR="00335336" w14:paraId="34007E19" w14:textId="77777777" w:rsidTr="00400DDF">
        <w:trPr>
          <w:trHeight w:val="330"/>
        </w:trPr>
        <w:tc>
          <w:tcPr>
            <w:tcW w:w="6840" w:type="dxa"/>
            <w:tcBorders>
              <w:top w:val="single" w:sz="6" w:space="0" w:color="auto"/>
              <w:left w:val="single" w:sz="6" w:space="0" w:color="000000" w:themeColor="text2"/>
              <w:bottom w:val="single" w:sz="6" w:space="0" w:color="000000" w:themeColor="text2"/>
              <w:right w:val="single" w:sz="6" w:space="0" w:color="auto"/>
            </w:tcBorders>
            <w:tcMar>
              <w:left w:w="60" w:type="dxa"/>
              <w:right w:w="60" w:type="dxa"/>
            </w:tcMar>
            <w:vAlign w:val="center"/>
          </w:tcPr>
          <w:p w14:paraId="51755B43" w14:textId="77777777" w:rsidR="007F1F9C" w:rsidRDefault="007F1F9C">
            <w:pPr>
              <w:pStyle w:val="NoSpacing"/>
              <w:rPr>
                <w:b/>
                <w:bCs/>
                <w:sz w:val="24"/>
                <w:szCs w:val="24"/>
              </w:rPr>
            </w:pPr>
            <w:r w:rsidRPr="39A1CC6C">
              <w:rPr>
                <w:b/>
                <w:bCs/>
                <w:sz w:val="24"/>
                <w:szCs w:val="24"/>
              </w:rPr>
              <w:t>POSTOPERATIVT, DAG 2, DATUM:</w:t>
            </w:r>
          </w:p>
        </w:tc>
        <w:tc>
          <w:tcPr>
            <w:tcW w:w="720" w:type="dxa"/>
            <w:tcBorders>
              <w:top w:val="single" w:sz="6" w:space="0" w:color="auto"/>
              <w:left w:val="single" w:sz="6" w:space="0" w:color="auto"/>
              <w:bottom w:val="single" w:sz="6" w:space="0" w:color="auto"/>
              <w:right w:val="single" w:sz="6" w:space="0" w:color="auto"/>
            </w:tcBorders>
            <w:shd w:val="clear" w:color="auto" w:fill="FFFFFF" w:themeFill="background1"/>
            <w:tcMar>
              <w:left w:w="60" w:type="dxa"/>
              <w:right w:w="60" w:type="dxa"/>
            </w:tcMar>
            <w:vAlign w:val="center"/>
          </w:tcPr>
          <w:p w14:paraId="1E3AE851" w14:textId="77777777" w:rsidR="007F1F9C" w:rsidRDefault="007F1F9C">
            <w:pPr>
              <w:pStyle w:val="NoSpacing"/>
              <w:rPr>
                <w:b/>
                <w:bCs/>
                <w:sz w:val="24"/>
                <w:szCs w:val="24"/>
              </w:rPr>
            </w:pPr>
            <w:r w:rsidRPr="39A1CC6C">
              <w:rPr>
                <w:b/>
                <w:bCs/>
                <w:sz w:val="24"/>
                <w:szCs w:val="24"/>
              </w:rPr>
              <w:t>FM</w:t>
            </w:r>
          </w:p>
        </w:tc>
        <w:tc>
          <w:tcPr>
            <w:tcW w:w="720" w:type="dxa"/>
            <w:gridSpan w:val="2"/>
            <w:tcBorders>
              <w:top w:val="single" w:sz="6" w:space="0" w:color="auto"/>
              <w:left w:val="single" w:sz="6" w:space="0" w:color="auto"/>
              <w:bottom w:val="single" w:sz="6" w:space="0" w:color="auto"/>
              <w:right w:val="single" w:sz="6" w:space="0" w:color="auto"/>
            </w:tcBorders>
            <w:shd w:val="clear" w:color="auto" w:fill="FFFFFF" w:themeFill="background1"/>
            <w:tcMar>
              <w:left w:w="60" w:type="dxa"/>
              <w:right w:w="60" w:type="dxa"/>
            </w:tcMar>
            <w:vAlign w:val="center"/>
          </w:tcPr>
          <w:p w14:paraId="54EF3022" w14:textId="77777777" w:rsidR="007F1F9C" w:rsidRDefault="007F1F9C">
            <w:pPr>
              <w:pStyle w:val="NoSpacing"/>
              <w:rPr>
                <w:b/>
                <w:bCs/>
                <w:sz w:val="24"/>
                <w:szCs w:val="24"/>
              </w:rPr>
            </w:pPr>
            <w:r w:rsidRPr="39A1CC6C">
              <w:rPr>
                <w:b/>
                <w:bCs/>
                <w:sz w:val="24"/>
                <w:szCs w:val="24"/>
              </w:rPr>
              <w:t>EM</w:t>
            </w:r>
          </w:p>
        </w:tc>
        <w:tc>
          <w:tcPr>
            <w:tcW w:w="720" w:type="dxa"/>
            <w:tcBorders>
              <w:top w:val="single" w:sz="6" w:space="0" w:color="auto"/>
              <w:left w:val="single" w:sz="6" w:space="0" w:color="auto"/>
              <w:bottom w:val="single" w:sz="6" w:space="0" w:color="auto"/>
              <w:right w:val="single" w:sz="6" w:space="0" w:color="auto"/>
            </w:tcBorders>
            <w:shd w:val="clear" w:color="auto" w:fill="FFFFFF" w:themeFill="background1"/>
            <w:tcMar>
              <w:left w:w="60" w:type="dxa"/>
              <w:right w:w="60" w:type="dxa"/>
            </w:tcMar>
            <w:vAlign w:val="center"/>
          </w:tcPr>
          <w:p w14:paraId="771677D8" w14:textId="77777777" w:rsidR="007F1F9C" w:rsidRDefault="007F1F9C">
            <w:pPr>
              <w:pStyle w:val="NoSpacing"/>
              <w:rPr>
                <w:b/>
                <w:bCs/>
                <w:sz w:val="24"/>
                <w:szCs w:val="24"/>
              </w:rPr>
            </w:pPr>
            <w:r w:rsidRPr="39A1CC6C">
              <w:rPr>
                <w:b/>
                <w:bCs/>
                <w:sz w:val="24"/>
                <w:szCs w:val="24"/>
              </w:rPr>
              <w:t>N</w:t>
            </w:r>
          </w:p>
        </w:tc>
      </w:tr>
      <w:tr w:rsidR="00335336" w14:paraId="054D330B" w14:textId="77777777" w:rsidTr="00400DDF">
        <w:trPr>
          <w:trHeight w:val="330"/>
        </w:trPr>
        <w:tc>
          <w:tcPr>
            <w:tcW w:w="6840" w:type="dxa"/>
            <w:tcBorders>
              <w:top w:val="single" w:sz="6" w:space="0" w:color="000000" w:themeColor="text2"/>
              <w:left w:val="single" w:sz="6" w:space="0" w:color="000000" w:themeColor="text2"/>
              <w:bottom w:val="single" w:sz="6" w:space="0" w:color="000000" w:themeColor="text2"/>
              <w:right w:val="single" w:sz="6" w:space="0" w:color="auto"/>
            </w:tcBorders>
            <w:tcMar>
              <w:left w:w="60" w:type="dxa"/>
              <w:right w:w="60" w:type="dxa"/>
            </w:tcMar>
            <w:vAlign w:val="center"/>
          </w:tcPr>
          <w:p w14:paraId="11F25CD4" w14:textId="77777777" w:rsidR="007F1F9C" w:rsidRDefault="007F1F9C">
            <w:pPr>
              <w:pStyle w:val="NoSpacing"/>
              <w:rPr>
                <w:sz w:val="24"/>
                <w:szCs w:val="24"/>
              </w:rPr>
            </w:pPr>
            <w:r w:rsidRPr="39A1CC6C">
              <w:rPr>
                <w:sz w:val="24"/>
                <w:szCs w:val="24"/>
              </w:rPr>
              <w:t>Vikt.</w:t>
            </w:r>
          </w:p>
        </w:tc>
        <w:tc>
          <w:tcPr>
            <w:tcW w:w="720"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19DFD908" w14:textId="77777777" w:rsidR="007F1F9C" w:rsidRDefault="007F1F9C">
            <w:pPr>
              <w:pStyle w:val="NoSpacing"/>
              <w:rPr>
                <w:sz w:val="24"/>
                <w:szCs w:val="24"/>
              </w:rPr>
            </w:pPr>
          </w:p>
        </w:tc>
        <w:tc>
          <w:tcPr>
            <w:tcW w:w="720" w:type="dxa"/>
            <w:gridSpan w:val="2"/>
            <w:tcBorders>
              <w:top w:val="single" w:sz="6" w:space="0" w:color="auto"/>
              <w:left w:val="single" w:sz="6" w:space="0" w:color="auto"/>
              <w:bottom w:val="single" w:sz="6" w:space="0" w:color="auto"/>
              <w:right w:val="single" w:sz="6" w:space="0" w:color="auto"/>
            </w:tcBorders>
            <w:shd w:val="clear" w:color="auto" w:fill="808080" w:themeFill="background1" w:themeFillShade="80"/>
            <w:tcMar>
              <w:left w:w="60" w:type="dxa"/>
              <w:right w:w="60" w:type="dxa"/>
            </w:tcMar>
            <w:vAlign w:val="center"/>
          </w:tcPr>
          <w:p w14:paraId="3B95BB3C" w14:textId="77777777" w:rsidR="007F1F9C" w:rsidRDefault="007F1F9C">
            <w:pPr>
              <w:pStyle w:val="NoSpacing"/>
              <w:rPr>
                <w:sz w:val="24"/>
                <w:szCs w:val="24"/>
              </w:rPr>
            </w:pPr>
          </w:p>
        </w:tc>
        <w:tc>
          <w:tcPr>
            <w:tcW w:w="720" w:type="dxa"/>
            <w:tcBorders>
              <w:top w:val="single" w:sz="6" w:space="0" w:color="auto"/>
              <w:right w:val="single" w:sz="6" w:space="0" w:color="auto"/>
            </w:tcBorders>
            <w:shd w:val="clear" w:color="auto" w:fill="808080" w:themeFill="background1" w:themeFillShade="80"/>
            <w:tcMar>
              <w:left w:w="60" w:type="dxa"/>
              <w:right w:w="60" w:type="dxa"/>
            </w:tcMar>
            <w:vAlign w:val="center"/>
          </w:tcPr>
          <w:p w14:paraId="7A3CB087" w14:textId="77777777" w:rsidR="007F1F9C" w:rsidRDefault="007F1F9C">
            <w:pPr>
              <w:pStyle w:val="NoSpacing"/>
              <w:rPr>
                <w:sz w:val="24"/>
                <w:szCs w:val="24"/>
              </w:rPr>
            </w:pPr>
          </w:p>
        </w:tc>
      </w:tr>
      <w:tr w:rsidR="00335336" w14:paraId="221A1BC0" w14:textId="77777777" w:rsidTr="00400DDF">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7DABD42E" w14:textId="77777777" w:rsidR="007F1F9C" w:rsidRDefault="007F1F9C">
            <w:pPr>
              <w:pStyle w:val="NoSpacing"/>
              <w:rPr>
                <w:sz w:val="24"/>
                <w:szCs w:val="24"/>
              </w:rPr>
            </w:pPr>
            <w:r w:rsidRPr="39A1CC6C">
              <w:rPr>
                <w:sz w:val="24"/>
                <w:szCs w:val="24"/>
              </w:rPr>
              <w:t>CRP, elstatus, Hb, övriga prover på ordination.</w:t>
            </w:r>
            <w:r>
              <w:rPr>
                <w:sz w:val="24"/>
                <w:szCs w:val="24"/>
              </w:rPr>
              <w:t xml:space="preserve"> Leverstatus på TTVR</w:t>
            </w:r>
          </w:p>
        </w:tc>
        <w:tc>
          <w:tcPr>
            <w:tcW w:w="720" w:type="dxa"/>
            <w:tcBorders>
              <w:top w:val="single" w:sz="6" w:space="0" w:color="auto"/>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43F7E8D7" w14:textId="77777777" w:rsidR="007F1F9C" w:rsidRDefault="007F1F9C">
            <w:pPr>
              <w:pStyle w:val="NoSpacing"/>
              <w:rPr>
                <w:sz w:val="24"/>
                <w:szCs w:val="24"/>
              </w:rPr>
            </w:pPr>
          </w:p>
        </w:tc>
        <w:tc>
          <w:tcPr>
            <w:tcW w:w="720" w:type="dxa"/>
            <w:gridSpan w:val="2"/>
            <w:tcBorders>
              <w:top w:val="single" w:sz="6" w:space="0" w:color="auto"/>
              <w:left w:val="single" w:sz="6" w:space="0" w:color="000000" w:themeColor="text2"/>
              <w:bottom w:val="single" w:sz="6" w:space="0" w:color="000000" w:themeColor="text2"/>
            </w:tcBorders>
            <w:shd w:val="clear" w:color="auto" w:fill="808080" w:themeFill="background1" w:themeFillShade="80"/>
            <w:tcMar>
              <w:left w:w="60" w:type="dxa"/>
              <w:right w:w="60" w:type="dxa"/>
            </w:tcMar>
            <w:vAlign w:val="center"/>
          </w:tcPr>
          <w:p w14:paraId="18AC4AF6" w14:textId="77777777" w:rsidR="007F1F9C" w:rsidRDefault="007F1F9C">
            <w:pPr>
              <w:pStyle w:val="NoSpacing"/>
              <w:rPr>
                <w:sz w:val="24"/>
                <w:szCs w:val="24"/>
              </w:rPr>
            </w:pPr>
          </w:p>
        </w:tc>
        <w:tc>
          <w:tcPr>
            <w:tcW w:w="720" w:type="dxa"/>
            <w:tcBorders>
              <w:bottom w:val="single" w:sz="6" w:space="0" w:color="auto"/>
              <w:right w:val="single" w:sz="6" w:space="0" w:color="000000" w:themeColor="text2"/>
            </w:tcBorders>
            <w:shd w:val="clear" w:color="auto" w:fill="808080" w:themeFill="background1" w:themeFillShade="80"/>
            <w:tcMar>
              <w:left w:w="60" w:type="dxa"/>
              <w:right w:w="60" w:type="dxa"/>
            </w:tcMar>
            <w:vAlign w:val="center"/>
          </w:tcPr>
          <w:p w14:paraId="24C48474" w14:textId="77777777" w:rsidR="007F1F9C" w:rsidRDefault="007F1F9C">
            <w:pPr>
              <w:pStyle w:val="NoSpacing"/>
              <w:rPr>
                <w:sz w:val="24"/>
                <w:szCs w:val="24"/>
              </w:rPr>
            </w:pPr>
          </w:p>
        </w:tc>
      </w:tr>
      <w:tr w:rsidR="00335336" w14:paraId="269623A3" w14:textId="77777777" w:rsidTr="00400DDF">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5EA764C6" w14:textId="77777777" w:rsidR="007F1F9C" w:rsidRDefault="007F1F9C">
            <w:pPr>
              <w:pStyle w:val="NoSpacing"/>
              <w:rPr>
                <w:sz w:val="24"/>
                <w:szCs w:val="24"/>
              </w:rPr>
            </w:pPr>
            <w:r w:rsidRPr="39A1CC6C">
              <w:rPr>
                <w:sz w:val="24"/>
                <w:szCs w:val="24"/>
              </w:rPr>
              <w:t>Kontrollera instick i ljumskar och fotpulsar.</w:t>
            </w:r>
          </w:p>
        </w:tc>
        <w:tc>
          <w:tcPr>
            <w:tcW w:w="72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56D1D978" w14:textId="77777777" w:rsidR="007F1F9C" w:rsidRDefault="007F1F9C">
            <w:pPr>
              <w:pStyle w:val="NoSpacing"/>
              <w:rPr>
                <w:sz w:val="24"/>
                <w:szCs w:val="24"/>
              </w:rPr>
            </w:pPr>
          </w:p>
        </w:tc>
        <w:tc>
          <w:tcPr>
            <w:tcW w:w="720" w:type="dxa"/>
            <w:gridSpan w:val="2"/>
            <w:tcBorders>
              <w:top w:val="single" w:sz="6" w:space="0" w:color="000000" w:themeColor="text2"/>
              <w:left w:val="single" w:sz="6" w:space="0" w:color="000000" w:themeColor="text2"/>
              <w:bottom w:val="single" w:sz="6" w:space="0" w:color="000000" w:themeColor="text2"/>
              <w:right w:val="single" w:sz="6" w:space="0" w:color="auto"/>
            </w:tcBorders>
            <w:tcMar>
              <w:left w:w="60" w:type="dxa"/>
              <w:right w:w="60" w:type="dxa"/>
            </w:tcMar>
            <w:vAlign w:val="center"/>
          </w:tcPr>
          <w:p w14:paraId="4B90ACC1" w14:textId="77777777" w:rsidR="007F1F9C" w:rsidRDefault="007F1F9C">
            <w:pPr>
              <w:pStyle w:val="NoSpacing"/>
              <w:rPr>
                <w:sz w:val="24"/>
                <w:szCs w:val="24"/>
              </w:rPr>
            </w:pPr>
          </w:p>
        </w:tc>
        <w:tc>
          <w:tcPr>
            <w:tcW w:w="720" w:type="dxa"/>
            <w:tcBorders>
              <w:top w:val="single" w:sz="6" w:space="0" w:color="auto"/>
              <w:left w:val="single" w:sz="6" w:space="0" w:color="auto"/>
              <w:bottom w:val="single" w:sz="6" w:space="0" w:color="auto"/>
              <w:right w:val="single" w:sz="6" w:space="0" w:color="auto"/>
            </w:tcBorders>
            <w:shd w:val="clear" w:color="auto" w:fill="FFFFFF" w:themeFill="background1"/>
            <w:tcMar>
              <w:left w:w="60" w:type="dxa"/>
              <w:right w:w="60" w:type="dxa"/>
            </w:tcMar>
            <w:vAlign w:val="center"/>
          </w:tcPr>
          <w:p w14:paraId="084051FE" w14:textId="77777777" w:rsidR="007F1F9C" w:rsidRDefault="007F1F9C">
            <w:pPr>
              <w:pStyle w:val="NoSpacing"/>
              <w:rPr>
                <w:sz w:val="24"/>
                <w:szCs w:val="24"/>
              </w:rPr>
            </w:pPr>
          </w:p>
        </w:tc>
      </w:tr>
      <w:tr w:rsidR="00400DDF" w14:paraId="692F6EFB" w14:textId="77777777" w:rsidTr="00400DDF">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30F5F83B" w14:textId="79661148" w:rsidR="00400DDF" w:rsidRPr="39A1CC6C" w:rsidRDefault="00400DDF">
            <w:pPr>
              <w:pStyle w:val="NoSpacing"/>
              <w:rPr>
                <w:sz w:val="24"/>
                <w:szCs w:val="24"/>
              </w:rPr>
            </w:pPr>
            <w:r>
              <w:rPr>
                <w:sz w:val="24"/>
                <w:szCs w:val="24"/>
              </w:rPr>
              <w:t>Arrytmi: kontrollera bradykardi eller nytillkommen konduktionsstörning</w:t>
            </w:r>
          </w:p>
        </w:tc>
        <w:tc>
          <w:tcPr>
            <w:tcW w:w="72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6740B963" w14:textId="77777777" w:rsidR="00400DDF" w:rsidRDefault="00400DDF">
            <w:pPr>
              <w:pStyle w:val="NoSpacing"/>
              <w:rPr>
                <w:sz w:val="24"/>
                <w:szCs w:val="24"/>
              </w:rPr>
            </w:pPr>
          </w:p>
        </w:tc>
        <w:tc>
          <w:tcPr>
            <w:tcW w:w="720" w:type="dxa"/>
            <w:gridSpan w:val="2"/>
            <w:tcBorders>
              <w:top w:val="single" w:sz="6" w:space="0" w:color="000000" w:themeColor="text2"/>
              <w:left w:val="single" w:sz="6" w:space="0" w:color="000000" w:themeColor="text2"/>
              <w:bottom w:val="single" w:sz="6" w:space="0" w:color="000000" w:themeColor="text2"/>
              <w:right w:val="single" w:sz="6" w:space="0" w:color="auto"/>
            </w:tcBorders>
            <w:tcMar>
              <w:left w:w="60" w:type="dxa"/>
              <w:right w:w="60" w:type="dxa"/>
            </w:tcMar>
            <w:vAlign w:val="center"/>
          </w:tcPr>
          <w:p w14:paraId="3914EF85" w14:textId="77777777" w:rsidR="00400DDF" w:rsidRDefault="00400DDF">
            <w:pPr>
              <w:pStyle w:val="NoSpacing"/>
              <w:rPr>
                <w:sz w:val="24"/>
                <w:szCs w:val="24"/>
              </w:rPr>
            </w:pPr>
          </w:p>
        </w:tc>
        <w:tc>
          <w:tcPr>
            <w:tcW w:w="720" w:type="dxa"/>
            <w:tcBorders>
              <w:top w:val="single" w:sz="6" w:space="0" w:color="auto"/>
              <w:left w:val="single" w:sz="6" w:space="0" w:color="auto"/>
              <w:bottom w:val="single" w:sz="6" w:space="0" w:color="auto"/>
              <w:right w:val="single" w:sz="6" w:space="0" w:color="auto"/>
            </w:tcBorders>
            <w:shd w:val="clear" w:color="auto" w:fill="FFFFFF" w:themeFill="background1"/>
            <w:tcMar>
              <w:left w:w="60" w:type="dxa"/>
              <w:right w:w="60" w:type="dxa"/>
            </w:tcMar>
            <w:vAlign w:val="center"/>
          </w:tcPr>
          <w:p w14:paraId="73359203" w14:textId="77777777" w:rsidR="00400DDF" w:rsidRDefault="00400DDF">
            <w:pPr>
              <w:pStyle w:val="NoSpacing"/>
              <w:rPr>
                <w:sz w:val="24"/>
                <w:szCs w:val="24"/>
              </w:rPr>
            </w:pPr>
          </w:p>
        </w:tc>
      </w:tr>
      <w:tr w:rsidR="007F1F9C" w14:paraId="7E9C21DF" w14:textId="77777777" w:rsidTr="00400DDF">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68E1FE0D" w14:textId="77777777" w:rsidR="007F1F9C" w:rsidRDefault="007F1F9C">
            <w:pPr>
              <w:pStyle w:val="NoSpacing"/>
              <w:rPr>
                <w:b/>
                <w:bCs/>
                <w:sz w:val="24"/>
                <w:szCs w:val="24"/>
              </w:rPr>
            </w:pPr>
            <w:r w:rsidRPr="39A1CC6C">
              <w:rPr>
                <w:b/>
                <w:bCs/>
                <w:sz w:val="24"/>
                <w:szCs w:val="24"/>
              </w:rPr>
              <w:t>INNAN FLYTT/HEMGÅNG</w:t>
            </w:r>
          </w:p>
        </w:tc>
        <w:tc>
          <w:tcPr>
            <w:tcW w:w="1088"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40DC30C2" w14:textId="77777777" w:rsidR="007F1F9C" w:rsidRDefault="007F1F9C">
            <w:pPr>
              <w:pStyle w:val="NoSpacing"/>
              <w:rPr>
                <w:b/>
                <w:bCs/>
                <w:sz w:val="24"/>
                <w:szCs w:val="24"/>
              </w:rPr>
            </w:pPr>
            <w:r w:rsidRPr="39A1CC6C">
              <w:rPr>
                <w:b/>
                <w:bCs/>
                <w:sz w:val="24"/>
                <w:szCs w:val="24"/>
              </w:rPr>
              <w:t>Datum</w:t>
            </w:r>
          </w:p>
        </w:tc>
        <w:tc>
          <w:tcPr>
            <w:tcW w:w="1072"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5A475BDD" w14:textId="77777777" w:rsidR="007F1F9C" w:rsidRDefault="007F1F9C">
            <w:pPr>
              <w:pStyle w:val="NoSpacing"/>
              <w:rPr>
                <w:b/>
                <w:bCs/>
                <w:sz w:val="24"/>
                <w:szCs w:val="24"/>
              </w:rPr>
            </w:pPr>
            <w:r w:rsidRPr="39A1CC6C">
              <w:rPr>
                <w:b/>
                <w:bCs/>
                <w:sz w:val="24"/>
                <w:szCs w:val="24"/>
              </w:rPr>
              <w:t>Sign</w:t>
            </w:r>
          </w:p>
        </w:tc>
      </w:tr>
      <w:tr w:rsidR="007F1F9C" w14:paraId="6526C071" w14:textId="77777777" w:rsidTr="00400DDF">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46CC5A21" w14:textId="77777777" w:rsidR="007F1F9C" w:rsidRDefault="007F1F9C">
            <w:pPr>
              <w:pStyle w:val="NoSpacing"/>
              <w:rPr>
                <w:sz w:val="24"/>
                <w:szCs w:val="24"/>
              </w:rPr>
            </w:pPr>
            <w:r w:rsidRPr="39A1CC6C">
              <w:rPr>
                <w:sz w:val="24"/>
                <w:szCs w:val="24"/>
              </w:rPr>
              <w:t>TTE</w:t>
            </w:r>
          </w:p>
        </w:tc>
        <w:tc>
          <w:tcPr>
            <w:tcW w:w="1088"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28AA700B" w14:textId="77777777" w:rsidR="007F1F9C" w:rsidRDefault="007F1F9C">
            <w:pPr>
              <w:pStyle w:val="NoSpacing"/>
              <w:rPr>
                <w:sz w:val="24"/>
                <w:szCs w:val="24"/>
              </w:rPr>
            </w:pPr>
          </w:p>
        </w:tc>
        <w:tc>
          <w:tcPr>
            <w:tcW w:w="1072"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2D99177C" w14:textId="77777777" w:rsidR="007F1F9C" w:rsidRDefault="007F1F9C">
            <w:pPr>
              <w:pStyle w:val="NoSpacing"/>
              <w:rPr>
                <w:sz w:val="24"/>
                <w:szCs w:val="24"/>
              </w:rPr>
            </w:pPr>
          </w:p>
        </w:tc>
      </w:tr>
      <w:tr w:rsidR="007F1F9C" w14:paraId="02EF7588" w14:textId="77777777" w:rsidTr="00400DDF">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1AB1AB6F" w14:textId="77777777" w:rsidR="007F1F9C" w:rsidRDefault="007F1F9C">
            <w:pPr>
              <w:pStyle w:val="NoSpacing"/>
              <w:rPr>
                <w:sz w:val="24"/>
                <w:szCs w:val="24"/>
              </w:rPr>
            </w:pPr>
            <w:r w:rsidRPr="39A1CC6C">
              <w:rPr>
                <w:sz w:val="24"/>
                <w:szCs w:val="24"/>
              </w:rPr>
              <w:t>EKG</w:t>
            </w:r>
          </w:p>
        </w:tc>
        <w:tc>
          <w:tcPr>
            <w:tcW w:w="1088"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2D0A88E2" w14:textId="77777777" w:rsidR="007F1F9C" w:rsidRDefault="007F1F9C">
            <w:pPr>
              <w:pStyle w:val="NoSpacing"/>
              <w:rPr>
                <w:sz w:val="24"/>
                <w:szCs w:val="24"/>
              </w:rPr>
            </w:pPr>
          </w:p>
        </w:tc>
        <w:tc>
          <w:tcPr>
            <w:tcW w:w="1072"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08320B7D" w14:textId="77777777" w:rsidR="007F1F9C" w:rsidRDefault="007F1F9C">
            <w:pPr>
              <w:pStyle w:val="NoSpacing"/>
              <w:rPr>
                <w:sz w:val="24"/>
                <w:szCs w:val="24"/>
              </w:rPr>
            </w:pPr>
          </w:p>
        </w:tc>
      </w:tr>
      <w:tr w:rsidR="007F1F9C" w14:paraId="786BA1F4" w14:textId="77777777" w:rsidTr="00400DDF">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377CA1F2" w14:textId="77777777" w:rsidR="007F1F9C" w:rsidRDefault="007F1F9C">
            <w:pPr>
              <w:pStyle w:val="NoSpacing"/>
              <w:rPr>
                <w:sz w:val="24"/>
                <w:szCs w:val="24"/>
              </w:rPr>
            </w:pPr>
            <w:r w:rsidRPr="39A1CC6C">
              <w:rPr>
                <w:sz w:val="24"/>
                <w:szCs w:val="24"/>
              </w:rPr>
              <w:t>Kontrollera instick i ljumske.</w:t>
            </w:r>
          </w:p>
        </w:tc>
        <w:tc>
          <w:tcPr>
            <w:tcW w:w="1088"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435D9BF4" w14:textId="77777777" w:rsidR="007F1F9C" w:rsidRDefault="007F1F9C">
            <w:pPr>
              <w:pStyle w:val="NoSpacing"/>
              <w:rPr>
                <w:sz w:val="24"/>
                <w:szCs w:val="24"/>
              </w:rPr>
            </w:pPr>
          </w:p>
        </w:tc>
        <w:tc>
          <w:tcPr>
            <w:tcW w:w="1072"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7934C4B7" w14:textId="77777777" w:rsidR="007F1F9C" w:rsidRDefault="007F1F9C">
            <w:pPr>
              <w:pStyle w:val="NoSpacing"/>
              <w:rPr>
                <w:sz w:val="24"/>
                <w:szCs w:val="24"/>
              </w:rPr>
            </w:pPr>
          </w:p>
        </w:tc>
      </w:tr>
      <w:tr w:rsidR="007F1F9C" w14:paraId="722D9DE1" w14:textId="77777777" w:rsidTr="00400DDF">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5431090C" w14:textId="77777777" w:rsidR="007F1F9C" w:rsidRDefault="007F1F9C">
            <w:pPr>
              <w:pStyle w:val="NoSpacing"/>
              <w:rPr>
                <w:b/>
                <w:bCs/>
                <w:sz w:val="24"/>
                <w:szCs w:val="24"/>
              </w:rPr>
            </w:pPr>
            <w:r w:rsidRPr="39A1CC6C">
              <w:rPr>
                <w:b/>
                <w:bCs/>
                <w:sz w:val="24"/>
                <w:szCs w:val="24"/>
              </w:rPr>
              <w:t>UPPFÖLJNING</w:t>
            </w:r>
          </w:p>
        </w:tc>
        <w:tc>
          <w:tcPr>
            <w:tcW w:w="1088"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7834F17D" w14:textId="77777777" w:rsidR="007F1F9C" w:rsidRDefault="007F1F9C">
            <w:pPr>
              <w:pStyle w:val="NoSpacing"/>
              <w:rPr>
                <w:sz w:val="24"/>
                <w:szCs w:val="24"/>
              </w:rPr>
            </w:pPr>
          </w:p>
        </w:tc>
        <w:tc>
          <w:tcPr>
            <w:tcW w:w="1072"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22214A57" w14:textId="77777777" w:rsidR="007F1F9C" w:rsidRDefault="007F1F9C">
            <w:pPr>
              <w:pStyle w:val="NoSpacing"/>
              <w:rPr>
                <w:sz w:val="24"/>
                <w:szCs w:val="24"/>
              </w:rPr>
            </w:pPr>
          </w:p>
        </w:tc>
      </w:tr>
      <w:tr w:rsidR="007F1F9C" w14:paraId="0A33FFB9" w14:textId="77777777" w:rsidTr="00400DDF">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5B0EBC5E" w14:textId="77777777" w:rsidR="007F1F9C" w:rsidRDefault="007F1F9C">
            <w:pPr>
              <w:pStyle w:val="NoSpacing"/>
              <w:rPr>
                <w:sz w:val="24"/>
                <w:szCs w:val="24"/>
              </w:rPr>
            </w:pPr>
            <w:r w:rsidRPr="39A1CC6C">
              <w:rPr>
                <w:sz w:val="24"/>
                <w:szCs w:val="24"/>
              </w:rPr>
              <w:t>Waran eller NOAK ges utan trombocythämning.</w:t>
            </w:r>
          </w:p>
        </w:tc>
        <w:tc>
          <w:tcPr>
            <w:tcW w:w="1088"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5F5D5743" w14:textId="77777777" w:rsidR="007F1F9C" w:rsidRDefault="007F1F9C">
            <w:pPr>
              <w:pStyle w:val="NoSpacing"/>
              <w:rPr>
                <w:sz w:val="24"/>
                <w:szCs w:val="24"/>
              </w:rPr>
            </w:pPr>
          </w:p>
        </w:tc>
        <w:tc>
          <w:tcPr>
            <w:tcW w:w="1072"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1AE97B83" w14:textId="77777777" w:rsidR="007F1F9C" w:rsidRDefault="007F1F9C">
            <w:pPr>
              <w:pStyle w:val="NoSpacing"/>
              <w:rPr>
                <w:sz w:val="24"/>
                <w:szCs w:val="24"/>
              </w:rPr>
            </w:pPr>
          </w:p>
        </w:tc>
      </w:tr>
      <w:tr w:rsidR="007F1F9C" w14:paraId="049DAC2E" w14:textId="77777777" w:rsidTr="00400DDF">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07E6195A" w14:textId="77777777" w:rsidR="007F1F9C" w:rsidRDefault="007F1F9C">
            <w:pPr>
              <w:pStyle w:val="NoSpacing"/>
              <w:rPr>
                <w:sz w:val="24"/>
                <w:szCs w:val="24"/>
              </w:rPr>
            </w:pPr>
            <w:r w:rsidRPr="66023437">
              <w:rPr>
                <w:sz w:val="24"/>
                <w:szCs w:val="24"/>
              </w:rPr>
              <w:t>Trombyl tillsvidare.</w:t>
            </w:r>
          </w:p>
        </w:tc>
        <w:tc>
          <w:tcPr>
            <w:tcW w:w="1088"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21674D91" w14:textId="77777777" w:rsidR="007F1F9C" w:rsidRDefault="007F1F9C">
            <w:pPr>
              <w:pStyle w:val="NoSpacing"/>
              <w:rPr>
                <w:sz w:val="24"/>
                <w:szCs w:val="24"/>
              </w:rPr>
            </w:pPr>
          </w:p>
        </w:tc>
        <w:tc>
          <w:tcPr>
            <w:tcW w:w="1072"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13176C2D" w14:textId="77777777" w:rsidR="007F1F9C" w:rsidRDefault="007F1F9C">
            <w:pPr>
              <w:pStyle w:val="NoSpacing"/>
              <w:rPr>
                <w:sz w:val="24"/>
                <w:szCs w:val="24"/>
              </w:rPr>
            </w:pPr>
          </w:p>
        </w:tc>
      </w:tr>
      <w:tr w:rsidR="007F1F9C" w14:paraId="300C9AD8" w14:textId="77777777" w:rsidTr="00400DDF">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2FE30C2C" w14:textId="77777777" w:rsidR="007F1F9C" w:rsidRDefault="007F1F9C">
            <w:pPr>
              <w:pStyle w:val="NoSpacing"/>
              <w:rPr>
                <w:sz w:val="24"/>
                <w:szCs w:val="24"/>
              </w:rPr>
            </w:pPr>
            <w:r w:rsidRPr="39A1CC6C">
              <w:rPr>
                <w:sz w:val="24"/>
                <w:szCs w:val="24"/>
              </w:rPr>
              <w:t>Endokarditprofylax vid operativa ingrepp upp till 6 månader</w:t>
            </w:r>
            <w:r>
              <w:rPr>
                <w:sz w:val="24"/>
                <w:szCs w:val="24"/>
              </w:rPr>
              <w:t>, livlångt vid TTVR</w:t>
            </w:r>
          </w:p>
        </w:tc>
        <w:tc>
          <w:tcPr>
            <w:tcW w:w="1088"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3456B4F3" w14:textId="77777777" w:rsidR="007F1F9C" w:rsidRDefault="007F1F9C">
            <w:pPr>
              <w:pStyle w:val="NoSpacing"/>
              <w:rPr>
                <w:sz w:val="24"/>
                <w:szCs w:val="24"/>
              </w:rPr>
            </w:pPr>
          </w:p>
        </w:tc>
        <w:tc>
          <w:tcPr>
            <w:tcW w:w="1072"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7D689442" w14:textId="77777777" w:rsidR="007F1F9C" w:rsidRDefault="007F1F9C">
            <w:pPr>
              <w:pStyle w:val="NoSpacing"/>
              <w:rPr>
                <w:sz w:val="24"/>
                <w:szCs w:val="24"/>
              </w:rPr>
            </w:pPr>
          </w:p>
        </w:tc>
      </w:tr>
      <w:tr w:rsidR="007F1F9C" w14:paraId="612B9B29" w14:textId="77777777" w:rsidTr="00400DDF">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6E9D157A" w14:textId="0881DE22" w:rsidR="007F1F9C" w:rsidRDefault="007F1F9C">
            <w:pPr>
              <w:pStyle w:val="NoSpacing"/>
              <w:rPr>
                <w:sz w:val="24"/>
                <w:szCs w:val="24"/>
              </w:rPr>
            </w:pPr>
            <w:r w:rsidRPr="39A1CC6C">
              <w:rPr>
                <w:sz w:val="24"/>
                <w:szCs w:val="24"/>
              </w:rPr>
              <w:t>Återbesök Mitral / Tricuspid TEER efter 1, 3 och 12 månader </w:t>
            </w:r>
          </w:p>
          <w:p w14:paraId="1B4DCE54" w14:textId="77777777" w:rsidR="007F1F9C" w:rsidRDefault="007F1F9C">
            <w:pPr>
              <w:pStyle w:val="NoSpacing"/>
              <w:rPr>
                <w:sz w:val="24"/>
                <w:szCs w:val="24"/>
              </w:rPr>
            </w:pPr>
            <w:r w:rsidRPr="39A1CC6C">
              <w:rPr>
                <w:sz w:val="24"/>
                <w:szCs w:val="24"/>
              </w:rPr>
              <w:t>Boka in tid för uppföljning till svikt-ssk (1 månad) Lena Eliasson samt svikt-läkare (3 + 12 månader) Inger Valeljung </w:t>
            </w:r>
          </w:p>
          <w:p w14:paraId="12F11A4D" w14:textId="77777777" w:rsidR="007F1F9C" w:rsidRDefault="007F1F9C">
            <w:pPr>
              <w:pStyle w:val="NoSpacing"/>
              <w:rPr>
                <w:sz w:val="24"/>
                <w:szCs w:val="24"/>
              </w:rPr>
            </w:pPr>
            <w:r w:rsidRPr="39A1CC6C">
              <w:rPr>
                <w:sz w:val="24"/>
                <w:szCs w:val="24"/>
              </w:rPr>
              <w:t> </w:t>
            </w:r>
          </w:p>
          <w:p w14:paraId="468AAEC6" w14:textId="77777777" w:rsidR="007F1F9C" w:rsidRDefault="007F1F9C">
            <w:pPr>
              <w:pStyle w:val="NoSpacing"/>
              <w:rPr>
                <w:sz w:val="24"/>
                <w:szCs w:val="24"/>
              </w:rPr>
            </w:pPr>
            <w:r w:rsidRPr="39A1CC6C">
              <w:rPr>
                <w:sz w:val="24"/>
                <w:szCs w:val="24"/>
              </w:rPr>
              <w:t>1 månad – Besök hos svikt-ssk Lena Eliasson (alt klaffkoordinator hjärtmottagningen) </w:t>
            </w:r>
          </w:p>
          <w:p w14:paraId="515FC19D" w14:textId="77777777" w:rsidR="007F1F9C" w:rsidRDefault="007F1F9C">
            <w:pPr>
              <w:pStyle w:val="NoSpacing"/>
              <w:rPr>
                <w:sz w:val="24"/>
                <w:szCs w:val="24"/>
              </w:rPr>
            </w:pPr>
            <w:r w:rsidRPr="39A1CC6C">
              <w:rPr>
                <w:sz w:val="24"/>
                <w:szCs w:val="24"/>
              </w:rPr>
              <w:t>3 månader – Inför återbesök svikt-läkare: ta sviktprover, leverprover + NTproBNP, gör TTE, 6 minuters gångtest (Klinfys). </w:t>
            </w:r>
          </w:p>
          <w:p w14:paraId="61937C26" w14:textId="77777777" w:rsidR="007F1F9C" w:rsidRDefault="007F1F9C">
            <w:pPr>
              <w:pStyle w:val="NoSpacing"/>
              <w:rPr>
                <w:sz w:val="24"/>
                <w:szCs w:val="24"/>
              </w:rPr>
            </w:pPr>
            <w:r w:rsidRPr="39A1CC6C">
              <w:rPr>
                <w:sz w:val="24"/>
                <w:szCs w:val="24"/>
              </w:rPr>
              <w:t>12 månader - Inför återbesök sviktläkare: ta sviktprover, leverprover + NTproBNP, gör TTE, 6 minuters gångtest (Klinfys).  </w:t>
            </w:r>
          </w:p>
          <w:p w14:paraId="720EAF05" w14:textId="77777777" w:rsidR="007F1F9C" w:rsidRDefault="007F1F9C">
            <w:pPr>
              <w:pStyle w:val="NoSpacing"/>
              <w:rPr>
                <w:sz w:val="24"/>
                <w:szCs w:val="24"/>
              </w:rPr>
            </w:pPr>
            <w:r w:rsidRPr="39A1CC6C">
              <w:rPr>
                <w:sz w:val="24"/>
                <w:szCs w:val="24"/>
              </w:rPr>
              <w:t> </w:t>
            </w:r>
          </w:p>
          <w:p w14:paraId="385D3E44" w14:textId="77777777" w:rsidR="007F1F9C" w:rsidRDefault="007F1F9C">
            <w:pPr>
              <w:pStyle w:val="NoSpacing"/>
              <w:rPr>
                <w:sz w:val="24"/>
                <w:szCs w:val="24"/>
              </w:rPr>
            </w:pPr>
            <w:r w:rsidRPr="39A1CC6C">
              <w:rPr>
                <w:sz w:val="24"/>
                <w:szCs w:val="24"/>
              </w:rPr>
              <w:t>Återbesök PVL 1, 3 + 12 mån </w:t>
            </w:r>
          </w:p>
          <w:p w14:paraId="6C2A7C76" w14:textId="77777777" w:rsidR="007F1F9C" w:rsidRDefault="007F1F9C">
            <w:pPr>
              <w:pStyle w:val="NoSpacing"/>
              <w:rPr>
                <w:sz w:val="24"/>
                <w:szCs w:val="24"/>
              </w:rPr>
            </w:pPr>
            <w:r w:rsidRPr="39A1CC6C">
              <w:rPr>
                <w:sz w:val="24"/>
                <w:szCs w:val="24"/>
              </w:rPr>
              <w:t>Boka in tid för uppföljning till klaffkoordinator hjärtmottagningen (1 mån) </w:t>
            </w:r>
          </w:p>
          <w:p w14:paraId="34F598D4" w14:textId="77777777" w:rsidR="007F1F9C" w:rsidRDefault="007F1F9C">
            <w:pPr>
              <w:pStyle w:val="NoSpacing"/>
              <w:rPr>
                <w:sz w:val="24"/>
                <w:szCs w:val="24"/>
              </w:rPr>
            </w:pPr>
            <w:r w:rsidRPr="39A1CC6C">
              <w:rPr>
                <w:sz w:val="24"/>
                <w:szCs w:val="24"/>
              </w:rPr>
              <w:t>1 månad: Besök hos klaffkoordinator hjärtmottagningen </w:t>
            </w:r>
          </w:p>
          <w:p w14:paraId="4CF4CE76" w14:textId="77777777" w:rsidR="007F1F9C" w:rsidRDefault="007F1F9C">
            <w:pPr>
              <w:pStyle w:val="NoSpacing"/>
              <w:rPr>
                <w:sz w:val="24"/>
                <w:szCs w:val="24"/>
              </w:rPr>
            </w:pPr>
            <w:r w:rsidRPr="39A1CC6C">
              <w:rPr>
                <w:sz w:val="24"/>
                <w:szCs w:val="24"/>
              </w:rPr>
              <w:t>3 + 12 månader: Besök hos inremitterande alternativt operatör MiLAAO efter svar på TTE, sviktprover, NTproBNP, hemolysprover </w:t>
            </w:r>
          </w:p>
          <w:p w14:paraId="66A16FB7" w14:textId="77777777" w:rsidR="007F1F9C" w:rsidRDefault="007F1F9C">
            <w:pPr>
              <w:pStyle w:val="NoSpacing"/>
              <w:rPr>
                <w:sz w:val="24"/>
                <w:szCs w:val="24"/>
              </w:rPr>
            </w:pPr>
          </w:p>
        </w:tc>
        <w:tc>
          <w:tcPr>
            <w:tcW w:w="1088"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5A479A11" w14:textId="77777777" w:rsidR="007F1F9C" w:rsidRDefault="007F1F9C">
            <w:pPr>
              <w:pStyle w:val="NoSpacing"/>
              <w:rPr>
                <w:sz w:val="24"/>
                <w:szCs w:val="24"/>
              </w:rPr>
            </w:pPr>
          </w:p>
        </w:tc>
        <w:tc>
          <w:tcPr>
            <w:tcW w:w="1072"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07EE6F2C" w14:textId="77777777" w:rsidR="007F1F9C" w:rsidRDefault="007F1F9C">
            <w:pPr>
              <w:pStyle w:val="NoSpacing"/>
              <w:rPr>
                <w:sz w:val="24"/>
                <w:szCs w:val="24"/>
              </w:rPr>
            </w:pPr>
          </w:p>
        </w:tc>
      </w:tr>
    </w:tbl>
    <w:p w14:paraId="60EC6C3A" w14:textId="77777777" w:rsidR="007F1F9C" w:rsidRDefault="007F1F9C" w:rsidP="007F1F9C">
      <w:pPr>
        <w:pStyle w:val="NoSpacing"/>
        <w:rPr>
          <w:sz w:val="24"/>
          <w:szCs w:val="24"/>
        </w:rPr>
      </w:pPr>
    </w:p>
    <w:tbl>
      <w:tblPr>
        <w:tblW w:w="9000" w:type="dxa"/>
        <w:tblBorders>
          <w:top w:val="single" w:sz="6" w:space="0" w:color="auto"/>
          <w:left w:val="single" w:sz="6" w:space="0" w:color="auto"/>
          <w:bottom w:val="single" w:sz="6" w:space="0" w:color="auto"/>
          <w:right w:val="single" w:sz="6" w:space="0" w:color="auto"/>
          <w:insideH w:val="single" w:sz="4" w:space="0" w:color="auto"/>
          <w:insideV w:val="single" w:sz="4" w:space="0" w:color="auto"/>
        </w:tblBorders>
        <w:tblLayout w:type="fixed"/>
        <w:tblLook w:val="06A0" w:firstRow="1" w:lastRow="0" w:firstColumn="1" w:lastColumn="0" w:noHBand="1" w:noVBand="1"/>
      </w:tblPr>
      <w:tblGrid>
        <w:gridCol w:w="6840"/>
        <w:gridCol w:w="720"/>
        <w:gridCol w:w="368"/>
        <w:gridCol w:w="352"/>
        <w:gridCol w:w="720"/>
      </w:tblGrid>
      <w:tr w:rsidR="00335336" w14:paraId="4D925B1F" w14:textId="77777777" w:rsidTr="00400DDF">
        <w:trPr>
          <w:trHeight w:val="330"/>
        </w:trPr>
        <w:tc>
          <w:tcPr>
            <w:tcW w:w="6840" w:type="dxa"/>
            <w:tcBorders>
              <w:top w:val="single" w:sz="6" w:space="0" w:color="auto"/>
              <w:left w:val="single" w:sz="6" w:space="0" w:color="000000" w:themeColor="text2"/>
              <w:bottom w:val="single" w:sz="6" w:space="0" w:color="000000" w:themeColor="text2"/>
              <w:right w:val="single" w:sz="6" w:space="0" w:color="auto"/>
            </w:tcBorders>
            <w:tcMar>
              <w:left w:w="60" w:type="dxa"/>
              <w:right w:w="60" w:type="dxa"/>
            </w:tcMar>
            <w:vAlign w:val="center"/>
          </w:tcPr>
          <w:p w14:paraId="6900E255" w14:textId="5F112BEE" w:rsidR="007F1F9C" w:rsidRDefault="007F1F9C">
            <w:pPr>
              <w:pStyle w:val="NoSpacing"/>
              <w:rPr>
                <w:b/>
                <w:bCs/>
                <w:sz w:val="24"/>
                <w:szCs w:val="24"/>
              </w:rPr>
            </w:pPr>
            <w:r w:rsidRPr="39A1CC6C">
              <w:rPr>
                <w:b/>
                <w:bCs/>
                <w:sz w:val="24"/>
                <w:szCs w:val="24"/>
              </w:rPr>
              <w:t xml:space="preserve">POSTOPERATIVT, DAG </w:t>
            </w:r>
            <w:r w:rsidR="002A370C">
              <w:rPr>
                <w:b/>
                <w:bCs/>
                <w:sz w:val="24"/>
                <w:szCs w:val="24"/>
              </w:rPr>
              <w:t>3-</w:t>
            </w:r>
            <w:r>
              <w:rPr>
                <w:b/>
                <w:bCs/>
                <w:sz w:val="24"/>
                <w:szCs w:val="24"/>
              </w:rPr>
              <w:t>5</w:t>
            </w:r>
            <w:r w:rsidRPr="39A1CC6C">
              <w:rPr>
                <w:b/>
                <w:bCs/>
                <w:sz w:val="24"/>
                <w:szCs w:val="24"/>
              </w:rPr>
              <w:t>, DATUM:</w:t>
            </w:r>
            <w:r>
              <w:rPr>
                <w:b/>
                <w:bCs/>
                <w:sz w:val="24"/>
                <w:szCs w:val="24"/>
              </w:rPr>
              <w:t xml:space="preserve"> TTVR</w:t>
            </w:r>
          </w:p>
        </w:tc>
        <w:tc>
          <w:tcPr>
            <w:tcW w:w="720" w:type="dxa"/>
            <w:tcBorders>
              <w:top w:val="single" w:sz="6" w:space="0" w:color="auto"/>
              <w:left w:val="single" w:sz="6" w:space="0" w:color="auto"/>
              <w:bottom w:val="single" w:sz="6" w:space="0" w:color="auto"/>
              <w:right w:val="single" w:sz="6" w:space="0" w:color="auto"/>
            </w:tcBorders>
            <w:shd w:val="clear" w:color="auto" w:fill="FFFFFF" w:themeFill="background1"/>
            <w:tcMar>
              <w:left w:w="60" w:type="dxa"/>
              <w:right w:w="60" w:type="dxa"/>
            </w:tcMar>
            <w:vAlign w:val="center"/>
          </w:tcPr>
          <w:p w14:paraId="61F7BAFB" w14:textId="77777777" w:rsidR="007F1F9C" w:rsidRDefault="007F1F9C">
            <w:pPr>
              <w:pStyle w:val="NoSpacing"/>
              <w:rPr>
                <w:b/>
                <w:bCs/>
                <w:sz w:val="24"/>
                <w:szCs w:val="24"/>
              </w:rPr>
            </w:pPr>
            <w:r w:rsidRPr="39A1CC6C">
              <w:rPr>
                <w:b/>
                <w:bCs/>
                <w:sz w:val="24"/>
                <w:szCs w:val="24"/>
              </w:rPr>
              <w:t>FM</w:t>
            </w:r>
          </w:p>
        </w:tc>
        <w:tc>
          <w:tcPr>
            <w:tcW w:w="720" w:type="dxa"/>
            <w:gridSpan w:val="2"/>
            <w:tcBorders>
              <w:top w:val="single" w:sz="6" w:space="0" w:color="auto"/>
              <w:left w:val="single" w:sz="6" w:space="0" w:color="auto"/>
              <w:bottom w:val="single" w:sz="6" w:space="0" w:color="auto"/>
              <w:right w:val="single" w:sz="6" w:space="0" w:color="auto"/>
            </w:tcBorders>
            <w:shd w:val="clear" w:color="auto" w:fill="FFFFFF" w:themeFill="background1"/>
            <w:tcMar>
              <w:left w:w="60" w:type="dxa"/>
              <w:right w:w="60" w:type="dxa"/>
            </w:tcMar>
            <w:vAlign w:val="center"/>
          </w:tcPr>
          <w:p w14:paraId="77CD22CB" w14:textId="77777777" w:rsidR="007F1F9C" w:rsidRDefault="007F1F9C">
            <w:pPr>
              <w:pStyle w:val="NoSpacing"/>
              <w:rPr>
                <w:b/>
                <w:bCs/>
                <w:sz w:val="24"/>
                <w:szCs w:val="24"/>
              </w:rPr>
            </w:pPr>
            <w:r w:rsidRPr="39A1CC6C">
              <w:rPr>
                <w:b/>
                <w:bCs/>
                <w:sz w:val="24"/>
                <w:szCs w:val="24"/>
              </w:rPr>
              <w:t>EM</w:t>
            </w:r>
          </w:p>
        </w:tc>
        <w:tc>
          <w:tcPr>
            <w:tcW w:w="720" w:type="dxa"/>
            <w:tcBorders>
              <w:top w:val="single" w:sz="6" w:space="0" w:color="auto"/>
              <w:left w:val="single" w:sz="6" w:space="0" w:color="auto"/>
              <w:bottom w:val="single" w:sz="6" w:space="0" w:color="auto"/>
              <w:right w:val="single" w:sz="6" w:space="0" w:color="auto"/>
            </w:tcBorders>
            <w:shd w:val="clear" w:color="auto" w:fill="FFFFFF" w:themeFill="background1"/>
            <w:tcMar>
              <w:left w:w="60" w:type="dxa"/>
              <w:right w:w="60" w:type="dxa"/>
            </w:tcMar>
            <w:vAlign w:val="center"/>
          </w:tcPr>
          <w:p w14:paraId="13BCD05E" w14:textId="77777777" w:rsidR="007F1F9C" w:rsidRDefault="007F1F9C">
            <w:pPr>
              <w:pStyle w:val="NoSpacing"/>
              <w:rPr>
                <w:b/>
                <w:bCs/>
                <w:sz w:val="24"/>
                <w:szCs w:val="24"/>
              </w:rPr>
            </w:pPr>
            <w:r w:rsidRPr="39A1CC6C">
              <w:rPr>
                <w:b/>
                <w:bCs/>
                <w:sz w:val="24"/>
                <w:szCs w:val="24"/>
              </w:rPr>
              <w:t>N</w:t>
            </w:r>
          </w:p>
        </w:tc>
      </w:tr>
      <w:tr w:rsidR="00335336" w14:paraId="5DDA208E" w14:textId="77777777" w:rsidTr="00400DDF">
        <w:trPr>
          <w:trHeight w:val="330"/>
        </w:trPr>
        <w:tc>
          <w:tcPr>
            <w:tcW w:w="6840" w:type="dxa"/>
            <w:tcBorders>
              <w:top w:val="single" w:sz="6" w:space="0" w:color="000000" w:themeColor="text2"/>
              <w:left w:val="single" w:sz="6" w:space="0" w:color="000000" w:themeColor="text2"/>
              <w:bottom w:val="single" w:sz="6" w:space="0" w:color="000000" w:themeColor="text2"/>
              <w:right w:val="single" w:sz="6" w:space="0" w:color="auto"/>
            </w:tcBorders>
            <w:tcMar>
              <w:left w:w="60" w:type="dxa"/>
              <w:right w:w="60" w:type="dxa"/>
            </w:tcMar>
            <w:vAlign w:val="center"/>
          </w:tcPr>
          <w:p w14:paraId="02BE9E37" w14:textId="77777777" w:rsidR="007F1F9C" w:rsidRDefault="007F1F9C">
            <w:pPr>
              <w:pStyle w:val="NoSpacing"/>
              <w:rPr>
                <w:sz w:val="24"/>
                <w:szCs w:val="24"/>
              </w:rPr>
            </w:pPr>
            <w:r w:rsidRPr="39A1CC6C">
              <w:rPr>
                <w:sz w:val="24"/>
                <w:szCs w:val="24"/>
              </w:rPr>
              <w:t>Vikt.</w:t>
            </w:r>
          </w:p>
        </w:tc>
        <w:tc>
          <w:tcPr>
            <w:tcW w:w="720"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65C8514F" w14:textId="77777777" w:rsidR="007F1F9C" w:rsidRDefault="007F1F9C">
            <w:pPr>
              <w:pStyle w:val="NoSpacing"/>
              <w:rPr>
                <w:sz w:val="24"/>
                <w:szCs w:val="24"/>
              </w:rPr>
            </w:pPr>
          </w:p>
        </w:tc>
        <w:tc>
          <w:tcPr>
            <w:tcW w:w="720" w:type="dxa"/>
            <w:gridSpan w:val="2"/>
            <w:tcBorders>
              <w:top w:val="single" w:sz="6" w:space="0" w:color="auto"/>
              <w:left w:val="single" w:sz="6" w:space="0" w:color="auto"/>
              <w:bottom w:val="single" w:sz="6" w:space="0" w:color="auto"/>
              <w:right w:val="single" w:sz="6" w:space="0" w:color="auto"/>
            </w:tcBorders>
            <w:shd w:val="clear" w:color="auto" w:fill="808080" w:themeFill="background1" w:themeFillShade="80"/>
            <w:tcMar>
              <w:left w:w="60" w:type="dxa"/>
              <w:right w:w="60" w:type="dxa"/>
            </w:tcMar>
            <w:vAlign w:val="center"/>
          </w:tcPr>
          <w:p w14:paraId="50E43FC8" w14:textId="77777777" w:rsidR="007F1F9C" w:rsidRDefault="007F1F9C">
            <w:pPr>
              <w:pStyle w:val="NoSpacing"/>
              <w:rPr>
                <w:sz w:val="24"/>
                <w:szCs w:val="24"/>
              </w:rPr>
            </w:pPr>
          </w:p>
        </w:tc>
        <w:tc>
          <w:tcPr>
            <w:tcW w:w="720" w:type="dxa"/>
            <w:tcBorders>
              <w:top w:val="single" w:sz="6" w:space="0" w:color="auto"/>
              <w:right w:val="single" w:sz="6" w:space="0" w:color="auto"/>
            </w:tcBorders>
            <w:shd w:val="clear" w:color="auto" w:fill="808080" w:themeFill="background1" w:themeFillShade="80"/>
            <w:tcMar>
              <w:left w:w="60" w:type="dxa"/>
              <w:right w:w="60" w:type="dxa"/>
            </w:tcMar>
            <w:vAlign w:val="center"/>
          </w:tcPr>
          <w:p w14:paraId="5F6FC4B4" w14:textId="77777777" w:rsidR="007F1F9C" w:rsidRDefault="007F1F9C">
            <w:pPr>
              <w:pStyle w:val="NoSpacing"/>
              <w:rPr>
                <w:sz w:val="24"/>
                <w:szCs w:val="24"/>
              </w:rPr>
            </w:pPr>
          </w:p>
        </w:tc>
      </w:tr>
      <w:tr w:rsidR="00E81106" w14:paraId="59A25100" w14:textId="77777777" w:rsidTr="00400DDF">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141FC865" w14:textId="77777777" w:rsidR="007F1F9C" w:rsidRDefault="007F1F9C">
            <w:pPr>
              <w:pStyle w:val="NoSpacing"/>
              <w:rPr>
                <w:sz w:val="24"/>
                <w:szCs w:val="24"/>
              </w:rPr>
            </w:pPr>
            <w:r w:rsidRPr="39A1CC6C">
              <w:rPr>
                <w:sz w:val="24"/>
                <w:szCs w:val="24"/>
              </w:rPr>
              <w:t>CRP, elstatus, Hb, övriga prover på ordination.</w:t>
            </w:r>
            <w:r>
              <w:rPr>
                <w:sz w:val="24"/>
                <w:szCs w:val="24"/>
              </w:rPr>
              <w:t xml:space="preserve"> Leverstatus på TTVR</w:t>
            </w:r>
          </w:p>
        </w:tc>
        <w:tc>
          <w:tcPr>
            <w:tcW w:w="720" w:type="dxa"/>
            <w:tcBorders>
              <w:top w:val="single" w:sz="6" w:space="0" w:color="auto"/>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2257983F" w14:textId="77777777" w:rsidR="007F1F9C" w:rsidRDefault="007F1F9C">
            <w:pPr>
              <w:pStyle w:val="NoSpacing"/>
              <w:rPr>
                <w:sz w:val="24"/>
                <w:szCs w:val="24"/>
              </w:rPr>
            </w:pPr>
          </w:p>
        </w:tc>
        <w:tc>
          <w:tcPr>
            <w:tcW w:w="720" w:type="dxa"/>
            <w:gridSpan w:val="2"/>
            <w:tcBorders>
              <w:top w:val="single" w:sz="6" w:space="0" w:color="auto"/>
              <w:left w:val="single" w:sz="6" w:space="0" w:color="000000" w:themeColor="text2"/>
              <w:bottom w:val="single" w:sz="6" w:space="0" w:color="000000" w:themeColor="text2"/>
            </w:tcBorders>
            <w:shd w:val="clear" w:color="auto" w:fill="808080" w:themeFill="background1" w:themeFillShade="80"/>
            <w:tcMar>
              <w:left w:w="60" w:type="dxa"/>
              <w:right w:w="60" w:type="dxa"/>
            </w:tcMar>
            <w:vAlign w:val="center"/>
          </w:tcPr>
          <w:p w14:paraId="15785C4A" w14:textId="77777777" w:rsidR="007F1F9C" w:rsidRDefault="007F1F9C">
            <w:pPr>
              <w:pStyle w:val="NoSpacing"/>
              <w:rPr>
                <w:sz w:val="24"/>
                <w:szCs w:val="24"/>
              </w:rPr>
            </w:pPr>
          </w:p>
        </w:tc>
        <w:tc>
          <w:tcPr>
            <w:tcW w:w="720" w:type="dxa"/>
            <w:tcBorders>
              <w:bottom w:val="single" w:sz="6" w:space="0" w:color="auto"/>
              <w:right w:val="single" w:sz="6" w:space="0" w:color="000000" w:themeColor="text2"/>
            </w:tcBorders>
            <w:shd w:val="clear" w:color="auto" w:fill="808080" w:themeFill="background1" w:themeFillShade="80"/>
            <w:tcMar>
              <w:left w:w="60" w:type="dxa"/>
              <w:right w:w="60" w:type="dxa"/>
            </w:tcMar>
            <w:vAlign w:val="center"/>
          </w:tcPr>
          <w:p w14:paraId="45794D96" w14:textId="77777777" w:rsidR="007F1F9C" w:rsidRDefault="007F1F9C">
            <w:pPr>
              <w:pStyle w:val="NoSpacing"/>
              <w:rPr>
                <w:sz w:val="24"/>
                <w:szCs w:val="24"/>
              </w:rPr>
            </w:pPr>
          </w:p>
        </w:tc>
      </w:tr>
      <w:tr w:rsidR="00335336" w14:paraId="09C0D580" w14:textId="77777777" w:rsidTr="00400DDF">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430A6137" w14:textId="77777777" w:rsidR="007F1F9C" w:rsidRDefault="007F1F9C">
            <w:pPr>
              <w:pStyle w:val="NoSpacing"/>
              <w:rPr>
                <w:sz w:val="24"/>
                <w:szCs w:val="24"/>
              </w:rPr>
            </w:pPr>
            <w:r w:rsidRPr="39A1CC6C">
              <w:rPr>
                <w:sz w:val="24"/>
                <w:szCs w:val="24"/>
              </w:rPr>
              <w:t>Kontrollera instick i ljumskar och fotpulsar.</w:t>
            </w:r>
          </w:p>
        </w:tc>
        <w:tc>
          <w:tcPr>
            <w:tcW w:w="72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00404A42" w14:textId="77777777" w:rsidR="007F1F9C" w:rsidRDefault="007F1F9C">
            <w:pPr>
              <w:pStyle w:val="NoSpacing"/>
              <w:rPr>
                <w:sz w:val="24"/>
                <w:szCs w:val="24"/>
              </w:rPr>
            </w:pPr>
          </w:p>
        </w:tc>
        <w:tc>
          <w:tcPr>
            <w:tcW w:w="720" w:type="dxa"/>
            <w:gridSpan w:val="2"/>
            <w:tcBorders>
              <w:top w:val="single" w:sz="6" w:space="0" w:color="000000" w:themeColor="text2"/>
              <w:left w:val="single" w:sz="6" w:space="0" w:color="000000" w:themeColor="text2"/>
              <w:bottom w:val="single" w:sz="6" w:space="0" w:color="000000" w:themeColor="text2"/>
              <w:right w:val="single" w:sz="6" w:space="0" w:color="auto"/>
            </w:tcBorders>
            <w:tcMar>
              <w:left w:w="60" w:type="dxa"/>
              <w:right w:w="60" w:type="dxa"/>
            </w:tcMar>
            <w:vAlign w:val="center"/>
          </w:tcPr>
          <w:p w14:paraId="3D6D8032" w14:textId="77777777" w:rsidR="007F1F9C" w:rsidRDefault="007F1F9C">
            <w:pPr>
              <w:pStyle w:val="NoSpacing"/>
              <w:rPr>
                <w:sz w:val="24"/>
                <w:szCs w:val="24"/>
              </w:rPr>
            </w:pPr>
          </w:p>
        </w:tc>
        <w:tc>
          <w:tcPr>
            <w:tcW w:w="720" w:type="dxa"/>
            <w:tcBorders>
              <w:top w:val="single" w:sz="6" w:space="0" w:color="auto"/>
              <w:left w:val="single" w:sz="6" w:space="0" w:color="auto"/>
              <w:bottom w:val="single" w:sz="6" w:space="0" w:color="auto"/>
              <w:right w:val="single" w:sz="6" w:space="0" w:color="auto"/>
            </w:tcBorders>
            <w:shd w:val="clear" w:color="auto" w:fill="FFFFFF" w:themeFill="background1"/>
            <w:tcMar>
              <w:left w:w="60" w:type="dxa"/>
              <w:right w:w="60" w:type="dxa"/>
            </w:tcMar>
            <w:vAlign w:val="center"/>
          </w:tcPr>
          <w:p w14:paraId="2CDBDD2D" w14:textId="77777777" w:rsidR="007F1F9C" w:rsidRDefault="007F1F9C">
            <w:pPr>
              <w:pStyle w:val="NoSpacing"/>
              <w:rPr>
                <w:sz w:val="24"/>
                <w:szCs w:val="24"/>
              </w:rPr>
            </w:pPr>
          </w:p>
        </w:tc>
      </w:tr>
      <w:tr w:rsidR="00400DDF" w14:paraId="702929DE" w14:textId="77777777" w:rsidTr="00400DDF">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4C379A57" w14:textId="4F74EAED" w:rsidR="00400DDF" w:rsidRPr="39A1CC6C" w:rsidRDefault="00400DDF">
            <w:pPr>
              <w:pStyle w:val="NoSpacing"/>
              <w:rPr>
                <w:sz w:val="24"/>
                <w:szCs w:val="24"/>
              </w:rPr>
            </w:pPr>
            <w:r>
              <w:rPr>
                <w:sz w:val="24"/>
                <w:szCs w:val="24"/>
              </w:rPr>
              <w:t>Arrytmi: kontrollera bradykardi eller nytillkommen konduktionsstörning</w:t>
            </w:r>
          </w:p>
        </w:tc>
        <w:tc>
          <w:tcPr>
            <w:tcW w:w="720"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0C28D692" w14:textId="77777777" w:rsidR="00400DDF" w:rsidRDefault="00400DDF">
            <w:pPr>
              <w:pStyle w:val="NoSpacing"/>
              <w:rPr>
                <w:sz w:val="24"/>
                <w:szCs w:val="24"/>
              </w:rPr>
            </w:pPr>
          </w:p>
        </w:tc>
        <w:tc>
          <w:tcPr>
            <w:tcW w:w="720" w:type="dxa"/>
            <w:gridSpan w:val="2"/>
            <w:tcBorders>
              <w:top w:val="single" w:sz="6" w:space="0" w:color="000000" w:themeColor="text2"/>
              <w:left w:val="single" w:sz="6" w:space="0" w:color="000000" w:themeColor="text2"/>
              <w:bottom w:val="single" w:sz="6" w:space="0" w:color="000000" w:themeColor="text2"/>
              <w:right w:val="single" w:sz="6" w:space="0" w:color="auto"/>
            </w:tcBorders>
            <w:tcMar>
              <w:left w:w="60" w:type="dxa"/>
              <w:right w:w="60" w:type="dxa"/>
            </w:tcMar>
            <w:vAlign w:val="center"/>
          </w:tcPr>
          <w:p w14:paraId="15BC6626" w14:textId="77777777" w:rsidR="00400DDF" w:rsidRDefault="00400DDF">
            <w:pPr>
              <w:pStyle w:val="NoSpacing"/>
              <w:rPr>
                <w:sz w:val="24"/>
                <w:szCs w:val="24"/>
              </w:rPr>
            </w:pPr>
          </w:p>
        </w:tc>
        <w:tc>
          <w:tcPr>
            <w:tcW w:w="720" w:type="dxa"/>
            <w:tcBorders>
              <w:top w:val="single" w:sz="6" w:space="0" w:color="auto"/>
              <w:left w:val="single" w:sz="6" w:space="0" w:color="auto"/>
              <w:bottom w:val="single" w:sz="6" w:space="0" w:color="auto"/>
              <w:right w:val="single" w:sz="6" w:space="0" w:color="auto"/>
            </w:tcBorders>
            <w:shd w:val="clear" w:color="auto" w:fill="FFFFFF" w:themeFill="background1"/>
            <w:tcMar>
              <w:left w:w="60" w:type="dxa"/>
              <w:right w:w="60" w:type="dxa"/>
            </w:tcMar>
            <w:vAlign w:val="center"/>
          </w:tcPr>
          <w:p w14:paraId="77A781BD" w14:textId="77777777" w:rsidR="00400DDF" w:rsidRDefault="00400DDF">
            <w:pPr>
              <w:pStyle w:val="NoSpacing"/>
              <w:rPr>
                <w:sz w:val="24"/>
                <w:szCs w:val="24"/>
              </w:rPr>
            </w:pPr>
          </w:p>
        </w:tc>
      </w:tr>
      <w:tr w:rsidR="007F1F9C" w14:paraId="65633952" w14:textId="77777777" w:rsidTr="00400DDF">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45CB5449" w14:textId="77777777" w:rsidR="007F1F9C" w:rsidRDefault="007F1F9C">
            <w:pPr>
              <w:pStyle w:val="NoSpacing"/>
              <w:rPr>
                <w:b/>
                <w:bCs/>
                <w:sz w:val="24"/>
                <w:szCs w:val="24"/>
              </w:rPr>
            </w:pPr>
            <w:r w:rsidRPr="39A1CC6C">
              <w:rPr>
                <w:b/>
                <w:bCs/>
                <w:sz w:val="24"/>
                <w:szCs w:val="24"/>
              </w:rPr>
              <w:t>INNAN FLYTT/HEMGÅNG</w:t>
            </w:r>
          </w:p>
        </w:tc>
        <w:tc>
          <w:tcPr>
            <w:tcW w:w="1088"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246D449F" w14:textId="77777777" w:rsidR="007F1F9C" w:rsidRDefault="007F1F9C">
            <w:pPr>
              <w:pStyle w:val="NoSpacing"/>
              <w:rPr>
                <w:b/>
                <w:bCs/>
                <w:sz w:val="24"/>
                <w:szCs w:val="24"/>
              </w:rPr>
            </w:pPr>
            <w:r w:rsidRPr="39A1CC6C">
              <w:rPr>
                <w:b/>
                <w:bCs/>
                <w:sz w:val="24"/>
                <w:szCs w:val="24"/>
              </w:rPr>
              <w:t>Datum</w:t>
            </w:r>
          </w:p>
        </w:tc>
        <w:tc>
          <w:tcPr>
            <w:tcW w:w="1072"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0EEE41E9" w14:textId="77777777" w:rsidR="007F1F9C" w:rsidRDefault="007F1F9C">
            <w:pPr>
              <w:pStyle w:val="NoSpacing"/>
              <w:rPr>
                <w:b/>
                <w:bCs/>
                <w:sz w:val="24"/>
                <w:szCs w:val="24"/>
              </w:rPr>
            </w:pPr>
            <w:r w:rsidRPr="39A1CC6C">
              <w:rPr>
                <w:b/>
                <w:bCs/>
                <w:sz w:val="24"/>
                <w:szCs w:val="24"/>
              </w:rPr>
              <w:t>Sign</w:t>
            </w:r>
          </w:p>
        </w:tc>
      </w:tr>
      <w:tr w:rsidR="007F1F9C" w14:paraId="0F6CDB27" w14:textId="77777777" w:rsidTr="00400DDF">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2A9AE90A" w14:textId="77777777" w:rsidR="007F1F9C" w:rsidRDefault="007F1F9C">
            <w:pPr>
              <w:pStyle w:val="NoSpacing"/>
              <w:rPr>
                <w:sz w:val="24"/>
                <w:szCs w:val="24"/>
              </w:rPr>
            </w:pPr>
            <w:r w:rsidRPr="39A1CC6C">
              <w:rPr>
                <w:sz w:val="24"/>
                <w:szCs w:val="24"/>
              </w:rPr>
              <w:t>TTE</w:t>
            </w:r>
          </w:p>
        </w:tc>
        <w:tc>
          <w:tcPr>
            <w:tcW w:w="1088"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13EAEDD7" w14:textId="77777777" w:rsidR="007F1F9C" w:rsidRDefault="007F1F9C">
            <w:pPr>
              <w:pStyle w:val="NoSpacing"/>
              <w:rPr>
                <w:sz w:val="24"/>
                <w:szCs w:val="24"/>
              </w:rPr>
            </w:pPr>
          </w:p>
        </w:tc>
        <w:tc>
          <w:tcPr>
            <w:tcW w:w="1072"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36B31657" w14:textId="77777777" w:rsidR="007F1F9C" w:rsidRDefault="007F1F9C">
            <w:pPr>
              <w:pStyle w:val="NoSpacing"/>
              <w:rPr>
                <w:sz w:val="24"/>
                <w:szCs w:val="24"/>
              </w:rPr>
            </w:pPr>
          </w:p>
        </w:tc>
      </w:tr>
      <w:tr w:rsidR="007F1F9C" w14:paraId="71668FC5" w14:textId="77777777" w:rsidTr="00400DDF">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5E202EF3" w14:textId="77777777" w:rsidR="007F1F9C" w:rsidRDefault="007F1F9C">
            <w:pPr>
              <w:pStyle w:val="NoSpacing"/>
              <w:rPr>
                <w:sz w:val="24"/>
                <w:szCs w:val="24"/>
              </w:rPr>
            </w:pPr>
            <w:r w:rsidRPr="39A1CC6C">
              <w:rPr>
                <w:sz w:val="24"/>
                <w:szCs w:val="24"/>
              </w:rPr>
              <w:t>EKG</w:t>
            </w:r>
          </w:p>
        </w:tc>
        <w:tc>
          <w:tcPr>
            <w:tcW w:w="1088"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13B5FA92" w14:textId="77777777" w:rsidR="007F1F9C" w:rsidRDefault="007F1F9C">
            <w:pPr>
              <w:pStyle w:val="NoSpacing"/>
              <w:rPr>
                <w:sz w:val="24"/>
                <w:szCs w:val="24"/>
              </w:rPr>
            </w:pPr>
          </w:p>
        </w:tc>
        <w:tc>
          <w:tcPr>
            <w:tcW w:w="1072"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475A61CB" w14:textId="77777777" w:rsidR="007F1F9C" w:rsidRDefault="007F1F9C">
            <w:pPr>
              <w:pStyle w:val="NoSpacing"/>
              <w:rPr>
                <w:sz w:val="24"/>
                <w:szCs w:val="24"/>
              </w:rPr>
            </w:pPr>
          </w:p>
        </w:tc>
      </w:tr>
      <w:tr w:rsidR="007F1F9C" w14:paraId="0C7029E3" w14:textId="77777777" w:rsidTr="00400DDF">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06A66F68" w14:textId="77777777" w:rsidR="007F1F9C" w:rsidRPr="39A1CC6C" w:rsidRDefault="007F1F9C">
            <w:pPr>
              <w:pStyle w:val="NoSpacing"/>
              <w:rPr>
                <w:sz w:val="24"/>
                <w:szCs w:val="24"/>
              </w:rPr>
            </w:pPr>
            <w:r>
              <w:rPr>
                <w:sz w:val="24"/>
                <w:szCs w:val="24"/>
              </w:rPr>
              <w:t>Pacemakerkontroll</w:t>
            </w:r>
          </w:p>
        </w:tc>
        <w:tc>
          <w:tcPr>
            <w:tcW w:w="1088"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3A0C9F8E" w14:textId="77777777" w:rsidR="007F1F9C" w:rsidRDefault="007F1F9C">
            <w:pPr>
              <w:pStyle w:val="NoSpacing"/>
              <w:rPr>
                <w:sz w:val="24"/>
                <w:szCs w:val="24"/>
              </w:rPr>
            </w:pPr>
          </w:p>
        </w:tc>
        <w:tc>
          <w:tcPr>
            <w:tcW w:w="1072"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1151DBF6" w14:textId="77777777" w:rsidR="007F1F9C" w:rsidRDefault="007F1F9C">
            <w:pPr>
              <w:pStyle w:val="NoSpacing"/>
              <w:rPr>
                <w:sz w:val="24"/>
                <w:szCs w:val="24"/>
              </w:rPr>
            </w:pPr>
          </w:p>
        </w:tc>
      </w:tr>
      <w:tr w:rsidR="007F1F9C" w14:paraId="03DEF17E" w14:textId="77777777" w:rsidTr="00400DDF">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4603A1D0" w14:textId="77777777" w:rsidR="007F1F9C" w:rsidRDefault="007F1F9C">
            <w:pPr>
              <w:pStyle w:val="NoSpacing"/>
              <w:rPr>
                <w:sz w:val="24"/>
                <w:szCs w:val="24"/>
              </w:rPr>
            </w:pPr>
            <w:r w:rsidRPr="39A1CC6C">
              <w:rPr>
                <w:sz w:val="24"/>
                <w:szCs w:val="24"/>
              </w:rPr>
              <w:t>Kontrollera instick i ljumske.</w:t>
            </w:r>
          </w:p>
        </w:tc>
        <w:tc>
          <w:tcPr>
            <w:tcW w:w="1088"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146372D2" w14:textId="77777777" w:rsidR="007F1F9C" w:rsidRDefault="007F1F9C">
            <w:pPr>
              <w:pStyle w:val="NoSpacing"/>
              <w:rPr>
                <w:sz w:val="24"/>
                <w:szCs w:val="24"/>
              </w:rPr>
            </w:pPr>
          </w:p>
        </w:tc>
        <w:tc>
          <w:tcPr>
            <w:tcW w:w="1072"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463895FD" w14:textId="77777777" w:rsidR="007F1F9C" w:rsidRDefault="007F1F9C">
            <w:pPr>
              <w:pStyle w:val="NoSpacing"/>
              <w:rPr>
                <w:sz w:val="24"/>
                <w:szCs w:val="24"/>
              </w:rPr>
            </w:pPr>
          </w:p>
        </w:tc>
      </w:tr>
      <w:tr w:rsidR="007F1F9C" w14:paraId="5625542D" w14:textId="77777777" w:rsidTr="00400DDF">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1AE31570" w14:textId="77777777" w:rsidR="007F1F9C" w:rsidRDefault="007F1F9C">
            <w:pPr>
              <w:pStyle w:val="NoSpacing"/>
              <w:rPr>
                <w:b/>
                <w:bCs/>
                <w:sz w:val="24"/>
                <w:szCs w:val="24"/>
              </w:rPr>
            </w:pPr>
            <w:r w:rsidRPr="39A1CC6C">
              <w:rPr>
                <w:b/>
                <w:bCs/>
                <w:sz w:val="24"/>
                <w:szCs w:val="24"/>
              </w:rPr>
              <w:t>UPPFÖLJNING</w:t>
            </w:r>
          </w:p>
        </w:tc>
        <w:tc>
          <w:tcPr>
            <w:tcW w:w="1088"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14BA390A" w14:textId="77777777" w:rsidR="007F1F9C" w:rsidRDefault="007F1F9C">
            <w:pPr>
              <w:pStyle w:val="NoSpacing"/>
              <w:rPr>
                <w:sz w:val="24"/>
                <w:szCs w:val="24"/>
              </w:rPr>
            </w:pPr>
          </w:p>
        </w:tc>
        <w:tc>
          <w:tcPr>
            <w:tcW w:w="1072"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472AF5D2" w14:textId="77777777" w:rsidR="007F1F9C" w:rsidRDefault="007F1F9C">
            <w:pPr>
              <w:pStyle w:val="NoSpacing"/>
              <w:rPr>
                <w:sz w:val="24"/>
                <w:szCs w:val="24"/>
              </w:rPr>
            </w:pPr>
          </w:p>
        </w:tc>
      </w:tr>
      <w:tr w:rsidR="007F1F9C" w14:paraId="62AE1AAD" w14:textId="77777777" w:rsidTr="00400DDF">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711B28D9" w14:textId="77777777" w:rsidR="007F1F9C" w:rsidRDefault="007F1F9C">
            <w:pPr>
              <w:pStyle w:val="NoSpacing"/>
              <w:rPr>
                <w:sz w:val="24"/>
                <w:szCs w:val="24"/>
              </w:rPr>
            </w:pPr>
            <w:r w:rsidRPr="39A1CC6C">
              <w:rPr>
                <w:sz w:val="24"/>
                <w:szCs w:val="24"/>
              </w:rPr>
              <w:t>Waran eller NOAK ges utan trombocythämning.</w:t>
            </w:r>
          </w:p>
        </w:tc>
        <w:tc>
          <w:tcPr>
            <w:tcW w:w="1088"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39FAF941" w14:textId="77777777" w:rsidR="007F1F9C" w:rsidRDefault="007F1F9C">
            <w:pPr>
              <w:pStyle w:val="NoSpacing"/>
              <w:rPr>
                <w:sz w:val="24"/>
                <w:szCs w:val="24"/>
              </w:rPr>
            </w:pPr>
          </w:p>
        </w:tc>
        <w:tc>
          <w:tcPr>
            <w:tcW w:w="1072"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6C390628" w14:textId="77777777" w:rsidR="007F1F9C" w:rsidRDefault="007F1F9C">
            <w:pPr>
              <w:pStyle w:val="NoSpacing"/>
              <w:rPr>
                <w:sz w:val="24"/>
                <w:szCs w:val="24"/>
              </w:rPr>
            </w:pPr>
          </w:p>
        </w:tc>
      </w:tr>
      <w:tr w:rsidR="007F1F9C" w14:paraId="233458A9" w14:textId="77777777" w:rsidTr="00400DDF">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4C423949" w14:textId="77777777" w:rsidR="007F1F9C" w:rsidRDefault="007F1F9C">
            <w:pPr>
              <w:pStyle w:val="NoSpacing"/>
              <w:rPr>
                <w:sz w:val="24"/>
                <w:szCs w:val="24"/>
              </w:rPr>
            </w:pPr>
          </w:p>
        </w:tc>
        <w:tc>
          <w:tcPr>
            <w:tcW w:w="1088"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239C8894" w14:textId="77777777" w:rsidR="007F1F9C" w:rsidRDefault="007F1F9C">
            <w:pPr>
              <w:pStyle w:val="NoSpacing"/>
              <w:rPr>
                <w:sz w:val="24"/>
                <w:szCs w:val="24"/>
              </w:rPr>
            </w:pPr>
          </w:p>
        </w:tc>
        <w:tc>
          <w:tcPr>
            <w:tcW w:w="1072"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47304E30" w14:textId="77777777" w:rsidR="007F1F9C" w:rsidRDefault="007F1F9C">
            <w:pPr>
              <w:pStyle w:val="NoSpacing"/>
              <w:rPr>
                <w:sz w:val="24"/>
                <w:szCs w:val="24"/>
              </w:rPr>
            </w:pPr>
          </w:p>
        </w:tc>
      </w:tr>
      <w:tr w:rsidR="007F1F9C" w14:paraId="6B5A8B3A" w14:textId="77777777" w:rsidTr="00400DDF">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2A3A2157" w14:textId="77777777" w:rsidR="007F1F9C" w:rsidRDefault="007F1F9C">
            <w:pPr>
              <w:pStyle w:val="NoSpacing"/>
              <w:rPr>
                <w:sz w:val="24"/>
                <w:szCs w:val="24"/>
              </w:rPr>
            </w:pPr>
            <w:r w:rsidRPr="39A1CC6C">
              <w:rPr>
                <w:sz w:val="24"/>
                <w:szCs w:val="24"/>
              </w:rPr>
              <w:t>Endokarditprofylax vid operativa ingrepp upp till 6 månader</w:t>
            </w:r>
            <w:r>
              <w:rPr>
                <w:sz w:val="24"/>
                <w:szCs w:val="24"/>
              </w:rPr>
              <w:t>, livlångt vid TTVR</w:t>
            </w:r>
          </w:p>
        </w:tc>
        <w:tc>
          <w:tcPr>
            <w:tcW w:w="1088"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131DC732" w14:textId="77777777" w:rsidR="007F1F9C" w:rsidRDefault="007F1F9C">
            <w:pPr>
              <w:pStyle w:val="NoSpacing"/>
              <w:rPr>
                <w:sz w:val="24"/>
                <w:szCs w:val="24"/>
              </w:rPr>
            </w:pPr>
          </w:p>
        </w:tc>
        <w:tc>
          <w:tcPr>
            <w:tcW w:w="1072"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786F92AA" w14:textId="77777777" w:rsidR="007F1F9C" w:rsidRDefault="007F1F9C">
            <w:pPr>
              <w:pStyle w:val="NoSpacing"/>
              <w:rPr>
                <w:sz w:val="24"/>
                <w:szCs w:val="24"/>
              </w:rPr>
            </w:pPr>
          </w:p>
        </w:tc>
      </w:tr>
      <w:tr w:rsidR="007F1F9C" w14:paraId="4216FE01" w14:textId="77777777" w:rsidTr="00400DDF">
        <w:trPr>
          <w:trHeight w:val="330"/>
        </w:trPr>
        <w:tc>
          <w:tcPr>
            <w:tcW w:w="6840" w:type="dxa"/>
            <w:tcBorders>
              <w:top w:val="single" w:sz="6" w:space="0" w:color="000000" w:themeColor="text2"/>
              <w:left w:val="single" w:sz="6" w:space="0" w:color="000000" w:themeColor="text2"/>
              <w:bottom w:val="single" w:sz="6" w:space="0" w:color="000000" w:themeColor="text2"/>
            </w:tcBorders>
            <w:tcMar>
              <w:left w:w="60" w:type="dxa"/>
              <w:right w:w="60" w:type="dxa"/>
            </w:tcMar>
            <w:vAlign w:val="center"/>
          </w:tcPr>
          <w:p w14:paraId="0B9C197F" w14:textId="77777777" w:rsidR="007F1F9C" w:rsidRDefault="007F1F9C">
            <w:pPr>
              <w:pStyle w:val="NoSpacing"/>
              <w:rPr>
                <w:sz w:val="24"/>
                <w:szCs w:val="24"/>
              </w:rPr>
            </w:pPr>
            <w:r w:rsidRPr="39A1CC6C">
              <w:rPr>
                <w:sz w:val="24"/>
                <w:szCs w:val="24"/>
              </w:rPr>
              <w:t xml:space="preserve">Återbesök </w:t>
            </w:r>
            <w:r>
              <w:rPr>
                <w:sz w:val="24"/>
                <w:szCs w:val="24"/>
              </w:rPr>
              <w:t>Spec klaffmott TTVR</w:t>
            </w:r>
            <w:r w:rsidRPr="39A1CC6C">
              <w:rPr>
                <w:sz w:val="24"/>
                <w:szCs w:val="24"/>
              </w:rPr>
              <w:t xml:space="preserve"> efter 1, 3 och </w:t>
            </w:r>
            <w:r>
              <w:rPr>
                <w:sz w:val="24"/>
                <w:szCs w:val="24"/>
              </w:rPr>
              <w:t>9</w:t>
            </w:r>
            <w:r w:rsidRPr="39A1CC6C">
              <w:rPr>
                <w:sz w:val="24"/>
                <w:szCs w:val="24"/>
              </w:rPr>
              <w:t xml:space="preserve"> månader </w:t>
            </w:r>
          </w:p>
          <w:p w14:paraId="7E8AE67D" w14:textId="77777777" w:rsidR="007F1F9C" w:rsidRDefault="007F1F9C">
            <w:pPr>
              <w:pStyle w:val="NoSpacing"/>
              <w:rPr>
                <w:sz w:val="24"/>
                <w:szCs w:val="24"/>
              </w:rPr>
            </w:pPr>
            <w:r w:rsidRPr="39A1CC6C">
              <w:rPr>
                <w:sz w:val="24"/>
                <w:szCs w:val="24"/>
              </w:rPr>
              <w:t>Boka in tid för uppföljning till svikt-ssk (</w:t>
            </w:r>
            <w:r>
              <w:rPr>
                <w:sz w:val="24"/>
                <w:szCs w:val="24"/>
              </w:rPr>
              <w:t>2 veckor</w:t>
            </w:r>
            <w:r w:rsidRPr="39A1CC6C">
              <w:rPr>
                <w:sz w:val="24"/>
                <w:szCs w:val="24"/>
              </w:rPr>
              <w:t>) Lena Eliasson samt svikt-läkare (</w:t>
            </w:r>
            <w:r>
              <w:rPr>
                <w:sz w:val="24"/>
                <w:szCs w:val="24"/>
              </w:rPr>
              <w:t xml:space="preserve">1+ </w:t>
            </w:r>
            <w:r w:rsidRPr="39A1CC6C">
              <w:rPr>
                <w:sz w:val="24"/>
                <w:szCs w:val="24"/>
              </w:rPr>
              <w:t xml:space="preserve">3 + </w:t>
            </w:r>
            <w:r>
              <w:rPr>
                <w:sz w:val="24"/>
                <w:szCs w:val="24"/>
              </w:rPr>
              <w:t>9</w:t>
            </w:r>
            <w:r w:rsidRPr="39A1CC6C">
              <w:rPr>
                <w:sz w:val="24"/>
                <w:szCs w:val="24"/>
              </w:rPr>
              <w:t xml:space="preserve"> månader) Inger Valeljung </w:t>
            </w:r>
          </w:p>
          <w:p w14:paraId="31B942F2" w14:textId="77777777" w:rsidR="007F1F9C" w:rsidRDefault="007F1F9C">
            <w:pPr>
              <w:pStyle w:val="NoSpacing"/>
              <w:rPr>
                <w:sz w:val="24"/>
                <w:szCs w:val="24"/>
              </w:rPr>
            </w:pPr>
            <w:r w:rsidRPr="39A1CC6C">
              <w:rPr>
                <w:sz w:val="24"/>
                <w:szCs w:val="24"/>
              </w:rPr>
              <w:t> </w:t>
            </w:r>
          </w:p>
          <w:p w14:paraId="2B4A095E" w14:textId="77777777" w:rsidR="007F1F9C" w:rsidRDefault="007F1F9C">
            <w:pPr>
              <w:pStyle w:val="NoSpacing"/>
              <w:rPr>
                <w:sz w:val="24"/>
                <w:szCs w:val="24"/>
              </w:rPr>
            </w:pPr>
            <w:r>
              <w:rPr>
                <w:sz w:val="24"/>
                <w:szCs w:val="24"/>
              </w:rPr>
              <w:t>2 veckor</w:t>
            </w:r>
            <w:r w:rsidRPr="39A1CC6C">
              <w:rPr>
                <w:sz w:val="24"/>
                <w:szCs w:val="24"/>
              </w:rPr>
              <w:t xml:space="preserve"> – Besök hos svikt-ssk Lena Eliasson </w:t>
            </w:r>
          </w:p>
          <w:p w14:paraId="5256319D" w14:textId="77777777" w:rsidR="007F1F9C" w:rsidRDefault="007F1F9C">
            <w:pPr>
              <w:pStyle w:val="NoSpacing"/>
              <w:rPr>
                <w:sz w:val="24"/>
                <w:szCs w:val="24"/>
              </w:rPr>
            </w:pPr>
            <w:r>
              <w:rPr>
                <w:sz w:val="24"/>
                <w:szCs w:val="24"/>
              </w:rPr>
              <w:t>Inför 1 månadsbesök skall TTE och CT hjärta göras; observera att CT måste göras med kontrastfyllnad i höger hjärthalva</w:t>
            </w:r>
          </w:p>
          <w:p w14:paraId="4FBA4567" w14:textId="77777777" w:rsidR="007F1F9C" w:rsidRDefault="007F1F9C">
            <w:pPr>
              <w:pStyle w:val="NoSpacing"/>
              <w:rPr>
                <w:sz w:val="24"/>
                <w:szCs w:val="24"/>
              </w:rPr>
            </w:pPr>
            <w:r>
              <w:rPr>
                <w:sz w:val="24"/>
                <w:szCs w:val="24"/>
              </w:rPr>
              <w:t>1 månad -</w:t>
            </w:r>
            <w:r w:rsidRPr="39A1CC6C">
              <w:rPr>
                <w:sz w:val="24"/>
                <w:szCs w:val="24"/>
              </w:rPr>
              <w:t xml:space="preserve"> Inför återbesök </w:t>
            </w:r>
            <w:r>
              <w:rPr>
                <w:sz w:val="24"/>
                <w:szCs w:val="24"/>
              </w:rPr>
              <w:t>klaffspecialist</w:t>
            </w:r>
            <w:r w:rsidRPr="39A1CC6C">
              <w:rPr>
                <w:sz w:val="24"/>
                <w:szCs w:val="24"/>
              </w:rPr>
              <w:t>: ta sviktprover, leverprover + NTproBNP, gör TTE, 6 minuters gångtest (Klinfys). </w:t>
            </w:r>
          </w:p>
          <w:p w14:paraId="38055370" w14:textId="77777777" w:rsidR="007F1F9C" w:rsidRDefault="007F1F9C">
            <w:pPr>
              <w:pStyle w:val="NoSpacing"/>
              <w:rPr>
                <w:sz w:val="24"/>
                <w:szCs w:val="24"/>
              </w:rPr>
            </w:pPr>
            <w:r w:rsidRPr="39A1CC6C">
              <w:rPr>
                <w:sz w:val="24"/>
                <w:szCs w:val="24"/>
              </w:rPr>
              <w:t xml:space="preserve">3 månader – Inför återbesök </w:t>
            </w:r>
            <w:r>
              <w:rPr>
                <w:sz w:val="24"/>
                <w:szCs w:val="24"/>
              </w:rPr>
              <w:t>klaffspecialist</w:t>
            </w:r>
            <w:r w:rsidRPr="39A1CC6C">
              <w:rPr>
                <w:sz w:val="24"/>
                <w:szCs w:val="24"/>
              </w:rPr>
              <w:t>: ta sviktprover, leverprover + NTproBNP, gör TTE, 6 minuters gångtest (Klinfys). </w:t>
            </w:r>
          </w:p>
          <w:p w14:paraId="3F5ED36B" w14:textId="77777777" w:rsidR="007F1F9C" w:rsidRDefault="007F1F9C">
            <w:pPr>
              <w:pStyle w:val="NoSpacing"/>
              <w:rPr>
                <w:sz w:val="24"/>
                <w:szCs w:val="24"/>
              </w:rPr>
            </w:pPr>
            <w:r>
              <w:rPr>
                <w:sz w:val="24"/>
                <w:szCs w:val="24"/>
              </w:rPr>
              <w:t>9</w:t>
            </w:r>
            <w:r w:rsidRPr="39A1CC6C">
              <w:rPr>
                <w:sz w:val="24"/>
                <w:szCs w:val="24"/>
              </w:rPr>
              <w:t xml:space="preserve"> månader - Inför återbesök </w:t>
            </w:r>
            <w:r>
              <w:rPr>
                <w:sz w:val="24"/>
                <w:szCs w:val="24"/>
              </w:rPr>
              <w:t>klaffspecialist</w:t>
            </w:r>
            <w:r w:rsidRPr="39A1CC6C">
              <w:rPr>
                <w:sz w:val="24"/>
                <w:szCs w:val="24"/>
              </w:rPr>
              <w:t>: ta sviktprover, leverprover + NTproBNP, gör TTE, 6 minuters gångtest (Klinfys).  </w:t>
            </w:r>
          </w:p>
        </w:tc>
        <w:tc>
          <w:tcPr>
            <w:tcW w:w="1088"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33E180A5" w14:textId="77777777" w:rsidR="007F1F9C" w:rsidRDefault="007F1F9C">
            <w:pPr>
              <w:pStyle w:val="NoSpacing"/>
              <w:rPr>
                <w:sz w:val="24"/>
                <w:szCs w:val="24"/>
              </w:rPr>
            </w:pPr>
          </w:p>
        </w:tc>
        <w:tc>
          <w:tcPr>
            <w:tcW w:w="1072"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tcMar>
              <w:left w:w="60" w:type="dxa"/>
              <w:right w:w="60" w:type="dxa"/>
            </w:tcMar>
            <w:vAlign w:val="center"/>
          </w:tcPr>
          <w:p w14:paraId="6D110C6F" w14:textId="77777777" w:rsidR="007F1F9C" w:rsidRDefault="007F1F9C">
            <w:pPr>
              <w:pStyle w:val="NoSpacing"/>
              <w:rPr>
                <w:sz w:val="24"/>
                <w:szCs w:val="24"/>
              </w:rPr>
            </w:pPr>
          </w:p>
        </w:tc>
      </w:tr>
    </w:tbl>
    <w:p w14:paraId="071B33A0" w14:textId="77777777" w:rsidR="007F1F9C" w:rsidRDefault="007F1F9C" w:rsidP="007F1F9C">
      <w:r>
        <w:br w:type="page"/>
      </w:r>
    </w:p>
    <w:p w14:paraId="39982AA3" w14:textId="77777777" w:rsidR="007F1F9C" w:rsidRPr="00A6350B" w:rsidRDefault="007F1F9C" w:rsidP="007F1F9C">
      <w:pPr>
        <w:pStyle w:val="Heading3"/>
        <w:ind w:left="0"/>
      </w:pPr>
      <w:r>
        <w:t>Ansvar</w:t>
      </w:r>
    </w:p>
    <w:p w14:paraId="1DA87AD2" w14:textId="77777777" w:rsidR="007F1F9C" w:rsidRPr="00A6350B" w:rsidRDefault="007F1F9C" w:rsidP="007F1F9C">
      <w:pPr>
        <w:ind w:left="0"/>
      </w:pPr>
      <w:r w:rsidRPr="00A6350B">
        <w:t>Medicinskt ansvarig sektionschef på enheten är tillsammans med vårdenhetschefen på enheten ansvarig för att rutinen är känd och följs. Den sjuksköterska eller läkare som utför arbetsuppgiften är själva ansvariga för att utföra arbetsuppgifterna enligt följande rutin. Verksamhetschefen är ytterst ansvarig för att de rutiner och riktlinjer som verksamheten kräver finns tillgängliga och att verksamheten arbetar enligt SOSFS 2011:9.</w:t>
      </w:r>
    </w:p>
    <w:p w14:paraId="637C8854" w14:textId="77777777" w:rsidR="007F1F9C" w:rsidRPr="00A6350B" w:rsidRDefault="007F1F9C" w:rsidP="007F1F9C">
      <w:pPr>
        <w:spacing w:after="0" w:line="240" w:lineRule="auto"/>
        <w:ind w:left="0" w:right="0"/>
        <w:rPr>
          <w:rFonts w:ascii="Arial" w:hAnsi="Arial" w:cs="Arial"/>
          <w:sz w:val="20"/>
        </w:rPr>
      </w:pPr>
    </w:p>
    <w:p w14:paraId="3B86E7A4" w14:textId="77777777" w:rsidR="007F1F9C" w:rsidRPr="00A6350B" w:rsidRDefault="007F1F9C" w:rsidP="007F1F9C">
      <w:pPr>
        <w:pStyle w:val="Heading3"/>
        <w:ind w:left="0"/>
      </w:pPr>
      <w:r w:rsidRPr="00A6350B">
        <w:t>Uppföljning, utvärdering och revision</w:t>
      </w:r>
    </w:p>
    <w:p w14:paraId="41715259" w14:textId="77777777" w:rsidR="007F1F9C" w:rsidRPr="00A6350B" w:rsidRDefault="007F1F9C" w:rsidP="007F1F9C">
      <w:pPr>
        <w:ind w:left="0"/>
        <w:rPr>
          <w:lang w:eastAsia="en-US"/>
        </w:rPr>
      </w:pPr>
      <w:r w:rsidRPr="00A6350B">
        <w:rPr>
          <w:lang w:eastAsia="en-US"/>
        </w:rPr>
        <w:t xml:space="preserve">Avvikelse från rutinen ska dokumenteras i patientjournalen och inträffade negativa händelser ska rapporteras avvikelsesystemet Med Control Pro där aktuell linjechef ansvarar för utredning, åtgärd och uppföljning. </w:t>
      </w:r>
    </w:p>
    <w:p w14:paraId="3370FD05" w14:textId="77777777" w:rsidR="007F1F9C" w:rsidRPr="00A469D4" w:rsidRDefault="007F1F9C" w:rsidP="007F1F9C">
      <w:pPr>
        <w:ind w:left="0"/>
      </w:pPr>
      <w:r w:rsidRPr="00A6350B">
        <w:t>Utvärdering och revidering av rutindokumentet ska ske senast ett år efter godkännande.</w:t>
      </w:r>
    </w:p>
    <w:p w14:paraId="10A776BF" w14:textId="77777777" w:rsidR="007F1F9C" w:rsidRPr="00A6350B" w:rsidRDefault="007F1F9C" w:rsidP="007F1F9C">
      <w:pPr>
        <w:pStyle w:val="Heading3"/>
        <w:ind w:left="0"/>
      </w:pPr>
      <w:r>
        <w:t>Relaterad information</w:t>
      </w:r>
    </w:p>
    <w:p w14:paraId="03832D45" w14:textId="77777777" w:rsidR="007F1F9C" w:rsidRPr="00A6350B" w:rsidRDefault="007F1F9C" w:rsidP="007F1F9C">
      <w:pPr>
        <w:ind w:left="0"/>
        <w:rPr>
          <w:color w:val="000000"/>
          <w:sz w:val="18"/>
          <w:szCs w:val="18"/>
        </w:rPr>
      </w:pPr>
      <w:r w:rsidRPr="00A6350B">
        <w:t xml:space="preserve">Rutin </w:t>
      </w:r>
      <w:hyperlink r:id="rId18" w:tgtFrame="_blank" w:history="1">
        <w:r w:rsidRPr="00A6350B">
          <w:t>Antibiotikaprofylax och premedicinering vid utredning och behandling på intervention</w:t>
        </w:r>
        <w:r w:rsidRPr="00A6350B">
          <w:rPr>
            <w:color w:val="0000FF"/>
            <w:sz w:val="18"/>
            <w:szCs w:val="18"/>
            <w:u w:val="single"/>
          </w:rPr>
          <w:t xml:space="preserve"> </w:t>
        </w:r>
      </w:hyperlink>
    </w:p>
    <w:p w14:paraId="5A6C662A" w14:textId="77777777" w:rsidR="007F1F9C" w:rsidRPr="00A6350B" w:rsidRDefault="007F1F9C" w:rsidP="007F1F9C">
      <w:pPr>
        <w:spacing w:after="0" w:line="240" w:lineRule="auto"/>
        <w:ind w:left="0"/>
      </w:pPr>
      <w:r w:rsidRPr="39A1CC6C">
        <w:rPr>
          <w:color w:val="000000" w:themeColor="text2"/>
        </w:rPr>
        <w:t xml:space="preserve">Rutin </w:t>
      </w:r>
      <w:r>
        <w:t>Antikoagulantiabehandling i samband med ingrepp på intervention</w:t>
      </w:r>
    </w:p>
    <w:p w14:paraId="0B9838A5" w14:textId="77777777" w:rsidR="007F1F9C" w:rsidRPr="00587944" w:rsidRDefault="007F1F9C" w:rsidP="007F1F9C">
      <w:pPr>
        <w:pStyle w:val="Heading3"/>
        <w:ind w:left="0"/>
        <w:rPr>
          <w:lang w:val="en-GB"/>
        </w:rPr>
      </w:pPr>
      <w:r w:rsidRPr="00587944">
        <w:rPr>
          <w:lang w:val="en-GB"/>
        </w:rPr>
        <w:t>Kunskapsöversikt</w:t>
      </w:r>
    </w:p>
    <w:p w14:paraId="69C1CE2E" w14:textId="77777777" w:rsidR="007F1F9C" w:rsidRPr="00390DA7" w:rsidRDefault="007F1F9C" w:rsidP="007F1F9C">
      <w:pPr>
        <w:ind w:left="0"/>
        <w:rPr>
          <w:rFonts w:eastAsia="OTNEJMScalaSansLF"/>
          <w:color w:val="000000" w:themeColor="text1"/>
          <w:lang w:val="en-US"/>
        </w:rPr>
      </w:pPr>
      <w:r w:rsidRPr="00390DA7">
        <w:rPr>
          <w:rFonts w:eastAsia="OTNEJMScalaSansLF"/>
          <w:color w:val="000000" w:themeColor="text1"/>
          <w:lang w:val="en-US"/>
        </w:rPr>
        <w:t xml:space="preserve">2025 ESC/EACTS Guidelines for the management of valvular heart disease </w:t>
      </w:r>
    </w:p>
    <w:p w14:paraId="4B0FBC69" w14:textId="77777777" w:rsidR="007F1F9C" w:rsidRDefault="007F1F9C" w:rsidP="007F1F9C">
      <w:pPr>
        <w:ind w:left="0"/>
        <w:rPr>
          <w:rFonts w:eastAsia="OTNEJMScalaSansLF"/>
          <w:color w:val="000000" w:themeColor="text1"/>
          <w:lang w:val="en-US"/>
        </w:rPr>
      </w:pPr>
      <w:r w:rsidRPr="00390DA7">
        <w:rPr>
          <w:rFonts w:eastAsia="OTNEJMScalaSansLF"/>
          <w:color w:val="000000" w:themeColor="text1"/>
          <w:lang w:val="en-US"/>
        </w:rPr>
        <w:t xml:space="preserve">European Heart Journal (2025) 46, 4635–4736 https://doi.org/10.1093/eurheartj/ehaf194 </w:t>
      </w:r>
    </w:p>
    <w:p w14:paraId="35BBF218" w14:textId="77777777" w:rsidR="007F1F9C" w:rsidRPr="00390DA7" w:rsidRDefault="007F1F9C" w:rsidP="007F1F9C">
      <w:pPr>
        <w:ind w:left="0"/>
        <w:rPr>
          <w:rFonts w:eastAsia="OTNEJMScalaSansLF"/>
          <w:color w:val="000000" w:themeColor="text1"/>
          <w:lang w:val="en-US"/>
        </w:rPr>
      </w:pPr>
    </w:p>
    <w:p w14:paraId="0643566B" w14:textId="77777777" w:rsidR="007F1F9C" w:rsidRPr="00DD6DCB" w:rsidRDefault="007F1F9C" w:rsidP="007F1F9C">
      <w:pPr>
        <w:ind w:left="0"/>
        <w:rPr>
          <w:rFonts w:eastAsia="OTNEJMScalaSansLF"/>
          <w:lang w:val="en-GB"/>
        </w:rPr>
      </w:pPr>
      <w:r w:rsidRPr="00390DA7">
        <w:rPr>
          <w:rFonts w:eastAsia="OTNEJMScalaSansLF"/>
          <w:lang w:val="en-GB"/>
        </w:rPr>
        <w:t xml:space="preserve">Transcatheter Tricuspid Valve Replacement </w:t>
      </w:r>
    </w:p>
    <w:p w14:paraId="6056F639" w14:textId="77777777" w:rsidR="007F1F9C" w:rsidRPr="00390DA7" w:rsidRDefault="007F1F9C" w:rsidP="007F1F9C">
      <w:pPr>
        <w:ind w:left="0"/>
        <w:rPr>
          <w:rFonts w:eastAsia="OTNEJMScalaSansLF"/>
          <w:lang w:val="en-GB"/>
        </w:rPr>
      </w:pPr>
      <w:r w:rsidRPr="00390DA7">
        <w:rPr>
          <w:rFonts w:eastAsia="OTNEJMScalaSansLF"/>
          <w:lang w:val="en-GB"/>
        </w:rPr>
        <w:t xml:space="preserve">JACC VOL. 85, NO. 3, 2025 JANUARY 28, 2025:265–291 </w:t>
      </w:r>
    </w:p>
    <w:p w14:paraId="0330E11F" w14:textId="77777777" w:rsidR="007F1F9C" w:rsidRPr="00390DA7" w:rsidRDefault="007F1F9C" w:rsidP="007F1F9C">
      <w:pPr>
        <w:ind w:left="0"/>
        <w:rPr>
          <w:rFonts w:eastAsia="OTNEJMScalaSansLF"/>
          <w:lang w:val="en-GB"/>
        </w:rPr>
      </w:pPr>
      <w:r w:rsidRPr="00390DA7">
        <w:rPr>
          <w:rFonts w:eastAsia="OTNEJMScalaSansLF"/>
          <w:lang w:val="en-GB"/>
        </w:rPr>
        <w:t xml:space="preserve">https://doi.org/10.1016/j.jacc.2024.10.071 </w:t>
      </w:r>
    </w:p>
    <w:p w14:paraId="053911C5" w14:textId="77777777" w:rsidR="007F1F9C" w:rsidRPr="00390DA7" w:rsidRDefault="007F1F9C" w:rsidP="007F1F9C">
      <w:pPr>
        <w:ind w:left="0"/>
        <w:rPr>
          <w:rFonts w:eastAsia="OTNEJMScalaSansLF"/>
          <w:lang w:val="en-GB"/>
        </w:rPr>
      </w:pPr>
    </w:p>
    <w:p w14:paraId="796B6C2F" w14:textId="77777777" w:rsidR="007F1F9C" w:rsidRPr="00390DA7" w:rsidRDefault="007F1F9C" w:rsidP="007F1F9C">
      <w:pPr>
        <w:ind w:left="0"/>
        <w:rPr>
          <w:rFonts w:eastAsia="OTNEJMScalaSansLF"/>
          <w:lang w:val="en-US"/>
        </w:rPr>
      </w:pPr>
      <w:r w:rsidRPr="00390DA7">
        <w:rPr>
          <w:rFonts w:eastAsia="OTNEJMScalaSansLF"/>
          <w:lang w:val="en-US"/>
        </w:rPr>
        <w:t>Quality of Life After Transcatheter Tricuspid Valve Replacement</w:t>
      </w:r>
      <w:r w:rsidRPr="00390DA7">
        <w:rPr>
          <w:rFonts w:eastAsia="OTNEJMScalaSansLF"/>
          <w:lang w:val="en-US"/>
        </w:rPr>
        <w:br/>
        <w:t xml:space="preserve">1-Year Results From TRISCEND II Pivotal Trial </w:t>
      </w:r>
    </w:p>
    <w:p w14:paraId="2922520F" w14:textId="77777777" w:rsidR="007F1F9C" w:rsidRPr="00390DA7" w:rsidRDefault="007F1F9C" w:rsidP="007F1F9C">
      <w:pPr>
        <w:ind w:left="0"/>
        <w:rPr>
          <w:rFonts w:eastAsia="OTNEJMScalaSansLF"/>
          <w:lang w:val="en-US"/>
        </w:rPr>
      </w:pPr>
      <w:r w:rsidRPr="00390DA7">
        <w:rPr>
          <w:rFonts w:eastAsia="OTNEJMScalaSansLF"/>
          <w:lang w:val="en-US"/>
        </w:rPr>
        <w:t xml:space="preserve">JACC VOL. 85, NO. 3, 2025 JANUARY 28, 2025:206–216 </w:t>
      </w:r>
    </w:p>
    <w:p w14:paraId="24B2D1E8" w14:textId="77777777" w:rsidR="007F1F9C" w:rsidRPr="00390DA7" w:rsidRDefault="007F1F9C" w:rsidP="007F1F9C">
      <w:pPr>
        <w:ind w:left="0"/>
        <w:rPr>
          <w:rFonts w:eastAsia="OTNEJMScalaSansLF"/>
          <w:lang w:val="en-US"/>
        </w:rPr>
      </w:pPr>
      <w:r w:rsidRPr="00390DA7">
        <w:rPr>
          <w:rFonts w:eastAsia="OTNEJMScalaSansLF"/>
          <w:lang w:val="en-US"/>
        </w:rPr>
        <w:t xml:space="preserve">https://doi.org/10.1016/j.jacc.2024.10.071 </w:t>
      </w:r>
    </w:p>
    <w:p w14:paraId="7B2B7D8E" w14:textId="77777777" w:rsidR="007F1F9C" w:rsidRPr="00390DA7" w:rsidRDefault="007F1F9C" w:rsidP="007F1F9C">
      <w:pPr>
        <w:ind w:left="0"/>
        <w:rPr>
          <w:rFonts w:eastAsia="OTNEJMScalaSansLF"/>
          <w:lang w:val="en-US"/>
        </w:rPr>
      </w:pPr>
      <w:r w:rsidRPr="00390DA7">
        <w:rPr>
          <w:rFonts w:eastAsia="OTNEJMScalaSansLF"/>
          <w:lang w:val="en-US"/>
        </w:rPr>
        <w:t xml:space="preserve"> </w:t>
      </w:r>
    </w:p>
    <w:p w14:paraId="4E7CAD57" w14:textId="77777777" w:rsidR="007F1F9C" w:rsidRPr="00390DA7" w:rsidRDefault="007F1F9C" w:rsidP="007F1F9C">
      <w:pPr>
        <w:ind w:left="0"/>
        <w:rPr>
          <w:rFonts w:eastAsia="OTNEJMScalaSansLF"/>
          <w:lang w:val="en-US"/>
        </w:rPr>
      </w:pPr>
    </w:p>
    <w:p w14:paraId="2012CD15" w14:textId="77777777" w:rsidR="007F1F9C" w:rsidRPr="00587944" w:rsidRDefault="007F1F9C" w:rsidP="007F1F9C">
      <w:pPr>
        <w:ind w:left="0"/>
        <w:rPr>
          <w:rFonts w:ascii="OTNEJMScalaSansLF-Bold" w:hAnsi="OTNEJMScalaSansLF-Bold" w:cs="OTNEJMScalaSansLF-Bold"/>
          <w:bCs/>
          <w:sz w:val="14"/>
          <w:szCs w:val="14"/>
          <w:lang w:val="en-GB"/>
        </w:rPr>
      </w:pPr>
      <w:r w:rsidRPr="00587944">
        <w:rPr>
          <w:rFonts w:eastAsia="OTNEJMScalaSansLF"/>
          <w:lang w:val="en-GB"/>
        </w:rPr>
        <w:t>Stone G.W, Lindenfeld J.A, Abraham W.T, Kar S, Lim D.S, Mishell J.M et al.</w:t>
      </w:r>
      <w:r w:rsidRPr="00587944">
        <w:rPr>
          <w:rFonts w:ascii="OTNEJMQuadraat" w:hAnsi="OTNEJMQuadraat" w:cs="OTNEJMQuadraat"/>
          <w:sz w:val="36"/>
          <w:szCs w:val="36"/>
          <w:lang w:val="en-GB"/>
        </w:rPr>
        <w:t xml:space="preserve"> </w:t>
      </w:r>
      <w:r w:rsidRPr="00390DA7">
        <w:rPr>
          <w:lang w:val="en-US"/>
        </w:rPr>
        <w:t xml:space="preserve">Transcatheter Mitral-Valve Repair in Patients with Heart Failure. </w:t>
      </w:r>
      <w:r w:rsidRPr="00587944">
        <w:rPr>
          <w:bCs/>
          <w:i/>
          <w:lang w:val="en-GB"/>
        </w:rPr>
        <w:t>N Engl J Med</w:t>
      </w:r>
      <w:r w:rsidRPr="00587944">
        <w:rPr>
          <w:bCs/>
          <w:lang w:val="en-GB"/>
        </w:rPr>
        <w:t xml:space="preserve"> 2018;379:2307-18</w:t>
      </w:r>
      <w:r w:rsidRPr="00587944">
        <w:rPr>
          <w:rFonts w:ascii="OTNEJMScalaSansLF-Bold" w:hAnsi="OTNEJMScalaSansLF-Bold" w:cs="OTNEJMScalaSansLF-Bold"/>
          <w:bCs/>
          <w:sz w:val="14"/>
          <w:szCs w:val="14"/>
          <w:lang w:val="en-GB"/>
        </w:rPr>
        <w:t>.</w:t>
      </w:r>
    </w:p>
    <w:p w14:paraId="0C525661" w14:textId="77777777" w:rsidR="007F1F9C" w:rsidRPr="00587944" w:rsidRDefault="007F1F9C" w:rsidP="007F1F9C">
      <w:pPr>
        <w:rPr>
          <w:rFonts w:ascii="OTNEJMScalaSansLF-Bold" w:hAnsi="OTNEJMScalaSansLF-Bold" w:cs="OTNEJMScalaSansLF-Bold"/>
          <w:bCs/>
          <w:sz w:val="14"/>
          <w:szCs w:val="14"/>
          <w:lang w:val="en-GB"/>
        </w:rPr>
      </w:pPr>
    </w:p>
    <w:p w14:paraId="4DC8801C" w14:textId="77777777" w:rsidR="007F1F9C" w:rsidRPr="00A6350B" w:rsidRDefault="007F1F9C" w:rsidP="007F1F9C">
      <w:pPr>
        <w:ind w:left="0"/>
      </w:pPr>
      <w:r w:rsidRPr="00587944">
        <w:rPr>
          <w:bCs/>
          <w:lang w:val="en-GB"/>
        </w:rPr>
        <w:t xml:space="preserve">Pibarot P, Delgado V. Bax J.J. MITRA-FR vs. COAPT: lessons from two trials with diametrically opposed results. </w:t>
      </w:r>
      <w:r w:rsidRPr="00A6350B">
        <w:rPr>
          <w:bCs/>
          <w:i/>
        </w:rPr>
        <w:t xml:space="preserve">European Heart Journal. </w:t>
      </w:r>
      <w:r w:rsidRPr="00A6350B">
        <w:t>2019;20:620-624</w:t>
      </w:r>
    </w:p>
    <w:bookmarkEnd w:id="0"/>
    <w:p w14:paraId="1FE786D8" w14:textId="77777777" w:rsidR="007F1F9C" w:rsidRDefault="007F1F9C" w:rsidP="007F1F9C">
      <w:pPr>
        <w:ind w:left="0"/>
      </w:pPr>
      <w:r>
        <w:t xml:space="preserve">Abbott. </w:t>
      </w:r>
      <w:r w:rsidRPr="39A1CC6C">
        <w:rPr>
          <w:color w:val="333333"/>
        </w:rPr>
        <w:t>MITRACLIP™ TRANSCATHETER MITRAL VALVE REPAIR</w:t>
      </w:r>
      <w:r>
        <w:t xml:space="preserve"> [Internet] [Okänt år, citerad 2010-01-23] Hämtad från </w:t>
      </w:r>
      <w:hyperlink r:id="rId19" w:history="1">
        <w:r w:rsidRPr="002F3CCF">
          <w:rPr>
            <w:rStyle w:val="Hyperlink"/>
          </w:rPr>
          <w:t>https://www.cardiovascular.abbott/us/en/hcp/products/structural-heart/mitraclip/ht-tab/features.html</w:t>
        </w:r>
      </w:hyperlink>
    </w:p>
    <w:p w14:paraId="102CC9B0" w14:textId="77777777" w:rsidR="007F1F9C" w:rsidRDefault="007F1F9C" w:rsidP="007F1F9C">
      <w:pPr>
        <w:ind w:left="0"/>
      </w:pPr>
    </w:p>
    <w:p w14:paraId="214227C7" w14:textId="77777777" w:rsidR="007F1F9C" w:rsidRPr="00390DA7" w:rsidRDefault="007F1F9C" w:rsidP="007F1F9C">
      <w:pPr>
        <w:ind w:left="0"/>
        <w:rPr>
          <w:lang w:val="en-US"/>
        </w:rPr>
      </w:pPr>
      <w:r w:rsidRPr="00390DA7">
        <w:rPr>
          <w:b/>
          <w:bCs/>
          <w:lang w:val="en-US"/>
        </w:rPr>
        <w:t xml:space="preserve">Procedural Tools and Technics for Transcatheter Paravalvular Leak Closure: Lessons from a Decade of Experience </w:t>
      </w:r>
    </w:p>
    <w:p w14:paraId="01FCB1AC" w14:textId="77777777" w:rsidR="007F1F9C" w:rsidRPr="00825331" w:rsidRDefault="007F1F9C" w:rsidP="007F1F9C">
      <w:pPr>
        <w:ind w:left="0"/>
      </w:pPr>
      <w:r w:rsidRPr="00825331">
        <w:rPr>
          <w:i/>
          <w:iCs/>
        </w:rPr>
        <w:t xml:space="preserve">J. Clin. Med. </w:t>
      </w:r>
      <w:r w:rsidRPr="00825331">
        <w:rPr>
          <w:b/>
          <w:bCs/>
        </w:rPr>
        <w:t>2023</w:t>
      </w:r>
      <w:r w:rsidRPr="00825331">
        <w:t xml:space="preserve">, </w:t>
      </w:r>
      <w:r w:rsidRPr="00825331">
        <w:rPr>
          <w:i/>
          <w:iCs/>
        </w:rPr>
        <w:t>12</w:t>
      </w:r>
      <w:r w:rsidRPr="00825331">
        <w:t xml:space="preserve">, 119. https://doi.org/10.3390/jcm12010119 </w:t>
      </w:r>
    </w:p>
    <w:p w14:paraId="5638C5AF" w14:textId="77777777" w:rsidR="007F1F9C" w:rsidRPr="00825331" w:rsidRDefault="007F1F9C" w:rsidP="007F1F9C">
      <w:pPr>
        <w:ind w:left="0"/>
      </w:pPr>
    </w:p>
    <w:p w14:paraId="3D8D78F1" w14:textId="5F182C6D" w:rsidR="00A6350B" w:rsidRPr="00FB790E" w:rsidRDefault="00A6350B" w:rsidP="00FB790E"/>
    <w:sectPr w:rsidR="00A6350B" w:rsidRPr="00FB790E" w:rsidSect="00A6350B">
      <w:headerReference w:type="default" r:id="rId20"/>
      <w:footerReference w:type="even" r:id="rId21"/>
      <w:footerReference w:type="default" r:id="rId22"/>
      <w:headerReference w:type="first" r:id="rId23"/>
      <w:footerReference w:type="first" r:id="rId2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24FAB5" w14:textId="77777777" w:rsidR="00C7383A" w:rsidRDefault="00C7383A">
      <w:r>
        <w:separator/>
      </w:r>
    </w:p>
  </w:endnote>
  <w:endnote w:type="continuationSeparator" w:id="0">
    <w:p w14:paraId="75114535" w14:textId="77777777" w:rsidR="00C7383A" w:rsidRDefault="00C7383A">
      <w:r>
        <w:continuationSeparator/>
      </w:r>
    </w:p>
  </w:endnote>
  <w:endnote w:type="continuationNotice" w:id="1">
    <w:p w14:paraId="334DB0D6" w14:textId="77777777" w:rsidR="00C7383A" w:rsidRDefault="00C7383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OTNEJMScalaSansLF">
    <w:altName w:val="MS Gothic"/>
    <w:panose1 w:val="00000000000000000000"/>
    <w:charset w:val="80"/>
    <w:family w:val="swiss"/>
    <w:notTrueType/>
    <w:pitch w:val="default"/>
    <w:sig w:usb0="00000000" w:usb1="08070000" w:usb2="00000010" w:usb3="00000000" w:csb0="00020000" w:csb1="00000000"/>
  </w:font>
  <w:font w:name="OTNEJMScalaSansLF-Bold">
    <w:altName w:val="Calibri"/>
    <w:panose1 w:val="00000000000000000000"/>
    <w:charset w:val="00"/>
    <w:family w:val="swiss"/>
    <w:notTrueType/>
    <w:pitch w:val="default"/>
    <w:sig w:usb0="00000003" w:usb1="00000000" w:usb2="00000000" w:usb3="00000000" w:csb0="00000001" w:csb1="00000000"/>
  </w:font>
  <w:font w:name="OTNEJMQuadraat">
    <w:altName w:val="Cambria"/>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DA1423" w14:textId="77777777" w:rsidR="00C7383A" w:rsidRDefault="00C7383A"/>
  </w:footnote>
  <w:footnote w:type="continuationSeparator" w:id="0">
    <w:p w14:paraId="1B8D1663" w14:textId="77777777" w:rsidR="00C7383A" w:rsidRDefault="00C7383A">
      <w:r>
        <w:continuationSeparator/>
      </w:r>
    </w:p>
  </w:footnote>
  <w:footnote w:type="continuationNotice" w:id="1">
    <w:p w14:paraId="431F01B1" w14:textId="77777777" w:rsidR="00C7383A" w:rsidRDefault="00C7383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0"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8E64F848"/>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4886704"/>
    <w:multiLevelType w:val="hybridMultilevel"/>
    <w:tmpl w:val="8CB2F3BA"/>
    <w:lvl w:ilvl="0" w:tplc="041D000F">
      <w:start w:val="1"/>
      <w:numFmt w:val="decimal"/>
      <w:lvlText w:val="%1."/>
      <w:lvlJc w:val="left"/>
      <w:pPr>
        <w:ind w:left="360" w:hanging="360"/>
      </w:p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7" w15:restartNumberingAfterBreak="0">
    <w:nsid w:val="18662717"/>
    <w:multiLevelType w:val="hybridMultilevel"/>
    <w:tmpl w:val="8A429592"/>
    <w:lvl w:ilvl="0" w:tplc="041D000F">
      <w:start w:val="1"/>
      <w:numFmt w:val="decimal"/>
      <w:lvlText w:val="%1."/>
      <w:lvlJc w:val="left"/>
      <w:pPr>
        <w:ind w:left="360" w:hanging="360"/>
      </w:p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0F903E8"/>
    <w:multiLevelType w:val="hybridMultilevel"/>
    <w:tmpl w:val="B95C9D30"/>
    <w:lvl w:ilvl="0" w:tplc="B178F138">
      <w:start w:val="1"/>
      <w:numFmt w:val="bullet"/>
      <w:lvlText w:val="-"/>
      <w:lvlJc w:val="left"/>
      <w:pPr>
        <w:ind w:left="1352" w:hanging="360"/>
      </w:pPr>
      <w:rPr>
        <w:rFonts w:ascii="Arial" w:hAnsi="Arial" w:hint="default"/>
      </w:rPr>
    </w:lvl>
    <w:lvl w:ilvl="1" w:tplc="93F47ECA">
      <w:start w:val="1"/>
      <w:numFmt w:val="bullet"/>
      <w:lvlText w:val="o"/>
      <w:lvlJc w:val="left"/>
      <w:pPr>
        <w:ind w:left="2072" w:hanging="360"/>
      </w:pPr>
      <w:rPr>
        <w:rFonts w:ascii="Courier New" w:hAnsi="Courier New" w:hint="default"/>
      </w:rPr>
    </w:lvl>
    <w:lvl w:ilvl="2" w:tplc="A66AA91C">
      <w:start w:val="1"/>
      <w:numFmt w:val="bullet"/>
      <w:lvlText w:val=""/>
      <w:lvlJc w:val="left"/>
      <w:pPr>
        <w:ind w:left="2792" w:hanging="360"/>
      </w:pPr>
      <w:rPr>
        <w:rFonts w:ascii="Wingdings" w:hAnsi="Wingdings" w:hint="default"/>
      </w:rPr>
    </w:lvl>
    <w:lvl w:ilvl="3" w:tplc="48A8D154">
      <w:start w:val="1"/>
      <w:numFmt w:val="bullet"/>
      <w:lvlText w:val=""/>
      <w:lvlJc w:val="left"/>
      <w:pPr>
        <w:ind w:left="3512" w:hanging="360"/>
      </w:pPr>
      <w:rPr>
        <w:rFonts w:ascii="Symbol" w:hAnsi="Symbol" w:hint="default"/>
      </w:rPr>
    </w:lvl>
    <w:lvl w:ilvl="4" w:tplc="40FED30E">
      <w:start w:val="1"/>
      <w:numFmt w:val="bullet"/>
      <w:lvlText w:val="o"/>
      <w:lvlJc w:val="left"/>
      <w:pPr>
        <w:ind w:left="4232" w:hanging="360"/>
      </w:pPr>
      <w:rPr>
        <w:rFonts w:ascii="Courier New" w:hAnsi="Courier New" w:hint="default"/>
      </w:rPr>
    </w:lvl>
    <w:lvl w:ilvl="5" w:tplc="404C0408">
      <w:start w:val="1"/>
      <w:numFmt w:val="bullet"/>
      <w:lvlText w:val=""/>
      <w:lvlJc w:val="left"/>
      <w:pPr>
        <w:ind w:left="4952" w:hanging="360"/>
      </w:pPr>
      <w:rPr>
        <w:rFonts w:ascii="Wingdings" w:hAnsi="Wingdings" w:hint="default"/>
      </w:rPr>
    </w:lvl>
    <w:lvl w:ilvl="6" w:tplc="161A487C">
      <w:start w:val="1"/>
      <w:numFmt w:val="bullet"/>
      <w:lvlText w:val=""/>
      <w:lvlJc w:val="left"/>
      <w:pPr>
        <w:ind w:left="5672" w:hanging="360"/>
      </w:pPr>
      <w:rPr>
        <w:rFonts w:ascii="Symbol" w:hAnsi="Symbol" w:hint="default"/>
      </w:rPr>
    </w:lvl>
    <w:lvl w:ilvl="7" w:tplc="21CE41C0">
      <w:start w:val="1"/>
      <w:numFmt w:val="bullet"/>
      <w:lvlText w:val="o"/>
      <w:lvlJc w:val="left"/>
      <w:pPr>
        <w:ind w:left="6392" w:hanging="360"/>
      </w:pPr>
      <w:rPr>
        <w:rFonts w:ascii="Courier New" w:hAnsi="Courier New" w:hint="default"/>
      </w:rPr>
    </w:lvl>
    <w:lvl w:ilvl="8" w:tplc="C1CE8B22">
      <w:start w:val="1"/>
      <w:numFmt w:val="bullet"/>
      <w:lvlText w:val=""/>
      <w:lvlJc w:val="left"/>
      <w:pPr>
        <w:ind w:left="711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CCA57E6"/>
    <w:multiLevelType w:val="hybridMultilevel"/>
    <w:tmpl w:val="DC52C6AE"/>
    <w:lvl w:ilvl="0" w:tplc="041D000F">
      <w:start w:val="1"/>
      <w:numFmt w:val="decimal"/>
      <w:lvlText w:val="%1."/>
      <w:lvlJc w:val="left"/>
      <w:pPr>
        <w:ind w:left="720" w:hanging="360"/>
      </w:p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3DA3C2F"/>
    <w:multiLevelType w:val="hybridMultilevel"/>
    <w:tmpl w:val="1556D72A"/>
    <w:lvl w:ilvl="0" w:tplc="041D000F">
      <w:start w:val="1"/>
      <w:numFmt w:val="decimal"/>
      <w:lvlText w:val="%1."/>
      <w:lvlJc w:val="left"/>
      <w:pPr>
        <w:ind w:left="720" w:hanging="360"/>
      </w:p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9884470">
    <w:abstractNumId w:val="10"/>
  </w:num>
  <w:num w:numId="2" w16cid:durableId="117145517">
    <w:abstractNumId w:val="22"/>
  </w:num>
  <w:num w:numId="3" w16cid:durableId="1732921131">
    <w:abstractNumId w:val="19"/>
  </w:num>
  <w:num w:numId="4" w16cid:durableId="693700542">
    <w:abstractNumId w:val="0"/>
  </w:num>
  <w:num w:numId="5" w16cid:durableId="1871525746">
    <w:abstractNumId w:val="8"/>
  </w:num>
  <w:num w:numId="6" w16cid:durableId="1745494797">
    <w:abstractNumId w:val="20"/>
  </w:num>
  <w:num w:numId="7" w16cid:durableId="1179465071">
    <w:abstractNumId w:val="2"/>
  </w:num>
  <w:num w:numId="8" w16cid:durableId="1237059172">
    <w:abstractNumId w:val="15"/>
  </w:num>
  <w:num w:numId="9" w16cid:durableId="779184606">
    <w:abstractNumId w:val="11"/>
  </w:num>
  <w:num w:numId="10" w16cid:durableId="2128698158">
    <w:abstractNumId w:val="1"/>
  </w:num>
  <w:num w:numId="11" w16cid:durableId="645938691">
    <w:abstractNumId w:val="1"/>
  </w:num>
  <w:num w:numId="12" w16cid:durableId="911697836">
    <w:abstractNumId w:val="3"/>
  </w:num>
  <w:num w:numId="13" w16cid:durableId="669597106">
    <w:abstractNumId w:val="4"/>
  </w:num>
  <w:num w:numId="14" w16cid:durableId="606471755">
    <w:abstractNumId w:val="18"/>
  </w:num>
  <w:num w:numId="15" w16cid:durableId="53552712">
    <w:abstractNumId w:val="12"/>
  </w:num>
  <w:num w:numId="16" w16cid:durableId="870338445">
    <w:abstractNumId w:val="9"/>
  </w:num>
  <w:num w:numId="17" w16cid:durableId="1873152385">
    <w:abstractNumId w:val="17"/>
  </w:num>
  <w:num w:numId="18" w16cid:durableId="1515224210">
    <w:abstractNumId w:val="5"/>
  </w:num>
  <w:num w:numId="19" w16cid:durableId="1942059812">
    <w:abstractNumId w:val="14"/>
  </w:num>
  <w:num w:numId="20" w16cid:durableId="1602491514">
    <w:abstractNumId w:val="21"/>
  </w:num>
  <w:num w:numId="21" w16cid:durableId="2055541869">
    <w:abstractNumId w:val="13"/>
  </w:num>
  <w:num w:numId="22" w16cid:durableId="1813254859">
    <w:abstractNumId w:val="7"/>
  </w:num>
  <w:num w:numId="23" w16cid:durableId="49036832">
    <w:abstractNumId w:val="6"/>
  </w:num>
  <w:num w:numId="24" w16cid:durableId="595133424">
    <w:abstractNumId w:val="16"/>
  </w:num>
  <w:num w:numId="25" w16cid:durableId="26392753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B0A"/>
    <w:rsid w:val="00006D2A"/>
    <w:rsid w:val="00010D47"/>
    <w:rsid w:val="00011FBD"/>
    <w:rsid w:val="0001252F"/>
    <w:rsid w:val="00016847"/>
    <w:rsid w:val="00016CF0"/>
    <w:rsid w:val="000179FC"/>
    <w:rsid w:val="000219DD"/>
    <w:rsid w:val="0002435C"/>
    <w:rsid w:val="00030DDD"/>
    <w:rsid w:val="000313BB"/>
    <w:rsid w:val="00032987"/>
    <w:rsid w:val="0003365A"/>
    <w:rsid w:val="00033ED5"/>
    <w:rsid w:val="00034899"/>
    <w:rsid w:val="00050500"/>
    <w:rsid w:val="0005529A"/>
    <w:rsid w:val="0005691C"/>
    <w:rsid w:val="00056ECB"/>
    <w:rsid w:val="00056ED5"/>
    <w:rsid w:val="000607BE"/>
    <w:rsid w:val="00061C9C"/>
    <w:rsid w:val="00063BC0"/>
    <w:rsid w:val="000655CC"/>
    <w:rsid w:val="000700AE"/>
    <w:rsid w:val="00083714"/>
    <w:rsid w:val="00084024"/>
    <w:rsid w:val="00084764"/>
    <w:rsid w:val="0009062C"/>
    <w:rsid w:val="00095368"/>
    <w:rsid w:val="000954C4"/>
    <w:rsid w:val="00095B6A"/>
    <w:rsid w:val="000A209D"/>
    <w:rsid w:val="000A4C35"/>
    <w:rsid w:val="000A611A"/>
    <w:rsid w:val="000A6833"/>
    <w:rsid w:val="000B12D9"/>
    <w:rsid w:val="000B40A6"/>
    <w:rsid w:val="000B4536"/>
    <w:rsid w:val="000B601A"/>
    <w:rsid w:val="000B7715"/>
    <w:rsid w:val="000C5A66"/>
    <w:rsid w:val="000E463B"/>
    <w:rsid w:val="000E5A7E"/>
    <w:rsid w:val="000E7864"/>
    <w:rsid w:val="000E7B81"/>
    <w:rsid w:val="000F43A3"/>
    <w:rsid w:val="000F7681"/>
    <w:rsid w:val="0010276E"/>
    <w:rsid w:val="00103031"/>
    <w:rsid w:val="001044FE"/>
    <w:rsid w:val="00104C08"/>
    <w:rsid w:val="00104D62"/>
    <w:rsid w:val="00105366"/>
    <w:rsid w:val="00105C74"/>
    <w:rsid w:val="00106094"/>
    <w:rsid w:val="001101C8"/>
    <w:rsid w:val="00110A05"/>
    <w:rsid w:val="00111CD5"/>
    <w:rsid w:val="0011392A"/>
    <w:rsid w:val="001139D4"/>
    <w:rsid w:val="00131B08"/>
    <w:rsid w:val="00132886"/>
    <w:rsid w:val="00132A59"/>
    <w:rsid w:val="00133337"/>
    <w:rsid w:val="00133A0F"/>
    <w:rsid w:val="0013580F"/>
    <w:rsid w:val="00137789"/>
    <w:rsid w:val="00137B6D"/>
    <w:rsid w:val="00137D83"/>
    <w:rsid w:val="0014070B"/>
    <w:rsid w:val="001422C1"/>
    <w:rsid w:val="001442FA"/>
    <w:rsid w:val="00147573"/>
    <w:rsid w:val="0015025B"/>
    <w:rsid w:val="00150CDE"/>
    <w:rsid w:val="00151D3C"/>
    <w:rsid w:val="001522AE"/>
    <w:rsid w:val="00157D5B"/>
    <w:rsid w:val="00161FE6"/>
    <w:rsid w:val="001647EA"/>
    <w:rsid w:val="00164C3D"/>
    <w:rsid w:val="00166D3A"/>
    <w:rsid w:val="0017004C"/>
    <w:rsid w:val="00170F0C"/>
    <w:rsid w:val="00172926"/>
    <w:rsid w:val="00173479"/>
    <w:rsid w:val="001758D5"/>
    <w:rsid w:val="00181FDC"/>
    <w:rsid w:val="001850D7"/>
    <w:rsid w:val="001860B9"/>
    <w:rsid w:val="00186F2B"/>
    <w:rsid w:val="001874D6"/>
    <w:rsid w:val="00190742"/>
    <w:rsid w:val="00191245"/>
    <w:rsid w:val="00194F97"/>
    <w:rsid w:val="0019632A"/>
    <w:rsid w:val="001A211B"/>
    <w:rsid w:val="001A333F"/>
    <w:rsid w:val="001A40F1"/>
    <w:rsid w:val="001A4E7C"/>
    <w:rsid w:val="001A51B9"/>
    <w:rsid w:val="001A7865"/>
    <w:rsid w:val="001B02C8"/>
    <w:rsid w:val="001B21D4"/>
    <w:rsid w:val="001B6D04"/>
    <w:rsid w:val="001B714E"/>
    <w:rsid w:val="001B762C"/>
    <w:rsid w:val="001B775A"/>
    <w:rsid w:val="001C4D0A"/>
    <w:rsid w:val="001C5FEF"/>
    <w:rsid w:val="001C692D"/>
    <w:rsid w:val="001D28D2"/>
    <w:rsid w:val="001D71C1"/>
    <w:rsid w:val="001E2E49"/>
    <w:rsid w:val="001E4491"/>
    <w:rsid w:val="001E63DF"/>
    <w:rsid w:val="001F03A3"/>
    <w:rsid w:val="001F5B11"/>
    <w:rsid w:val="001F7F39"/>
    <w:rsid w:val="0020020A"/>
    <w:rsid w:val="002005D2"/>
    <w:rsid w:val="00200E65"/>
    <w:rsid w:val="002065DE"/>
    <w:rsid w:val="00207933"/>
    <w:rsid w:val="0021051B"/>
    <w:rsid w:val="00211487"/>
    <w:rsid w:val="00211D91"/>
    <w:rsid w:val="002167FF"/>
    <w:rsid w:val="00217312"/>
    <w:rsid w:val="00217DEC"/>
    <w:rsid w:val="00221358"/>
    <w:rsid w:val="002216E4"/>
    <w:rsid w:val="00225C89"/>
    <w:rsid w:val="00230884"/>
    <w:rsid w:val="0023179A"/>
    <w:rsid w:val="00233733"/>
    <w:rsid w:val="00235B57"/>
    <w:rsid w:val="00237CD6"/>
    <w:rsid w:val="0024186A"/>
    <w:rsid w:val="00250F24"/>
    <w:rsid w:val="0025238C"/>
    <w:rsid w:val="002523C5"/>
    <w:rsid w:val="0025380B"/>
    <w:rsid w:val="0025703A"/>
    <w:rsid w:val="00257A28"/>
    <w:rsid w:val="00262F3D"/>
    <w:rsid w:val="00263281"/>
    <w:rsid w:val="00264573"/>
    <w:rsid w:val="002651D6"/>
    <w:rsid w:val="0026551F"/>
    <w:rsid w:val="00266EB3"/>
    <w:rsid w:val="0026725A"/>
    <w:rsid w:val="00270254"/>
    <w:rsid w:val="002715CD"/>
    <w:rsid w:val="00274F68"/>
    <w:rsid w:val="00275C47"/>
    <w:rsid w:val="00276C66"/>
    <w:rsid w:val="00280A85"/>
    <w:rsid w:val="00284119"/>
    <w:rsid w:val="00286E88"/>
    <w:rsid w:val="002876C3"/>
    <w:rsid w:val="0028798E"/>
    <w:rsid w:val="00290B5C"/>
    <w:rsid w:val="00294791"/>
    <w:rsid w:val="002948F4"/>
    <w:rsid w:val="00294C73"/>
    <w:rsid w:val="002A370C"/>
    <w:rsid w:val="002A5884"/>
    <w:rsid w:val="002B0B30"/>
    <w:rsid w:val="002B0C78"/>
    <w:rsid w:val="002C0C02"/>
    <w:rsid w:val="002C1277"/>
    <w:rsid w:val="002C462B"/>
    <w:rsid w:val="002C55B8"/>
    <w:rsid w:val="002C60AD"/>
    <w:rsid w:val="002D0E0E"/>
    <w:rsid w:val="002D16A5"/>
    <w:rsid w:val="002D19DD"/>
    <w:rsid w:val="002D3571"/>
    <w:rsid w:val="002D4941"/>
    <w:rsid w:val="002D6023"/>
    <w:rsid w:val="002E263F"/>
    <w:rsid w:val="002E3C3A"/>
    <w:rsid w:val="002E6F81"/>
    <w:rsid w:val="002E7DF6"/>
    <w:rsid w:val="002F00DA"/>
    <w:rsid w:val="002F08BA"/>
    <w:rsid w:val="002F177B"/>
    <w:rsid w:val="002F2CFF"/>
    <w:rsid w:val="002F568B"/>
    <w:rsid w:val="002F7818"/>
    <w:rsid w:val="00300718"/>
    <w:rsid w:val="00300F77"/>
    <w:rsid w:val="003029A0"/>
    <w:rsid w:val="003066D0"/>
    <w:rsid w:val="00311401"/>
    <w:rsid w:val="0031365F"/>
    <w:rsid w:val="003203D7"/>
    <w:rsid w:val="00320F86"/>
    <w:rsid w:val="00323953"/>
    <w:rsid w:val="00324171"/>
    <w:rsid w:val="00326C24"/>
    <w:rsid w:val="00330A49"/>
    <w:rsid w:val="003320F0"/>
    <w:rsid w:val="00335336"/>
    <w:rsid w:val="00337F99"/>
    <w:rsid w:val="0034307B"/>
    <w:rsid w:val="00345EB1"/>
    <w:rsid w:val="00350081"/>
    <w:rsid w:val="00350CC4"/>
    <w:rsid w:val="00360E0D"/>
    <w:rsid w:val="00361AF1"/>
    <w:rsid w:val="003624F5"/>
    <w:rsid w:val="0036357D"/>
    <w:rsid w:val="00363B23"/>
    <w:rsid w:val="0036577E"/>
    <w:rsid w:val="00365834"/>
    <w:rsid w:val="0036594C"/>
    <w:rsid w:val="00365A29"/>
    <w:rsid w:val="00367D19"/>
    <w:rsid w:val="00371BED"/>
    <w:rsid w:val="003736F9"/>
    <w:rsid w:val="00374D5F"/>
    <w:rsid w:val="0037501B"/>
    <w:rsid w:val="00382642"/>
    <w:rsid w:val="00384019"/>
    <w:rsid w:val="003854F1"/>
    <w:rsid w:val="0039118E"/>
    <w:rsid w:val="00397F54"/>
    <w:rsid w:val="003A0D43"/>
    <w:rsid w:val="003A2580"/>
    <w:rsid w:val="003A31BA"/>
    <w:rsid w:val="003A337A"/>
    <w:rsid w:val="003A63E1"/>
    <w:rsid w:val="003B0BE3"/>
    <w:rsid w:val="003B2A4B"/>
    <w:rsid w:val="003C29A8"/>
    <w:rsid w:val="003D099E"/>
    <w:rsid w:val="003D21A2"/>
    <w:rsid w:val="003D29D2"/>
    <w:rsid w:val="003D6F89"/>
    <w:rsid w:val="003E0705"/>
    <w:rsid w:val="003E2FF7"/>
    <w:rsid w:val="003E394A"/>
    <w:rsid w:val="003F0F00"/>
    <w:rsid w:val="003F1013"/>
    <w:rsid w:val="003F1ACF"/>
    <w:rsid w:val="003F4E84"/>
    <w:rsid w:val="00400DDF"/>
    <w:rsid w:val="0040353A"/>
    <w:rsid w:val="00403D08"/>
    <w:rsid w:val="00404948"/>
    <w:rsid w:val="00406BEA"/>
    <w:rsid w:val="00413A60"/>
    <w:rsid w:val="00414D0D"/>
    <w:rsid w:val="004230F7"/>
    <w:rsid w:val="0043167E"/>
    <w:rsid w:val="004317AD"/>
    <w:rsid w:val="004319B1"/>
    <w:rsid w:val="00431E42"/>
    <w:rsid w:val="0043409A"/>
    <w:rsid w:val="00435862"/>
    <w:rsid w:val="004413E6"/>
    <w:rsid w:val="00443C1E"/>
    <w:rsid w:val="00446255"/>
    <w:rsid w:val="0044720C"/>
    <w:rsid w:val="004478D9"/>
    <w:rsid w:val="00451935"/>
    <w:rsid w:val="004533DD"/>
    <w:rsid w:val="00460ED0"/>
    <w:rsid w:val="004635CB"/>
    <w:rsid w:val="00465651"/>
    <w:rsid w:val="00465BE1"/>
    <w:rsid w:val="00467461"/>
    <w:rsid w:val="00470CE7"/>
    <w:rsid w:val="00470F4F"/>
    <w:rsid w:val="00472482"/>
    <w:rsid w:val="00472941"/>
    <w:rsid w:val="004761C7"/>
    <w:rsid w:val="004764E1"/>
    <w:rsid w:val="00480060"/>
    <w:rsid w:val="00480C54"/>
    <w:rsid w:val="00480DC7"/>
    <w:rsid w:val="004876F6"/>
    <w:rsid w:val="0049236A"/>
    <w:rsid w:val="00492718"/>
    <w:rsid w:val="004A355D"/>
    <w:rsid w:val="004A4970"/>
    <w:rsid w:val="004B2183"/>
    <w:rsid w:val="004B2209"/>
    <w:rsid w:val="004B2A01"/>
    <w:rsid w:val="004B3AFE"/>
    <w:rsid w:val="004B5FC7"/>
    <w:rsid w:val="004B684E"/>
    <w:rsid w:val="004C2559"/>
    <w:rsid w:val="004C2FB6"/>
    <w:rsid w:val="004D40F2"/>
    <w:rsid w:val="004D4FA3"/>
    <w:rsid w:val="004D7BA3"/>
    <w:rsid w:val="004E21BF"/>
    <w:rsid w:val="004E273A"/>
    <w:rsid w:val="004E2A65"/>
    <w:rsid w:val="004E7B15"/>
    <w:rsid w:val="004F4518"/>
    <w:rsid w:val="004F4C62"/>
    <w:rsid w:val="004F5F0C"/>
    <w:rsid w:val="00500BD8"/>
    <w:rsid w:val="00501433"/>
    <w:rsid w:val="005075DC"/>
    <w:rsid w:val="00511CC4"/>
    <w:rsid w:val="00514E38"/>
    <w:rsid w:val="0051543F"/>
    <w:rsid w:val="005232E7"/>
    <w:rsid w:val="005306ED"/>
    <w:rsid w:val="00531E60"/>
    <w:rsid w:val="00534F8E"/>
    <w:rsid w:val="00535439"/>
    <w:rsid w:val="00536A5A"/>
    <w:rsid w:val="00541D07"/>
    <w:rsid w:val="005427D8"/>
    <w:rsid w:val="00544BAB"/>
    <w:rsid w:val="00545F31"/>
    <w:rsid w:val="005474E0"/>
    <w:rsid w:val="005523C8"/>
    <w:rsid w:val="0055260D"/>
    <w:rsid w:val="0055300D"/>
    <w:rsid w:val="005578FA"/>
    <w:rsid w:val="00565129"/>
    <w:rsid w:val="00565CD0"/>
    <w:rsid w:val="00567820"/>
    <w:rsid w:val="005770AD"/>
    <w:rsid w:val="00581414"/>
    <w:rsid w:val="00581E59"/>
    <w:rsid w:val="00582490"/>
    <w:rsid w:val="005826FA"/>
    <w:rsid w:val="005849B1"/>
    <w:rsid w:val="00587944"/>
    <w:rsid w:val="00590140"/>
    <w:rsid w:val="0059054C"/>
    <w:rsid w:val="00590915"/>
    <w:rsid w:val="0059632E"/>
    <w:rsid w:val="00597E28"/>
    <w:rsid w:val="005A2E3B"/>
    <w:rsid w:val="005A2ECC"/>
    <w:rsid w:val="005A3E4A"/>
    <w:rsid w:val="005A54ED"/>
    <w:rsid w:val="005A5D5B"/>
    <w:rsid w:val="005A6081"/>
    <w:rsid w:val="005A627D"/>
    <w:rsid w:val="005A6364"/>
    <w:rsid w:val="005A6731"/>
    <w:rsid w:val="005B2F4B"/>
    <w:rsid w:val="005B7434"/>
    <w:rsid w:val="005C0045"/>
    <w:rsid w:val="005C084E"/>
    <w:rsid w:val="005C16B3"/>
    <w:rsid w:val="005C195A"/>
    <w:rsid w:val="005C3CD1"/>
    <w:rsid w:val="005C4606"/>
    <w:rsid w:val="005C6E10"/>
    <w:rsid w:val="005D0B0C"/>
    <w:rsid w:val="005D7B54"/>
    <w:rsid w:val="005E02B3"/>
    <w:rsid w:val="005E1E24"/>
    <w:rsid w:val="005E1FBE"/>
    <w:rsid w:val="005E7948"/>
    <w:rsid w:val="005F203A"/>
    <w:rsid w:val="005F3742"/>
    <w:rsid w:val="005F42C1"/>
    <w:rsid w:val="005F4355"/>
    <w:rsid w:val="0060596B"/>
    <w:rsid w:val="00606D97"/>
    <w:rsid w:val="00611814"/>
    <w:rsid w:val="00611EF4"/>
    <w:rsid w:val="006126EA"/>
    <w:rsid w:val="00614E64"/>
    <w:rsid w:val="00617710"/>
    <w:rsid w:val="00617EE6"/>
    <w:rsid w:val="0062184C"/>
    <w:rsid w:val="00623724"/>
    <w:rsid w:val="00627BEA"/>
    <w:rsid w:val="006319DB"/>
    <w:rsid w:val="00633C44"/>
    <w:rsid w:val="00641A93"/>
    <w:rsid w:val="006437C3"/>
    <w:rsid w:val="0064577C"/>
    <w:rsid w:val="00650F70"/>
    <w:rsid w:val="00655298"/>
    <w:rsid w:val="006556C4"/>
    <w:rsid w:val="0065595B"/>
    <w:rsid w:val="00660269"/>
    <w:rsid w:val="00665F89"/>
    <w:rsid w:val="00672356"/>
    <w:rsid w:val="00673C92"/>
    <w:rsid w:val="00673EA9"/>
    <w:rsid w:val="006742D3"/>
    <w:rsid w:val="006753EC"/>
    <w:rsid w:val="00676CE7"/>
    <w:rsid w:val="00686718"/>
    <w:rsid w:val="00692080"/>
    <w:rsid w:val="00693492"/>
    <w:rsid w:val="006960BB"/>
    <w:rsid w:val="00696BC7"/>
    <w:rsid w:val="006A18C1"/>
    <w:rsid w:val="006A2789"/>
    <w:rsid w:val="006A4978"/>
    <w:rsid w:val="006A4FF7"/>
    <w:rsid w:val="006A6F25"/>
    <w:rsid w:val="006A7261"/>
    <w:rsid w:val="006B0D29"/>
    <w:rsid w:val="006B1819"/>
    <w:rsid w:val="006B5DE7"/>
    <w:rsid w:val="006C5048"/>
    <w:rsid w:val="006C6A4B"/>
    <w:rsid w:val="006C779F"/>
    <w:rsid w:val="006D01F5"/>
    <w:rsid w:val="006D0CFB"/>
    <w:rsid w:val="006D30C0"/>
    <w:rsid w:val="006D7535"/>
    <w:rsid w:val="006E1FD6"/>
    <w:rsid w:val="006E4468"/>
    <w:rsid w:val="006E450B"/>
    <w:rsid w:val="006E720E"/>
    <w:rsid w:val="006F0D7E"/>
    <w:rsid w:val="006F738B"/>
    <w:rsid w:val="007051A2"/>
    <w:rsid w:val="00710B77"/>
    <w:rsid w:val="00712123"/>
    <w:rsid w:val="00714B88"/>
    <w:rsid w:val="0072075B"/>
    <w:rsid w:val="007221C2"/>
    <w:rsid w:val="00722E11"/>
    <w:rsid w:val="00723CA5"/>
    <w:rsid w:val="00725816"/>
    <w:rsid w:val="00727B5F"/>
    <w:rsid w:val="00730955"/>
    <w:rsid w:val="007312CE"/>
    <w:rsid w:val="00732756"/>
    <w:rsid w:val="00733A9C"/>
    <w:rsid w:val="00735E00"/>
    <w:rsid w:val="00736574"/>
    <w:rsid w:val="007367E0"/>
    <w:rsid w:val="00737215"/>
    <w:rsid w:val="00740F4A"/>
    <w:rsid w:val="00744215"/>
    <w:rsid w:val="007453ED"/>
    <w:rsid w:val="007526B2"/>
    <w:rsid w:val="00754905"/>
    <w:rsid w:val="00755AC5"/>
    <w:rsid w:val="00760038"/>
    <w:rsid w:val="00761D8C"/>
    <w:rsid w:val="00762EE0"/>
    <w:rsid w:val="007657BB"/>
    <w:rsid w:val="00765C41"/>
    <w:rsid w:val="0076718A"/>
    <w:rsid w:val="00767FAD"/>
    <w:rsid w:val="00771100"/>
    <w:rsid w:val="007735E2"/>
    <w:rsid w:val="00773E2C"/>
    <w:rsid w:val="007759DD"/>
    <w:rsid w:val="007846AF"/>
    <w:rsid w:val="0078609F"/>
    <w:rsid w:val="0078706C"/>
    <w:rsid w:val="007917BA"/>
    <w:rsid w:val="00793326"/>
    <w:rsid w:val="007A256D"/>
    <w:rsid w:val="007A5C6F"/>
    <w:rsid w:val="007A6277"/>
    <w:rsid w:val="007A69D9"/>
    <w:rsid w:val="007A6E66"/>
    <w:rsid w:val="007B4915"/>
    <w:rsid w:val="007C1EBF"/>
    <w:rsid w:val="007C42B3"/>
    <w:rsid w:val="007C6166"/>
    <w:rsid w:val="007D1920"/>
    <w:rsid w:val="007D36A6"/>
    <w:rsid w:val="007D4241"/>
    <w:rsid w:val="007D4317"/>
    <w:rsid w:val="007D4EA3"/>
    <w:rsid w:val="007D55BB"/>
    <w:rsid w:val="007D5A8B"/>
    <w:rsid w:val="007D5D76"/>
    <w:rsid w:val="007D6879"/>
    <w:rsid w:val="007E3232"/>
    <w:rsid w:val="007F1CFF"/>
    <w:rsid w:val="007F1F9C"/>
    <w:rsid w:val="007F5DD5"/>
    <w:rsid w:val="00802E86"/>
    <w:rsid w:val="00814E15"/>
    <w:rsid w:val="0081570E"/>
    <w:rsid w:val="008175BF"/>
    <w:rsid w:val="00821A1B"/>
    <w:rsid w:val="00823620"/>
    <w:rsid w:val="00823F2C"/>
    <w:rsid w:val="008262E9"/>
    <w:rsid w:val="00826668"/>
    <w:rsid w:val="00827664"/>
    <w:rsid w:val="00827C0D"/>
    <w:rsid w:val="00827E69"/>
    <w:rsid w:val="00832728"/>
    <w:rsid w:val="00832D7F"/>
    <w:rsid w:val="00835C4D"/>
    <w:rsid w:val="00835F07"/>
    <w:rsid w:val="008423EF"/>
    <w:rsid w:val="00843F48"/>
    <w:rsid w:val="00851423"/>
    <w:rsid w:val="0085456B"/>
    <w:rsid w:val="00854C60"/>
    <w:rsid w:val="00855F75"/>
    <w:rsid w:val="00857848"/>
    <w:rsid w:val="00864E1B"/>
    <w:rsid w:val="008654B6"/>
    <w:rsid w:val="0087139C"/>
    <w:rsid w:val="00872D6D"/>
    <w:rsid w:val="0087424B"/>
    <w:rsid w:val="008765C3"/>
    <w:rsid w:val="008770E8"/>
    <w:rsid w:val="00880E83"/>
    <w:rsid w:val="0088217B"/>
    <w:rsid w:val="0088272D"/>
    <w:rsid w:val="00884EC4"/>
    <w:rsid w:val="00885785"/>
    <w:rsid w:val="00891518"/>
    <w:rsid w:val="00892E80"/>
    <w:rsid w:val="00892F28"/>
    <w:rsid w:val="00894876"/>
    <w:rsid w:val="00895AD2"/>
    <w:rsid w:val="008A0C5F"/>
    <w:rsid w:val="008A3DEA"/>
    <w:rsid w:val="008A4EB9"/>
    <w:rsid w:val="008A6D3C"/>
    <w:rsid w:val="008A74C0"/>
    <w:rsid w:val="008B1694"/>
    <w:rsid w:val="008B2225"/>
    <w:rsid w:val="008C033E"/>
    <w:rsid w:val="008C4B27"/>
    <w:rsid w:val="008C4B99"/>
    <w:rsid w:val="008C4DE6"/>
    <w:rsid w:val="008C5B34"/>
    <w:rsid w:val="008C7F2A"/>
    <w:rsid w:val="008D027F"/>
    <w:rsid w:val="008D02CA"/>
    <w:rsid w:val="008D5C0F"/>
    <w:rsid w:val="008D7391"/>
    <w:rsid w:val="008E36F8"/>
    <w:rsid w:val="008E3F13"/>
    <w:rsid w:val="008E4302"/>
    <w:rsid w:val="008E46B2"/>
    <w:rsid w:val="008E48FC"/>
    <w:rsid w:val="008E5924"/>
    <w:rsid w:val="008E682C"/>
    <w:rsid w:val="008E78A1"/>
    <w:rsid w:val="008F2053"/>
    <w:rsid w:val="008F28AC"/>
    <w:rsid w:val="008F589F"/>
    <w:rsid w:val="008F62A6"/>
    <w:rsid w:val="008F6A99"/>
    <w:rsid w:val="009001A1"/>
    <w:rsid w:val="00900CC7"/>
    <w:rsid w:val="009022E8"/>
    <w:rsid w:val="00906238"/>
    <w:rsid w:val="00907EF9"/>
    <w:rsid w:val="0091295C"/>
    <w:rsid w:val="00914D58"/>
    <w:rsid w:val="00921F47"/>
    <w:rsid w:val="009228AB"/>
    <w:rsid w:val="00926126"/>
    <w:rsid w:val="00927658"/>
    <w:rsid w:val="009304E8"/>
    <w:rsid w:val="0093085B"/>
    <w:rsid w:val="00931C57"/>
    <w:rsid w:val="009347A5"/>
    <w:rsid w:val="009368F6"/>
    <w:rsid w:val="00937837"/>
    <w:rsid w:val="00942257"/>
    <w:rsid w:val="00943549"/>
    <w:rsid w:val="00943582"/>
    <w:rsid w:val="0094596D"/>
    <w:rsid w:val="009471BF"/>
    <w:rsid w:val="00950E4E"/>
    <w:rsid w:val="009529BD"/>
    <w:rsid w:val="009533B4"/>
    <w:rsid w:val="009616DC"/>
    <w:rsid w:val="0096455E"/>
    <w:rsid w:val="00965AC3"/>
    <w:rsid w:val="00966E67"/>
    <w:rsid w:val="00970BAB"/>
    <w:rsid w:val="00971D93"/>
    <w:rsid w:val="00973468"/>
    <w:rsid w:val="0097346E"/>
    <w:rsid w:val="009804E3"/>
    <w:rsid w:val="00981508"/>
    <w:rsid w:val="009819B9"/>
    <w:rsid w:val="00982303"/>
    <w:rsid w:val="00984C28"/>
    <w:rsid w:val="009863C9"/>
    <w:rsid w:val="00986B3F"/>
    <w:rsid w:val="0099128B"/>
    <w:rsid w:val="009A0711"/>
    <w:rsid w:val="009A30D4"/>
    <w:rsid w:val="009B1E18"/>
    <w:rsid w:val="009B1F6B"/>
    <w:rsid w:val="009B63BB"/>
    <w:rsid w:val="009C02F2"/>
    <w:rsid w:val="009C0D12"/>
    <w:rsid w:val="009C192E"/>
    <w:rsid w:val="009C1A30"/>
    <w:rsid w:val="009C69D9"/>
    <w:rsid w:val="009D16D3"/>
    <w:rsid w:val="009D4862"/>
    <w:rsid w:val="009D6819"/>
    <w:rsid w:val="009D6D1C"/>
    <w:rsid w:val="009E0CF9"/>
    <w:rsid w:val="009E531B"/>
    <w:rsid w:val="009E6377"/>
    <w:rsid w:val="009E64CC"/>
    <w:rsid w:val="009E6C56"/>
    <w:rsid w:val="009E7DCF"/>
    <w:rsid w:val="009F3567"/>
    <w:rsid w:val="009F4A56"/>
    <w:rsid w:val="009F4E65"/>
    <w:rsid w:val="009F73AD"/>
    <w:rsid w:val="00A006A5"/>
    <w:rsid w:val="00A02292"/>
    <w:rsid w:val="00A05942"/>
    <w:rsid w:val="00A07BEC"/>
    <w:rsid w:val="00A16922"/>
    <w:rsid w:val="00A21330"/>
    <w:rsid w:val="00A264BE"/>
    <w:rsid w:val="00A26C20"/>
    <w:rsid w:val="00A272CA"/>
    <w:rsid w:val="00A33051"/>
    <w:rsid w:val="00A341F6"/>
    <w:rsid w:val="00A34BB8"/>
    <w:rsid w:val="00A407AD"/>
    <w:rsid w:val="00A40923"/>
    <w:rsid w:val="00A41C05"/>
    <w:rsid w:val="00A42426"/>
    <w:rsid w:val="00A469D4"/>
    <w:rsid w:val="00A470E2"/>
    <w:rsid w:val="00A514B7"/>
    <w:rsid w:val="00A53A32"/>
    <w:rsid w:val="00A54A0B"/>
    <w:rsid w:val="00A54BD8"/>
    <w:rsid w:val="00A6051C"/>
    <w:rsid w:val="00A61783"/>
    <w:rsid w:val="00A618A7"/>
    <w:rsid w:val="00A62B33"/>
    <w:rsid w:val="00A633DA"/>
    <w:rsid w:val="00A6350B"/>
    <w:rsid w:val="00A6430A"/>
    <w:rsid w:val="00A65FD4"/>
    <w:rsid w:val="00A75E10"/>
    <w:rsid w:val="00A77B51"/>
    <w:rsid w:val="00A81198"/>
    <w:rsid w:val="00A81E48"/>
    <w:rsid w:val="00A82035"/>
    <w:rsid w:val="00A86690"/>
    <w:rsid w:val="00A903D0"/>
    <w:rsid w:val="00A90D77"/>
    <w:rsid w:val="00A928D7"/>
    <w:rsid w:val="00A92E07"/>
    <w:rsid w:val="00A95F0B"/>
    <w:rsid w:val="00A97896"/>
    <w:rsid w:val="00AA0B3A"/>
    <w:rsid w:val="00AA1896"/>
    <w:rsid w:val="00AA6EB4"/>
    <w:rsid w:val="00AA7572"/>
    <w:rsid w:val="00AA767D"/>
    <w:rsid w:val="00AB0508"/>
    <w:rsid w:val="00AB0CC9"/>
    <w:rsid w:val="00AB128D"/>
    <w:rsid w:val="00AB1A7C"/>
    <w:rsid w:val="00AB3D2C"/>
    <w:rsid w:val="00AC268A"/>
    <w:rsid w:val="00AC3FF6"/>
    <w:rsid w:val="00AD2FDD"/>
    <w:rsid w:val="00AD3CC4"/>
    <w:rsid w:val="00AD73EC"/>
    <w:rsid w:val="00AE5BC7"/>
    <w:rsid w:val="00AF4ADE"/>
    <w:rsid w:val="00AF5AAF"/>
    <w:rsid w:val="00B046D8"/>
    <w:rsid w:val="00B0627A"/>
    <w:rsid w:val="00B07F3E"/>
    <w:rsid w:val="00B13F4C"/>
    <w:rsid w:val="00B15386"/>
    <w:rsid w:val="00B16219"/>
    <w:rsid w:val="00B16C59"/>
    <w:rsid w:val="00B26D53"/>
    <w:rsid w:val="00B30E92"/>
    <w:rsid w:val="00B32947"/>
    <w:rsid w:val="00B33FDD"/>
    <w:rsid w:val="00B34799"/>
    <w:rsid w:val="00B35973"/>
    <w:rsid w:val="00B359CC"/>
    <w:rsid w:val="00B35A8A"/>
    <w:rsid w:val="00B36107"/>
    <w:rsid w:val="00B36217"/>
    <w:rsid w:val="00B36FB3"/>
    <w:rsid w:val="00B40C47"/>
    <w:rsid w:val="00B41789"/>
    <w:rsid w:val="00B46C03"/>
    <w:rsid w:val="00B54B1E"/>
    <w:rsid w:val="00B552F4"/>
    <w:rsid w:val="00B60C6C"/>
    <w:rsid w:val="00B619A9"/>
    <w:rsid w:val="00B63853"/>
    <w:rsid w:val="00B65174"/>
    <w:rsid w:val="00B659BA"/>
    <w:rsid w:val="00B65A9D"/>
    <w:rsid w:val="00B66D60"/>
    <w:rsid w:val="00B671C8"/>
    <w:rsid w:val="00B744DB"/>
    <w:rsid w:val="00B75891"/>
    <w:rsid w:val="00B75EDE"/>
    <w:rsid w:val="00B77D88"/>
    <w:rsid w:val="00B77FAF"/>
    <w:rsid w:val="00B81281"/>
    <w:rsid w:val="00B84336"/>
    <w:rsid w:val="00B84DD5"/>
    <w:rsid w:val="00B851B9"/>
    <w:rsid w:val="00B86453"/>
    <w:rsid w:val="00B90054"/>
    <w:rsid w:val="00B92C14"/>
    <w:rsid w:val="00B97E56"/>
    <w:rsid w:val="00BA0066"/>
    <w:rsid w:val="00BA0AE8"/>
    <w:rsid w:val="00BA19FC"/>
    <w:rsid w:val="00BA53CD"/>
    <w:rsid w:val="00BB30E0"/>
    <w:rsid w:val="00BB4F12"/>
    <w:rsid w:val="00BB6957"/>
    <w:rsid w:val="00BB69DB"/>
    <w:rsid w:val="00BC20B8"/>
    <w:rsid w:val="00BC2B58"/>
    <w:rsid w:val="00BC322E"/>
    <w:rsid w:val="00BC44CD"/>
    <w:rsid w:val="00BC48A6"/>
    <w:rsid w:val="00BD1870"/>
    <w:rsid w:val="00BD53EF"/>
    <w:rsid w:val="00BE5E01"/>
    <w:rsid w:val="00BE7489"/>
    <w:rsid w:val="00BE7978"/>
    <w:rsid w:val="00BF0988"/>
    <w:rsid w:val="00BF585E"/>
    <w:rsid w:val="00BF793D"/>
    <w:rsid w:val="00C04BBF"/>
    <w:rsid w:val="00C07DDB"/>
    <w:rsid w:val="00C11BF2"/>
    <w:rsid w:val="00C223B9"/>
    <w:rsid w:val="00C27AEE"/>
    <w:rsid w:val="00C4115D"/>
    <w:rsid w:val="00C434D5"/>
    <w:rsid w:val="00C43BDD"/>
    <w:rsid w:val="00C44D40"/>
    <w:rsid w:val="00C47778"/>
    <w:rsid w:val="00C5011E"/>
    <w:rsid w:val="00C50EE5"/>
    <w:rsid w:val="00C5240A"/>
    <w:rsid w:val="00C5398F"/>
    <w:rsid w:val="00C556F5"/>
    <w:rsid w:val="00C614D4"/>
    <w:rsid w:val="00C70E19"/>
    <w:rsid w:val="00C715EC"/>
    <w:rsid w:val="00C72574"/>
    <w:rsid w:val="00C7383A"/>
    <w:rsid w:val="00C7430C"/>
    <w:rsid w:val="00C85DA1"/>
    <w:rsid w:val="00C863AA"/>
    <w:rsid w:val="00C863C2"/>
    <w:rsid w:val="00C9071C"/>
    <w:rsid w:val="00C908FF"/>
    <w:rsid w:val="00C97BD3"/>
    <w:rsid w:val="00CA2C74"/>
    <w:rsid w:val="00CA39EF"/>
    <w:rsid w:val="00CA521F"/>
    <w:rsid w:val="00CA5F57"/>
    <w:rsid w:val="00CB0493"/>
    <w:rsid w:val="00CB0EF2"/>
    <w:rsid w:val="00CB17FF"/>
    <w:rsid w:val="00CB1ED7"/>
    <w:rsid w:val="00CB5286"/>
    <w:rsid w:val="00CC167C"/>
    <w:rsid w:val="00CC52D9"/>
    <w:rsid w:val="00CC71D4"/>
    <w:rsid w:val="00CD29BD"/>
    <w:rsid w:val="00CD6647"/>
    <w:rsid w:val="00CD6CD9"/>
    <w:rsid w:val="00CE33C5"/>
    <w:rsid w:val="00CE4B73"/>
    <w:rsid w:val="00CF1434"/>
    <w:rsid w:val="00CF3358"/>
    <w:rsid w:val="00CF3CD9"/>
    <w:rsid w:val="00CF5BD1"/>
    <w:rsid w:val="00CF6199"/>
    <w:rsid w:val="00CF70BB"/>
    <w:rsid w:val="00D02429"/>
    <w:rsid w:val="00D025D6"/>
    <w:rsid w:val="00D038AA"/>
    <w:rsid w:val="00D074DB"/>
    <w:rsid w:val="00D10B45"/>
    <w:rsid w:val="00D139CF"/>
    <w:rsid w:val="00D25CC8"/>
    <w:rsid w:val="00D2720F"/>
    <w:rsid w:val="00D37E7F"/>
    <w:rsid w:val="00D42524"/>
    <w:rsid w:val="00D45D17"/>
    <w:rsid w:val="00D46803"/>
    <w:rsid w:val="00D47AD7"/>
    <w:rsid w:val="00D51379"/>
    <w:rsid w:val="00D51529"/>
    <w:rsid w:val="00D545E0"/>
    <w:rsid w:val="00D61031"/>
    <w:rsid w:val="00D61104"/>
    <w:rsid w:val="00D62247"/>
    <w:rsid w:val="00D63177"/>
    <w:rsid w:val="00D678EE"/>
    <w:rsid w:val="00D8072B"/>
    <w:rsid w:val="00D848C6"/>
    <w:rsid w:val="00D85218"/>
    <w:rsid w:val="00D87744"/>
    <w:rsid w:val="00D915B1"/>
    <w:rsid w:val="00D91615"/>
    <w:rsid w:val="00D91743"/>
    <w:rsid w:val="00D928E0"/>
    <w:rsid w:val="00DA299D"/>
    <w:rsid w:val="00DA65C4"/>
    <w:rsid w:val="00DB1BFF"/>
    <w:rsid w:val="00DB75F3"/>
    <w:rsid w:val="00DC25F0"/>
    <w:rsid w:val="00DC3485"/>
    <w:rsid w:val="00DC62AE"/>
    <w:rsid w:val="00DC6EBF"/>
    <w:rsid w:val="00DD2BE0"/>
    <w:rsid w:val="00DD3BD0"/>
    <w:rsid w:val="00DD6522"/>
    <w:rsid w:val="00DD7227"/>
    <w:rsid w:val="00DE0468"/>
    <w:rsid w:val="00DE262D"/>
    <w:rsid w:val="00DE4447"/>
    <w:rsid w:val="00DE5A92"/>
    <w:rsid w:val="00DE5DA2"/>
    <w:rsid w:val="00DF0033"/>
    <w:rsid w:val="00DF008B"/>
    <w:rsid w:val="00DF08ED"/>
    <w:rsid w:val="00DF10E2"/>
    <w:rsid w:val="00DFC2C4"/>
    <w:rsid w:val="00E024A9"/>
    <w:rsid w:val="00E026BF"/>
    <w:rsid w:val="00E0764A"/>
    <w:rsid w:val="00E07B1B"/>
    <w:rsid w:val="00E11853"/>
    <w:rsid w:val="00E1323C"/>
    <w:rsid w:val="00E152D5"/>
    <w:rsid w:val="00E201B9"/>
    <w:rsid w:val="00E21ECE"/>
    <w:rsid w:val="00E24E72"/>
    <w:rsid w:val="00E312CB"/>
    <w:rsid w:val="00E3594B"/>
    <w:rsid w:val="00E40659"/>
    <w:rsid w:val="00E46374"/>
    <w:rsid w:val="00E46C96"/>
    <w:rsid w:val="00E50B30"/>
    <w:rsid w:val="00E52A86"/>
    <w:rsid w:val="00E54B47"/>
    <w:rsid w:val="00E553BF"/>
    <w:rsid w:val="00E55D93"/>
    <w:rsid w:val="00E57361"/>
    <w:rsid w:val="00E61294"/>
    <w:rsid w:val="00E63F0B"/>
    <w:rsid w:val="00E7237C"/>
    <w:rsid w:val="00E74E9A"/>
    <w:rsid w:val="00E7508F"/>
    <w:rsid w:val="00E77C46"/>
    <w:rsid w:val="00E81106"/>
    <w:rsid w:val="00E84028"/>
    <w:rsid w:val="00E841C8"/>
    <w:rsid w:val="00E85C4D"/>
    <w:rsid w:val="00E86CE8"/>
    <w:rsid w:val="00E87CB3"/>
    <w:rsid w:val="00E90E82"/>
    <w:rsid w:val="00E953CA"/>
    <w:rsid w:val="00E96E06"/>
    <w:rsid w:val="00EA00CB"/>
    <w:rsid w:val="00EA171C"/>
    <w:rsid w:val="00EA1BAA"/>
    <w:rsid w:val="00EA3FCD"/>
    <w:rsid w:val="00EA42A0"/>
    <w:rsid w:val="00EA7935"/>
    <w:rsid w:val="00EB143D"/>
    <w:rsid w:val="00EB1947"/>
    <w:rsid w:val="00EB1A5E"/>
    <w:rsid w:val="00EB6714"/>
    <w:rsid w:val="00EC0A68"/>
    <w:rsid w:val="00EC0F84"/>
    <w:rsid w:val="00EC22DA"/>
    <w:rsid w:val="00EC357C"/>
    <w:rsid w:val="00EC5006"/>
    <w:rsid w:val="00EC5AC1"/>
    <w:rsid w:val="00EC6225"/>
    <w:rsid w:val="00EC76C0"/>
    <w:rsid w:val="00EC77D5"/>
    <w:rsid w:val="00ED1DB7"/>
    <w:rsid w:val="00ED49C3"/>
    <w:rsid w:val="00ED5C80"/>
    <w:rsid w:val="00ED6CE8"/>
    <w:rsid w:val="00ED7AA6"/>
    <w:rsid w:val="00EE19C8"/>
    <w:rsid w:val="00EE2A56"/>
    <w:rsid w:val="00EE3818"/>
    <w:rsid w:val="00EE601A"/>
    <w:rsid w:val="00EF6C14"/>
    <w:rsid w:val="00F07374"/>
    <w:rsid w:val="00F10B32"/>
    <w:rsid w:val="00F141D6"/>
    <w:rsid w:val="00F16712"/>
    <w:rsid w:val="00F19CE7"/>
    <w:rsid w:val="00F22264"/>
    <w:rsid w:val="00F2564D"/>
    <w:rsid w:val="00F35AEA"/>
    <w:rsid w:val="00F35B05"/>
    <w:rsid w:val="00F413D9"/>
    <w:rsid w:val="00F5135F"/>
    <w:rsid w:val="00F51F78"/>
    <w:rsid w:val="00F52ABB"/>
    <w:rsid w:val="00F55EAF"/>
    <w:rsid w:val="00F63FE0"/>
    <w:rsid w:val="00F66821"/>
    <w:rsid w:val="00F678BB"/>
    <w:rsid w:val="00F82C25"/>
    <w:rsid w:val="00F82D52"/>
    <w:rsid w:val="00F83AEF"/>
    <w:rsid w:val="00F8447C"/>
    <w:rsid w:val="00F86F47"/>
    <w:rsid w:val="00F87138"/>
    <w:rsid w:val="00F90B64"/>
    <w:rsid w:val="00F94119"/>
    <w:rsid w:val="00F96B51"/>
    <w:rsid w:val="00FA1142"/>
    <w:rsid w:val="00FA1C69"/>
    <w:rsid w:val="00FB2F0F"/>
    <w:rsid w:val="00FB5086"/>
    <w:rsid w:val="00FB5411"/>
    <w:rsid w:val="00FB6392"/>
    <w:rsid w:val="00FB790E"/>
    <w:rsid w:val="00FC22A8"/>
    <w:rsid w:val="00FC31B7"/>
    <w:rsid w:val="00FC6827"/>
    <w:rsid w:val="00FD1A6E"/>
    <w:rsid w:val="00FD3C70"/>
    <w:rsid w:val="00FD4FDC"/>
    <w:rsid w:val="00FD5EE8"/>
    <w:rsid w:val="00FD6820"/>
    <w:rsid w:val="00FE12D8"/>
    <w:rsid w:val="00FE4E54"/>
    <w:rsid w:val="00FE6C61"/>
    <w:rsid w:val="00FF30F3"/>
    <w:rsid w:val="00FF4AAB"/>
    <w:rsid w:val="00FF7C02"/>
    <w:rsid w:val="024801E3"/>
    <w:rsid w:val="03B714C8"/>
    <w:rsid w:val="05130D6C"/>
    <w:rsid w:val="05DD2083"/>
    <w:rsid w:val="063CD9BA"/>
    <w:rsid w:val="06538819"/>
    <w:rsid w:val="065A07F9"/>
    <w:rsid w:val="067DA2DC"/>
    <w:rsid w:val="07778629"/>
    <w:rsid w:val="07EAF39A"/>
    <w:rsid w:val="087AAA90"/>
    <w:rsid w:val="08837EA8"/>
    <w:rsid w:val="08D30A98"/>
    <w:rsid w:val="08F25F63"/>
    <w:rsid w:val="093C29FF"/>
    <w:rsid w:val="09F665D2"/>
    <w:rsid w:val="0A0C5E50"/>
    <w:rsid w:val="0A54D4B2"/>
    <w:rsid w:val="0B1D6295"/>
    <w:rsid w:val="0BFE28BB"/>
    <w:rsid w:val="0C65B0FE"/>
    <w:rsid w:val="0CF9890C"/>
    <w:rsid w:val="0D431794"/>
    <w:rsid w:val="0DBD3C3C"/>
    <w:rsid w:val="0DBF9758"/>
    <w:rsid w:val="0E517B41"/>
    <w:rsid w:val="0E58AEBB"/>
    <w:rsid w:val="0F392BC3"/>
    <w:rsid w:val="1003F7B7"/>
    <w:rsid w:val="1053AEE2"/>
    <w:rsid w:val="11302B44"/>
    <w:rsid w:val="125D7E65"/>
    <w:rsid w:val="13920678"/>
    <w:rsid w:val="1394C3C7"/>
    <w:rsid w:val="14290046"/>
    <w:rsid w:val="145C3B78"/>
    <w:rsid w:val="14675A24"/>
    <w:rsid w:val="14D90D79"/>
    <w:rsid w:val="154FDFD9"/>
    <w:rsid w:val="156A038A"/>
    <w:rsid w:val="16EC2903"/>
    <w:rsid w:val="17E73265"/>
    <w:rsid w:val="1804EE11"/>
    <w:rsid w:val="181C0907"/>
    <w:rsid w:val="18366061"/>
    <w:rsid w:val="1863141E"/>
    <w:rsid w:val="18CE927A"/>
    <w:rsid w:val="193CBADB"/>
    <w:rsid w:val="1983FD6F"/>
    <w:rsid w:val="19E15FEB"/>
    <w:rsid w:val="19F86460"/>
    <w:rsid w:val="1AF5FC0C"/>
    <w:rsid w:val="1B172933"/>
    <w:rsid w:val="1B6F39CB"/>
    <w:rsid w:val="1B884C60"/>
    <w:rsid w:val="1B95DFEB"/>
    <w:rsid w:val="1B9FC152"/>
    <w:rsid w:val="1BA4697D"/>
    <w:rsid w:val="1BE26B32"/>
    <w:rsid w:val="1C249CBC"/>
    <w:rsid w:val="1C2F46B0"/>
    <w:rsid w:val="1C526810"/>
    <w:rsid w:val="1D55F1AD"/>
    <w:rsid w:val="1E85F87C"/>
    <w:rsid w:val="1FA7FF0B"/>
    <w:rsid w:val="20A6ABC4"/>
    <w:rsid w:val="212DF49D"/>
    <w:rsid w:val="2195934A"/>
    <w:rsid w:val="21AECF6F"/>
    <w:rsid w:val="21C6F38F"/>
    <w:rsid w:val="224166BE"/>
    <w:rsid w:val="224A4E79"/>
    <w:rsid w:val="22F45F16"/>
    <w:rsid w:val="22F7F967"/>
    <w:rsid w:val="2303FB15"/>
    <w:rsid w:val="230BCCFF"/>
    <w:rsid w:val="23DE477B"/>
    <w:rsid w:val="2414C6C2"/>
    <w:rsid w:val="247C18D7"/>
    <w:rsid w:val="24F84AC0"/>
    <w:rsid w:val="254456AB"/>
    <w:rsid w:val="258B82CB"/>
    <w:rsid w:val="259B5A2B"/>
    <w:rsid w:val="25D0387E"/>
    <w:rsid w:val="26C322DA"/>
    <w:rsid w:val="26FF5840"/>
    <w:rsid w:val="2742D0CA"/>
    <w:rsid w:val="2799A45B"/>
    <w:rsid w:val="27C2210F"/>
    <w:rsid w:val="27E26A55"/>
    <w:rsid w:val="27FB2413"/>
    <w:rsid w:val="282B5F3E"/>
    <w:rsid w:val="289C8089"/>
    <w:rsid w:val="2AFF98E1"/>
    <w:rsid w:val="2B9A50D9"/>
    <w:rsid w:val="2BB74652"/>
    <w:rsid w:val="2BC91B50"/>
    <w:rsid w:val="2BDF84A2"/>
    <w:rsid w:val="2C5AAA8B"/>
    <w:rsid w:val="2C724232"/>
    <w:rsid w:val="2C7B19B6"/>
    <w:rsid w:val="2D28C97F"/>
    <w:rsid w:val="2D5E3987"/>
    <w:rsid w:val="2D7B9BDF"/>
    <w:rsid w:val="2DA994F4"/>
    <w:rsid w:val="2E162948"/>
    <w:rsid w:val="2E296727"/>
    <w:rsid w:val="2E612577"/>
    <w:rsid w:val="2E7D26F3"/>
    <w:rsid w:val="2EA74259"/>
    <w:rsid w:val="2EB4A6FD"/>
    <w:rsid w:val="2ECD0946"/>
    <w:rsid w:val="2ED23A28"/>
    <w:rsid w:val="2FEB77A0"/>
    <w:rsid w:val="2FEEC480"/>
    <w:rsid w:val="303EB871"/>
    <w:rsid w:val="3082E72A"/>
    <w:rsid w:val="3136D51F"/>
    <w:rsid w:val="316A1A30"/>
    <w:rsid w:val="31B840AE"/>
    <w:rsid w:val="322EC89B"/>
    <w:rsid w:val="327FB1B5"/>
    <w:rsid w:val="32BF06A8"/>
    <w:rsid w:val="33051A2B"/>
    <w:rsid w:val="33B58C96"/>
    <w:rsid w:val="34A3F31F"/>
    <w:rsid w:val="34FF23B1"/>
    <w:rsid w:val="35789822"/>
    <w:rsid w:val="35FF21AC"/>
    <w:rsid w:val="360411BC"/>
    <w:rsid w:val="36F58775"/>
    <w:rsid w:val="3731128E"/>
    <w:rsid w:val="378AE22C"/>
    <w:rsid w:val="378B5AB2"/>
    <w:rsid w:val="37B07329"/>
    <w:rsid w:val="37CB706F"/>
    <w:rsid w:val="37D03558"/>
    <w:rsid w:val="37D6F3DA"/>
    <w:rsid w:val="380AD503"/>
    <w:rsid w:val="380C6C16"/>
    <w:rsid w:val="38AA1536"/>
    <w:rsid w:val="38F2D7B7"/>
    <w:rsid w:val="39A1CC6C"/>
    <w:rsid w:val="39C99B85"/>
    <w:rsid w:val="3A1EC110"/>
    <w:rsid w:val="3A3B1AF1"/>
    <w:rsid w:val="3BCF50D8"/>
    <w:rsid w:val="3BDEB27E"/>
    <w:rsid w:val="3C756DA8"/>
    <w:rsid w:val="3CC29BB1"/>
    <w:rsid w:val="3CCE1F52"/>
    <w:rsid w:val="3EAD7B4A"/>
    <w:rsid w:val="3EE21DEE"/>
    <w:rsid w:val="3F36442D"/>
    <w:rsid w:val="3F43BD07"/>
    <w:rsid w:val="40162175"/>
    <w:rsid w:val="4039869B"/>
    <w:rsid w:val="4069B461"/>
    <w:rsid w:val="409F04AD"/>
    <w:rsid w:val="40BA0323"/>
    <w:rsid w:val="40F8EF24"/>
    <w:rsid w:val="4117E4F1"/>
    <w:rsid w:val="411CBE3F"/>
    <w:rsid w:val="4123F2A2"/>
    <w:rsid w:val="4216E033"/>
    <w:rsid w:val="45947165"/>
    <w:rsid w:val="45FD59B2"/>
    <w:rsid w:val="4676C2F8"/>
    <w:rsid w:val="4682D3F0"/>
    <w:rsid w:val="46A51EAF"/>
    <w:rsid w:val="46AE703A"/>
    <w:rsid w:val="47AD5A06"/>
    <w:rsid w:val="47CC37BD"/>
    <w:rsid w:val="4868DD0E"/>
    <w:rsid w:val="487E66C8"/>
    <w:rsid w:val="48AA4855"/>
    <w:rsid w:val="48C32CC7"/>
    <w:rsid w:val="48EAD42A"/>
    <w:rsid w:val="4926DB8E"/>
    <w:rsid w:val="4963E369"/>
    <w:rsid w:val="498C2E1A"/>
    <w:rsid w:val="499AFBAC"/>
    <w:rsid w:val="4A3AED6A"/>
    <w:rsid w:val="4B15AB07"/>
    <w:rsid w:val="4B19B7CC"/>
    <w:rsid w:val="4B864B66"/>
    <w:rsid w:val="4C029C26"/>
    <w:rsid w:val="4C82D3C0"/>
    <w:rsid w:val="4C9D9197"/>
    <w:rsid w:val="4D58A8F3"/>
    <w:rsid w:val="4E8130FA"/>
    <w:rsid w:val="4F4F9E7B"/>
    <w:rsid w:val="4FC6CB9B"/>
    <w:rsid w:val="4FDEE354"/>
    <w:rsid w:val="4FF6A552"/>
    <w:rsid w:val="50C675DE"/>
    <w:rsid w:val="50D0A7CA"/>
    <w:rsid w:val="51211B4C"/>
    <w:rsid w:val="51C52C06"/>
    <w:rsid w:val="5273CC99"/>
    <w:rsid w:val="53B47363"/>
    <w:rsid w:val="543AC0A8"/>
    <w:rsid w:val="559AD916"/>
    <w:rsid w:val="56412D8D"/>
    <w:rsid w:val="56771012"/>
    <w:rsid w:val="56A1ECF3"/>
    <w:rsid w:val="57682D27"/>
    <w:rsid w:val="57D5A29A"/>
    <w:rsid w:val="57D70834"/>
    <w:rsid w:val="584F0B02"/>
    <w:rsid w:val="5850B55F"/>
    <w:rsid w:val="58DCEC99"/>
    <w:rsid w:val="58EAFFD3"/>
    <w:rsid w:val="5958767A"/>
    <w:rsid w:val="5A154170"/>
    <w:rsid w:val="5A5DEA76"/>
    <w:rsid w:val="5A8B632E"/>
    <w:rsid w:val="5A95C3B3"/>
    <w:rsid w:val="5AA52788"/>
    <w:rsid w:val="5AE72FD3"/>
    <w:rsid w:val="5B724CC3"/>
    <w:rsid w:val="5BE851F8"/>
    <w:rsid w:val="5C38D662"/>
    <w:rsid w:val="5C411879"/>
    <w:rsid w:val="5C60196D"/>
    <w:rsid w:val="5CABD70F"/>
    <w:rsid w:val="5D22DC1A"/>
    <w:rsid w:val="5D863147"/>
    <w:rsid w:val="5DDD2CB4"/>
    <w:rsid w:val="5E79B4D2"/>
    <w:rsid w:val="5E968210"/>
    <w:rsid w:val="5F28F241"/>
    <w:rsid w:val="5F73934D"/>
    <w:rsid w:val="60056B9F"/>
    <w:rsid w:val="607A0E2F"/>
    <w:rsid w:val="60BABD08"/>
    <w:rsid w:val="60C2F190"/>
    <w:rsid w:val="60C8F2A6"/>
    <w:rsid w:val="61ACC540"/>
    <w:rsid w:val="61E84B6A"/>
    <w:rsid w:val="623FA875"/>
    <w:rsid w:val="625DCD43"/>
    <w:rsid w:val="62C8D348"/>
    <w:rsid w:val="632CE050"/>
    <w:rsid w:val="63ACBFFC"/>
    <w:rsid w:val="642A010F"/>
    <w:rsid w:val="647B2B65"/>
    <w:rsid w:val="64D6FB2C"/>
    <w:rsid w:val="64D806E0"/>
    <w:rsid w:val="64DE0EEA"/>
    <w:rsid w:val="65ABB805"/>
    <w:rsid w:val="65F1A9CE"/>
    <w:rsid w:val="66023437"/>
    <w:rsid w:val="6665B794"/>
    <w:rsid w:val="66A18D15"/>
    <w:rsid w:val="66BBE866"/>
    <w:rsid w:val="66EE727C"/>
    <w:rsid w:val="67101235"/>
    <w:rsid w:val="67165BE8"/>
    <w:rsid w:val="67385212"/>
    <w:rsid w:val="6778E94C"/>
    <w:rsid w:val="6873A9FD"/>
    <w:rsid w:val="6991DED9"/>
    <w:rsid w:val="6A2F315B"/>
    <w:rsid w:val="6B2CF8ED"/>
    <w:rsid w:val="6B339706"/>
    <w:rsid w:val="6C448B1F"/>
    <w:rsid w:val="6CC94616"/>
    <w:rsid w:val="6CDB49BC"/>
    <w:rsid w:val="6D2D3CDC"/>
    <w:rsid w:val="6DBF0A14"/>
    <w:rsid w:val="6DD76B80"/>
    <w:rsid w:val="6DE1B9D5"/>
    <w:rsid w:val="6E139855"/>
    <w:rsid w:val="6E80A660"/>
    <w:rsid w:val="6F2B03AA"/>
    <w:rsid w:val="6FA3E823"/>
    <w:rsid w:val="6FBC1263"/>
    <w:rsid w:val="6FFF6E60"/>
    <w:rsid w:val="701C446F"/>
    <w:rsid w:val="703AEDE5"/>
    <w:rsid w:val="70BB5A13"/>
    <w:rsid w:val="7146F000"/>
    <w:rsid w:val="714D0D6C"/>
    <w:rsid w:val="71B7EE83"/>
    <w:rsid w:val="72AEE556"/>
    <w:rsid w:val="72F80571"/>
    <w:rsid w:val="730701BF"/>
    <w:rsid w:val="737CA006"/>
    <w:rsid w:val="73F6C068"/>
    <w:rsid w:val="7413118F"/>
    <w:rsid w:val="74FC269F"/>
    <w:rsid w:val="7591D28B"/>
    <w:rsid w:val="75B39E2F"/>
    <w:rsid w:val="75D85386"/>
    <w:rsid w:val="7615C53D"/>
    <w:rsid w:val="764E81B6"/>
    <w:rsid w:val="7659E995"/>
    <w:rsid w:val="76BC5938"/>
    <w:rsid w:val="770DE3C6"/>
    <w:rsid w:val="772F7A39"/>
    <w:rsid w:val="776A4298"/>
    <w:rsid w:val="7772D45D"/>
    <w:rsid w:val="78391635"/>
    <w:rsid w:val="7865A615"/>
    <w:rsid w:val="788C966B"/>
    <w:rsid w:val="78A5334D"/>
    <w:rsid w:val="79F134F3"/>
    <w:rsid w:val="7A4A1141"/>
    <w:rsid w:val="7AAA2EC9"/>
    <w:rsid w:val="7ABA7474"/>
    <w:rsid w:val="7B31AEA7"/>
    <w:rsid w:val="7B791C64"/>
    <w:rsid w:val="7BBD69CA"/>
    <w:rsid w:val="7CBFC955"/>
    <w:rsid w:val="7CC7583E"/>
    <w:rsid w:val="7D6FFBC9"/>
    <w:rsid w:val="7DB48B5F"/>
    <w:rsid w:val="7DDF016C"/>
    <w:rsid w:val="7DF4911C"/>
    <w:rsid w:val="7E34C85C"/>
    <w:rsid w:val="7EE08C74"/>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36396E38-9DC6-43FD-9549-52FB49B631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4"/>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5"/>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styleId="Revision">
    <w:name w:val="Revision"/>
    <w:hidden/>
    <w:uiPriority w:val="99"/>
    <w:semiHidden/>
    <w:rsid w:val="0037501B"/>
    <w:rPr>
      <w:sz w:val="24"/>
      <w:szCs w:val="24"/>
    </w:rPr>
  </w:style>
  <w:style w:type="paragraph" w:styleId="NoSpacing">
    <w:name w:val="No Spacing"/>
    <w:uiPriority w:val="1"/>
    <w:qFormat/>
    <w:rsid w:val="39A1C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hyperlink" Target="https://alfresco.vgregion.se/alfresco/service/vgr/storage/node/content/13960?a=false&amp;guest=true" TargetMode="External" Id="rId18" /><Relationship Type="http://schemas.openxmlformats.org/officeDocument/2006/relationships/theme" Target="theme/theme1.xml" Id="rId26" /><Relationship Type="http://schemas.openxmlformats.org/officeDocument/2006/relationships/footer" Target="footer1.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yperlink" Target="https://mellanarkiv-offentlig.vgregion.se/alfresco/s/archive/stream/public/v1/source/available/sofia/su9777-819499373-74/surrogate" TargetMode="External" Id="rId17" /><Relationship Type="http://schemas.openxmlformats.org/officeDocument/2006/relationships/fontTable" Target="fontTable.xml" Id="rId25" /><Relationship Type="http://schemas.openxmlformats.org/officeDocument/2006/relationships/hyperlink" Target="https://mellanarkiv-offentlig.vgregion.se/alfresco/s/archive/stream/public/v1/source/available/sofia/su9777-819499373-74/surrogate" TargetMode="External" Id="rId16" /><Relationship Type="http://schemas.openxmlformats.org/officeDocument/2006/relationships/header" Target="head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3.xml" Id="rId24" /><Relationship Type="http://schemas.openxmlformats.org/officeDocument/2006/relationships/hyperlink" Target="https://mellanarkiv-offentlig.vgregion.se/alfresco/s/archive/stream/public/v1/source/available/sofia/su9777-819499373-149/surrogate" TargetMode="External" Id="rId15" /><Relationship Type="http://schemas.openxmlformats.org/officeDocument/2006/relationships/header" Target="header2.xml" Id="rId23" /><Relationship Type="http://schemas.openxmlformats.org/officeDocument/2006/relationships/footnotes" Target="footnotes.xml" Id="rId10" /><Relationship Type="http://schemas.openxmlformats.org/officeDocument/2006/relationships/hyperlink" Target="https://www.cardiovascular.abbott/us/en/hcp/products/structural-heart/mitraclip/ht-tab/features.html"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u9777-819499373-75/surrogate" TargetMode="External" Id="rId14" /><Relationship Type="http://schemas.openxmlformats.org/officeDocument/2006/relationships/footer" Target="foot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14</TotalTime>
  <Pages>1</Pages>
  <Words>3283</Words>
  <Characters>18717</Characters>
  <Application>Microsoft Office Word</Application>
  <DocSecurity>4</DocSecurity>
  <Lines>155</Lines>
  <Paragraphs>43</Paragraphs>
  <ScaleCrop>false</ScaleCrop>
  <Manager/>
  <Company/>
  <LinksUpToDate>false</LinksUpToDate>
  <CharactersWithSpaces>21957</CharactersWithSpaces>
  <SharedDoc>false</SharedDoc>
  <HyperlinkBase/>
  <HLinks>
    <vt:vector size="36" baseType="variant">
      <vt:variant>
        <vt:i4>720911</vt:i4>
      </vt:variant>
      <vt:variant>
        <vt:i4>15</vt:i4>
      </vt:variant>
      <vt:variant>
        <vt:i4>0</vt:i4>
      </vt:variant>
      <vt:variant>
        <vt:i4>5</vt:i4>
      </vt:variant>
      <vt:variant>
        <vt:lpwstr>https://www.cardiovascular.abbott/us/en/hcp/products/structural-heart/mitraclip/ht-tab/features.html</vt:lpwstr>
      </vt:variant>
      <vt:variant>
        <vt:lpwstr/>
      </vt:variant>
      <vt:variant>
        <vt:i4>7602208</vt:i4>
      </vt:variant>
      <vt:variant>
        <vt:i4>12</vt:i4>
      </vt:variant>
      <vt:variant>
        <vt:i4>0</vt:i4>
      </vt:variant>
      <vt:variant>
        <vt:i4>5</vt:i4>
      </vt:variant>
      <vt:variant>
        <vt:lpwstr>https://alfresco.vgregion.se/alfresco/service/vgr/storage/node/content/13960?a=false&amp;guest=true</vt:lpwstr>
      </vt:variant>
      <vt:variant>
        <vt:lpwstr/>
      </vt:variant>
      <vt:variant>
        <vt:i4>7667763</vt:i4>
      </vt:variant>
      <vt:variant>
        <vt:i4>9</vt:i4>
      </vt:variant>
      <vt:variant>
        <vt:i4>0</vt:i4>
      </vt:variant>
      <vt:variant>
        <vt:i4>5</vt:i4>
      </vt:variant>
      <vt:variant>
        <vt:lpwstr>https://mellanarkiv-offentlig.vgregion.se/alfresco/s/archive/stream/public/v1/source/available/sofia/su9777-819499373-74/surrogate</vt:lpwstr>
      </vt:variant>
      <vt:variant>
        <vt:lpwstr/>
      </vt:variant>
      <vt:variant>
        <vt:i4>7667763</vt:i4>
      </vt:variant>
      <vt:variant>
        <vt:i4>6</vt:i4>
      </vt:variant>
      <vt:variant>
        <vt:i4>0</vt:i4>
      </vt:variant>
      <vt:variant>
        <vt:i4>5</vt:i4>
      </vt:variant>
      <vt:variant>
        <vt:lpwstr>https://mellanarkiv-offentlig.vgregion.se/alfresco/s/archive/stream/public/v1/source/available/sofia/su9777-819499373-74/surrogate</vt:lpwstr>
      </vt:variant>
      <vt:variant>
        <vt:lpwstr/>
      </vt:variant>
      <vt:variant>
        <vt:i4>2359352</vt:i4>
      </vt:variant>
      <vt:variant>
        <vt:i4>3</vt:i4>
      </vt:variant>
      <vt:variant>
        <vt:i4>0</vt:i4>
      </vt:variant>
      <vt:variant>
        <vt:i4>5</vt:i4>
      </vt:variant>
      <vt:variant>
        <vt:lpwstr>https://mellanarkiv-offentlig.vgregion.se/alfresco/s/archive/stream/public/v1/source/available/sofia/su9777-819499373-149/surrogate</vt:lpwstr>
      </vt:variant>
      <vt:variant>
        <vt:lpwstr/>
      </vt:variant>
      <vt:variant>
        <vt:i4>7602227</vt:i4>
      </vt:variant>
      <vt:variant>
        <vt:i4>0</vt:i4>
      </vt:variant>
      <vt:variant>
        <vt:i4>0</vt:i4>
      </vt:variant>
      <vt:variant>
        <vt:i4>5</vt:i4>
      </vt:variant>
      <vt:variant>
        <vt:lpwstr>https://mellanarkiv-offentlig.vgregion.se/alfresco/s/archive/stream/public/v1/source/available/sofia/su9777-819499373-75/surrogate</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Mitral/Tricuspid TEER (MitraClip/TriClip) samt PVL- vårdprogram och checklista</dc:title>
  <dc:subject/>
  <dc:creator>Vera Lomander</dc:creator>
  <keywords/>
  <lastModifiedBy>Vera Lomander</lastModifiedBy>
  <revision>397</revision>
  <lastPrinted>2016-04-01T22:56:00.0000000Z</lastPrinted>
  <dcterms:created xsi:type="dcterms:W3CDTF">2022-06-09T17:56:00.0000000Z</dcterms:created>
  <dcterms:modified xsi:type="dcterms:W3CDTF">2025-12-02T10:13:00.0000000Z</dcterms:modified>
</coreProperties>
</file>