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0D7C5E" w:rsidP="00F35B05" w:rsidRDefault="000D7C5E" w14:paraId="68707561" w14:textId="77777777">
      <w:pPr>
        <w:pStyle w:val="Rubrik2"/>
        <w:sectPr w:rsidR="000D7C5E" w:rsidSect="000D7C5E">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7A5939" w:rsidR="00167F9B" w:rsidP="00634745" w:rsidRDefault="00167F9B" w14:paraId="6FF4FF15" w14:textId="77777777">
      <w:pPr>
        <w:pStyle w:val="Rubrik1"/>
      </w:pPr>
      <w:proofErr w:type="spellStart"/>
      <w:r w:rsidRPr="007A5939">
        <w:t>Hjärtsarkoidos</w:t>
      </w:r>
      <w:proofErr w:type="spellEnd"/>
    </w:p>
    <w:p w:rsidRPr="00634745" w:rsidR="000D7C5E" w:rsidP="00781903" w:rsidRDefault="000D7C5E" w14:paraId="3D53F683" w14:textId="60F35404">
      <w:pPr>
        <w:pStyle w:val="Innehll1"/>
      </w:pPr>
      <w:r w:rsidRPr="00634745">
        <w:t>Innehållsförteckning</w:t>
      </w:r>
    </w:p>
    <w:p w:rsidRPr="000D7C5E" w:rsidR="000D7C5E" w:rsidP="00781903" w:rsidRDefault="000D7C5E" w14:paraId="5924C51F" w14:textId="77777777">
      <w:pPr>
        <w:pStyle w:val="Innehll1"/>
        <w:rPr>
          <w:rFonts w:ascii="Calibri" w:hAnsi="Calibri"/>
          <w:noProof/>
          <w:sz w:val="22"/>
        </w:rPr>
      </w:pPr>
      <w:r w:rsidRPr="000D7C5E">
        <w:rPr>
          <w:rFonts w:ascii="Arial" w:hAnsi="Arial" w:cs="Arial"/>
          <w:sz w:val="20"/>
          <w:szCs w:val="20"/>
        </w:rPr>
        <w:fldChar w:fldCharType="begin"/>
      </w:r>
      <w:r w:rsidRPr="000D7C5E">
        <w:rPr>
          <w:rFonts w:ascii="Arial" w:hAnsi="Arial" w:cs="Arial"/>
          <w:sz w:val="20"/>
          <w:szCs w:val="20"/>
        </w:rPr>
        <w:instrText xml:space="preserve"> TOC \o "1-3" \h \z \u </w:instrText>
      </w:r>
      <w:r w:rsidRPr="000D7C5E">
        <w:rPr>
          <w:rFonts w:ascii="Arial" w:hAnsi="Arial" w:cs="Arial"/>
          <w:sz w:val="20"/>
          <w:szCs w:val="20"/>
        </w:rPr>
        <w:fldChar w:fldCharType="separate"/>
      </w:r>
      <w:hyperlink w:history="1" w:anchor="_Toc256000249">
        <w:r w:rsidRPr="000D7C5E">
          <w:rPr>
            <w:color w:val="0000FF"/>
            <w:u w:val="single"/>
          </w:rPr>
          <w:t>Syfte</w:t>
        </w:r>
        <w:r w:rsidRPr="000D7C5E">
          <w:tab/>
        </w:r>
        <w:r w:rsidRPr="000D7C5E">
          <w:fldChar w:fldCharType="begin"/>
        </w:r>
        <w:r w:rsidRPr="000D7C5E">
          <w:instrText xml:space="preserve"> PAGEREF _Toc256000249 \h </w:instrText>
        </w:r>
        <w:r w:rsidRPr="000D7C5E">
          <w:fldChar w:fldCharType="separate"/>
        </w:r>
        <w:r w:rsidRPr="000D7C5E">
          <w:t>1</w:t>
        </w:r>
        <w:r w:rsidRPr="000D7C5E">
          <w:fldChar w:fldCharType="end"/>
        </w:r>
      </w:hyperlink>
    </w:p>
    <w:p w:rsidRPr="000D7C5E" w:rsidR="000D7C5E" w:rsidP="00781903" w:rsidRDefault="00000000" w14:paraId="72AB25AD" w14:textId="39E78065">
      <w:pPr>
        <w:pStyle w:val="Innehll1"/>
        <w:rPr>
          <w:rFonts w:ascii="Calibri" w:hAnsi="Calibri"/>
          <w:noProof/>
          <w:sz w:val="22"/>
        </w:rPr>
      </w:pPr>
      <w:hyperlink w:history="1" w:anchor="_Toc256000255">
        <w:r w:rsidRPr="000D7C5E" w:rsidR="000D7C5E">
          <w:rPr>
            <w:color w:val="0000FF"/>
            <w:u w:val="single"/>
          </w:rPr>
          <w:t>Bakgrund</w:t>
        </w:r>
        <w:r w:rsidRPr="000D7C5E" w:rsidR="000D7C5E">
          <w:tab/>
        </w:r>
        <w:r w:rsidRPr="000D7C5E" w:rsidR="000D7C5E">
          <w:fldChar w:fldCharType="begin"/>
        </w:r>
        <w:r w:rsidRPr="000D7C5E" w:rsidR="000D7C5E">
          <w:instrText xml:space="preserve"> PAGEREF _Toc256000255 \h </w:instrText>
        </w:r>
        <w:r w:rsidRPr="000D7C5E" w:rsidR="000D7C5E">
          <w:fldChar w:fldCharType="separate"/>
        </w:r>
        <w:r w:rsidRPr="000D7C5E" w:rsidR="000D7C5E">
          <w:t>1</w:t>
        </w:r>
        <w:r w:rsidRPr="000D7C5E" w:rsidR="000D7C5E">
          <w:fldChar w:fldCharType="end"/>
        </w:r>
      </w:hyperlink>
    </w:p>
    <w:p w:rsidRPr="000D7C5E" w:rsidR="000D7C5E" w:rsidP="00781903" w:rsidRDefault="00000000" w14:paraId="2AD161DF" w14:textId="77777777">
      <w:pPr>
        <w:pStyle w:val="Innehll1"/>
        <w:rPr>
          <w:rFonts w:ascii="Calibri" w:hAnsi="Calibri"/>
          <w:noProof/>
          <w:sz w:val="22"/>
        </w:rPr>
      </w:pPr>
      <w:hyperlink w:history="1" w:anchor="_Toc256000257">
        <w:r w:rsidRPr="000D7C5E" w:rsidR="000D7C5E">
          <w:rPr>
            <w:color w:val="0000FF"/>
            <w:u w:val="single"/>
          </w:rPr>
          <w:t>Basal utredning</w:t>
        </w:r>
        <w:r w:rsidRPr="000D7C5E" w:rsidR="000D7C5E">
          <w:tab/>
        </w:r>
        <w:r w:rsidRPr="000D7C5E" w:rsidR="000D7C5E">
          <w:fldChar w:fldCharType="begin"/>
        </w:r>
        <w:r w:rsidRPr="000D7C5E" w:rsidR="000D7C5E">
          <w:instrText xml:space="preserve"> PAGEREF _Toc256000257 \h </w:instrText>
        </w:r>
        <w:r w:rsidRPr="000D7C5E" w:rsidR="000D7C5E">
          <w:fldChar w:fldCharType="separate"/>
        </w:r>
        <w:r w:rsidRPr="000D7C5E" w:rsidR="000D7C5E">
          <w:t>4</w:t>
        </w:r>
        <w:r w:rsidRPr="000D7C5E" w:rsidR="000D7C5E">
          <w:fldChar w:fldCharType="end"/>
        </w:r>
      </w:hyperlink>
    </w:p>
    <w:p w:rsidRPr="000D7C5E" w:rsidR="000D7C5E" w:rsidP="00781903" w:rsidRDefault="00000000" w14:paraId="3DA483F3" w14:textId="77777777">
      <w:pPr>
        <w:pStyle w:val="Innehll1"/>
        <w:rPr>
          <w:rFonts w:ascii="Calibri" w:hAnsi="Calibri"/>
          <w:noProof/>
          <w:sz w:val="22"/>
        </w:rPr>
      </w:pPr>
      <w:hyperlink w:history="1" w:anchor="_Toc256000264">
        <w:r w:rsidRPr="000D7C5E" w:rsidR="000D7C5E">
          <w:rPr>
            <w:color w:val="0000FF"/>
            <w:u w:val="single"/>
          </w:rPr>
          <w:t>Behandling av hjärtsarkoidos</w:t>
        </w:r>
        <w:r w:rsidRPr="000D7C5E" w:rsidR="000D7C5E">
          <w:tab/>
        </w:r>
        <w:r w:rsidRPr="000D7C5E" w:rsidR="000D7C5E">
          <w:fldChar w:fldCharType="begin"/>
        </w:r>
        <w:r w:rsidRPr="000D7C5E" w:rsidR="000D7C5E">
          <w:instrText xml:space="preserve"> PAGEREF _Toc256000264 \h </w:instrText>
        </w:r>
        <w:r w:rsidRPr="000D7C5E" w:rsidR="000D7C5E">
          <w:fldChar w:fldCharType="separate"/>
        </w:r>
        <w:r w:rsidRPr="000D7C5E" w:rsidR="000D7C5E">
          <w:t>5</w:t>
        </w:r>
        <w:r w:rsidRPr="000D7C5E" w:rsidR="000D7C5E">
          <w:fldChar w:fldCharType="end"/>
        </w:r>
      </w:hyperlink>
    </w:p>
    <w:p w:rsidRPr="000D7C5E" w:rsidR="000D7C5E" w:rsidP="00781903" w:rsidRDefault="00000000" w14:paraId="6B66D63E" w14:textId="77777777">
      <w:pPr>
        <w:pStyle w:val="Innehll1"/>
        <w:rPr>
          <w:rFonts w:ascii="Calibri" w:hAnsi="Calibri"/>
          <w:noProof/>
          <w:sz w:val="22"/>
        </w:rPr>
      </w:pPr>
      <w:hyperlink w:history="1" w:anchor="_Toc256000266">
        <w:r w:rsidRPr="000D7C5E" w:rsidR="000D7C5E">
          <w:rPr>
            <w:color w:val="0000FF"/>
            <w:u w:val="single"/>
          </w:rPr>
          <w:t>Uppföljning av patienter med nyupptäckt sarkoidos</w:t>
        </w:r>
        <w:r w:rsidRPr="000D7C5E" w:rsidR="000D7C5E">
          <w:tab/>
        </w:r>
        <w:r w:rsidRPr="000D7C5E" w:rsidR="000D7C5E">
          <w:fldChar w:fldCharType="begin"/>
        </w:r>
        <w:r w:rsidRPr="000D7C5E" w:rsidR="000D7C5E">
          <w:instrText xml:space="preserve"> PAGEREF _Toc256000266 \h </w:instrText>
        </w:r>
        <w:r w:rsidRPr="000D7C5E" w:rsidR="000D7C5E">
          <w:fldChar w:fldCharType="separate"/>
        </w:r>
        <w:r w:rsidRPr="000D7C5E" w:rsidR="000D7C5E">
          <w:t>7</w:t>
        </w:r>
        <w:r w:rsidRPr="000D7C5E" w:rsidR="000D7C5E">
          <w:fldChar w:fldCharType="end"/>
        </w:r>
      </w:hyperlink>
    </w:p>
    <w:p w:rsidRPr="000D7C5E" w:rsidR="000D7C5E" w:rsidP="00781903" w:rsidRDefault="00000000" w14:paraId="633607FA" w14:textId="77777777">
      <w:pPr>
        <w:pStyle w:val="Innehll1"/>
        <w:rPr>
          <w:rFonts w:ascii="Calibri" w:hAnsi="Calibri"/>
          <w:noProof/>
          <w:sz w:val="22"/>
        </w:rPr>
      </w:pPr>
      <w:hyperlink w:history="1" w:anchor="_Toc256000268">
        <w:r w:rsidRPr="000D7C5E" w:rsidR="000D7C5E">
          <w:rPr>
            <w:color w:val="0000FF"/>
            <w:u w:val="single"/>
          </w:rPr>
          <w:t>Ansvar</w:t>
        </w:r>
        <w:r w:rsidRPr="000D7C5E" w:rsidR="000D7C5E">
          <w:tab/>
        </w:r>
        <w:r w:rsidRPr="000D7C5E" w:rsidR="000D7C5E">
          <w:fldChar w:fldCharType="begin"/>
        </w:r>
        <w:r w:rsidRPr="000D7C5E" w:rsidR="000D7C5E">
          <w:instrText xml:space="preserve"> PAGEREF _Toc256000268 \h </w:instrText>
        </w:r>
        <w:r w:rsidRPr="000D7C5E" w:rsidR="000D7C5E">
          <w:fldChar w:fldCharType="separate"/>
        </w:r>
        <w:r w:rsidRPr="000D7C5E" w:rsidR="000D7C5E">
          <w:t>7</w:t>
        </w:r>
        <w:r w:rsidRPr="000D7C5E" w:rsidR="000D7C5E">
          <w:fldChar w:fldCharType="end"/>
        </w:r>
      </w:hyperlink>
    </w:p>
    <w:p w:rsidRPr="000D7C5E" w:rsidR="000D7C5E" w:rsidP="00781903" w:rsidRDefault="00000000" w14:paraId="2ADCDA9D" w14:textId="77777777">
      <w:pPr>
        <w:pStyle w:val="Innehll1"/>
        <w:rPr>
          <w:rFonts w:ascii="Calibri" w:hAnsi="Calibri"/>
          <w:noProof/>
          <w:sz w:val="22"/>
        </w:rPr>
      </w:pPr>
      <w:hyperlink w:history="1" w:anchor="_Toc256000270">
        <w:r w:rsidRPr="000D7C5E" w:rsidR="000D7C5E">
          <w:rPr>
            <w:color w:val="0000FF"/>
            <w:u w:val="single"/>
          </w:rPr>
          <w:t>Uppföljning, utvärdering och revision</w:t>
        </w:r>
        <w:r w:rsidRPr="000D7C5E" w:rsidR="000D7C5E">
          <w:tab/>
        </w:r>
        <w:r w:rsidRPr="000D7C5E" w:rsidR="000D7C5E">
          <w:fldChar w:fldCharType="begin"/>
        </w:r>
        <w:r w:rsidRPr="000D7C5E" w:rsidR="000D7C5E">
          <w:instrText xml:space="preserve"> PAGEREF _Toc256000270 \h </w:instrText>
        </w:r>
        <w:r w:rsidRPr="000D7C5E" w:rsidR="000D7C5E">
          <w:fldChar w:fldCharType="separate"/>
        </w:r>
        <w:r w:rsidRPr="000D7C5E" w:rsidR="000D7C5E">
          <w:t>7</w:t>
        </w:r>
        <w:r w:rsidRPr="000D7C5E" w:rsidR="000D7C5E">
          <w:fldChar w:fldCharType="end"/>
        </w:r>
      </w:hyperlink>
    </w:p>
    <w:p w:rsidRPr="000D7C5E" w:rsidR="000D7C5E" w:rsidP="00781903" w:rsidRDefault="00000000" w14:paraId="75BB75E0" w14:textId="77777777">
      <w:pPr>
        <w:pStyle w:val="Innehll1"/>
        <w:rPr>
          <w:rFonts w:ascii="Calibri" w:hAnsi="Calibri"/>
          <w:noProof/>
          <w:sz w:val="22"/>
        </w:rPr>
      </w:pPr>
      <w:hyperlink w:history="1" w:anchor="_Toc256000271">
        <w:r w:rsidRPr="000D7C5E" w:rsidR="000D7C5E">
          <w:rPr>
            <w:color w:val="0000FF"/>
            <w:u w:val="single"/>
          </w:rPr>
          <w:t>Dokumentation</w:t>
        </w:r>
        <w:r w:rsidRPr="000D7C5E" w:rsidR="000D7C5E">
          <w:tab/>
        </w:r>
        <w:r w:rsidRPr="000D7C5E" w:rsidR="000D7C5E">
          <w:fldChar w:fldCharType="begin"/>
        </w:r>
        <w:r w:rsidRPr="000D7C5E" w:rsidR="000D7C5E">
          <w:instrText xml:space="preserve"> PAGEREF _Toc256000271 \h </w:instrText>
        </w:r>
        <w:r w:rsidRPr="000D7C5E" w:rsidR="000D7C5E">
          <w:fldChar w:fldCharType="separate"/>
        </w:r>
        <w:r w:rsidRPr="000D7C5E" w:rsidR="000D7C5E">
          <w:t>7</w:t>
        </w:r>
        <w:r w:rsidRPr="000D7C5E" w:rsidR="000D7C5E">
          <w:fldChar w:fldCharType="end"/>
        </w:r>
      </w:hyperlink>
    </w:p>
    <w:p w:rsidRPr="000D7C5E" w:rsidR="000D7C5E" w:rsidP="00781903" w:rsidRDefault="00000000" w14:paraId="33A5FF19" w14:textId="77777777">
      <w:pPr>
        <w:pStyle w:val="Innehll1"/>
        <w:rPr>
          <w:rFonts w:ascii="Calibri" w:hAnsi="Calibri"/>
          <w:noProof/>
          <w:sz w:val="22"/>
        </w:rPr>
      </w:pPr>
      <w:hyperlink w:history="1" w:anchor="_Toc256000272">
        <w:r w:rsidRPr="000D7C5E" w:rsidR="000D7C5E">
          <w:rPr>
            <w:color w:val="0000FF"/>
            <w:u w:val="single"/>
          </w:rPr>
          <w:t>Kunskapsöversikt</w:t>
        </w:r>
        <w:r w:rsidRPr="000D7C5E" w:rsidR="000D7C5E">
          <w:tab/>
        </w:r>
        <w:r w:rsidRPr="000D7C5E" w:rsidR="000D7C5E">
          <w:fldChar w:fldCharType="begin"/>
        </w:r>
        <w:r w:rsidRPr="000D7C5E" w:rsidR="000D7C5E">
          <w:instrText xml:space="preserve"> PAGEREF _Toc256000272 \h </w:instrText>
        </w:r>
        <w:r w:rsidRPr="000D7C5E" w:rsidR="000D7C5E">
          <w:fldChar w:fldCharType="separate"/>
        </w:r>
        <w:r w:rsidRPr="000D7C5E" w:rsidR="000D7C5E">
          <w:t>7</w:t>
        </w:r>
        <w:r w:rsidRPr="000D7C5E" w:rsidR="000D7C5E">
          <w:fldChar w:fldCharType="end"/>
        </w:r>
      </w:hyperlink>
    </w:p>
    <w:p w:rsidRPr="000D7C5E" w:rsidR="000D7C5E" w:rsidP="00781903" w:rsidRDefault="00000000" w14:paraId="02382B24" w14:textId="77777777">
      <w:pPr>
        <w:pStyle w:val="Innehll1"/>
        <w:rPr>
          <w:rFonts w:ascii="Calibri" w:hAnsi="Calibri"/>
          <w:noProof/>
          <w:sz w:val="22"/>
        </w:rPr>
      </w:pPr>
      <w:hyperlink w:history="1" w:anchor="_Toc256000273">
        <w:r w:rsidRPr="000D7C5E" w:rsidR="000D7C5E">
          <w:rPr>
            <w:color w:val="0000FF"/>
            <w:u w:val="single"/>
          </w:rPr>
          <w:t>Granskare/arbetsgrupp</w:t>
        </w:r>
        <w:r w:rsidRPr="000D7C5E" w:rsidR="000D7C5E">
          <w:tab/>
        </w:r>
        <w:r w:rsidRPr="000D7C5E" w:rsidR="000D7C5E">
          <w:fldChar w:fldCharType="begin"/>
        </w:r>
        <w:r w:rsidRPr="000D7C5E" w:rsidR="000D7C5E">
          <w:instrText xml:space="preserve"> PAGEREF _Toc256000273 \h </w:instrText>
        </w:r>
        <w:r w:rsidRPr="000D7C5E" w:rsidR="000D7C5E">
          <w:fldChar w:fldCharType="separate"/>
        </w:r>
        <w:r w:rsidRPr="000D7C5E" w:rsidR="000D7C5E">
          <w:t>7</w:t>
        </w:r>
        <w:r w:rsidRPr="000D7C5E" w:rsidR="000D7C5E">
          <w:fldChar w:fldCharType="end"/>
        </w:r>
      </w:hyperlink>
    </w:p>
    <w:p w:rsidRPr="000D7C5E" w:rsidR="000D7C5E" w:rsidP="00781903" w:rsidRDefault="000D7C5E" w14:paraId="6BB02DAA" w14:textId="0AB6E90F">
      <w:pPr>
        <w:pStyle w:val="Rubrik2"/>
      </w:pPr>
      <w:r w:rsidRPr="000D7C5E">
        <w:rPr>
          <w:rFonts w:ascii="Arial" w:hAnsi="Arial" w:cs="Arial"/>
          <w:b/>
          <w:sz w:val="20"/>
          <w:szCs w:val="20"/>
        </w:rPr>
        <w:fldChar w:fldCharType="end"/>
      </w:r>
      <w:bookmarkStart w:name="_Toc449345354" w:id="1"/>
      <w:bookmarkStart w:name="_Toc256000001" w:id="2"/>
      <w:bookmarkStart w:name="_Toc256000002" w:id="3"/>
      <w:bookmarkStart w:name="_Toc256000004" w:id="4"/>
      <w:bookmarkStart w:name="_Toc256000006" w:id="5"/>
      <w:bookmarkStart w:name="_Toc256000010" w:id="6"/>
      <w:bookmarkStart w:name="_Toc256000020" w:id="7"/>
      <w:bookmarkStart w:name="_Toc256000030" w:id="8"/>
      <w:bookmarkStart w:name="_Toc256000040" w:id="9"/>
      <w:bookmarkStart w:name="_Toc256000050" w:id="10"/>
      <w:bookmarkStart w:name="_Toc256000060" w:id="11"/>
      <w:bookmarkStart w:name="_Toc256000070" w:id="12"/>
      <w:bookmarkStart w:name="_Toc256000080" w:id="13"/>
      <w:bookmarkStart w:name="_Toc256000090" w:id="14"/>
      <w:bookmarkStart w:name="_Toc256000100" w:id="15"/>
      <w:bookmarkStart w:name="_Toc256000000" w:id="16"/>
      <w:bookmarkStart w:name="_Toc256000124" w:id="17"/>
      <w:bookmarkStart w:name="_Toc256000144" w:id="18"/>
      <w:bookmarkStart w:name="_Toc256000153" w:id="19"/>
      <w:bookmarkStart w:name="_Toc256000158" w:id="20"/>
      <w:bookmarkStart w:name="_Toc256000164" w:id="21"/>
      <w:bookmarkStart w:name="_Toc256000184" w:id="22"/>
      <w:bookmarkStart w:name="_Toc256000199" w:id="23"/>
      <w:bookmarkStart w:name="_Toc256000209" w:id="24"/>
      <w:bookmarkStart w:name="_Toc256000219" w:id="25"/>
      <w:bookmarkStart w:name="_Toc256000229" w:id="26"/>
      <w:bookmarkStart w:name="_Toc256000239" w:id="27"/>
      <w:bookmarkStart w:name="_Toc256000249" w:id="28"/>
      <w:r w:rsidRPr="000D7C5E">
        <w:t>Syfte</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Pr="000D7C5E" w:rsidR="000D7C5E" w:rsidP="00294A2F" w:rsidRDefault="000D7C5E" w14:paraId="60D4B0CB" w14:textId="4D52C923">
      <w:r w:rsidRPr="00781903">
        <w:t>Rutinen syftar till att ge en enhetlig vård samt dokumentation baserad på kunskap, erfarenhet och forskningsresultat. Att systematisera och effektivisera omvårdnadsarbetet och säkerställa patientens vård och omhändertagande på ett optimalt sätt, samt att minska risken att fel och brister uppstår samt att underlätta introduktionen av nya medarbetare</w:t>
      </w:r>
      <w:r w:rsidRPr="000D7C5E">
        <w:t>.</w:t>
      </w:r>
    </w:p>
    <w:p w:rsidRPr="000D7C5E" w:rsidR="000D7C5E" w:rsidP="00294A2F" w:rsidRDefault="000D7C5E" w14:paraId="5A8F3416" w14:textId="237B5403">
      <w:pPr>
        <w:pStyle w:val="Rubrik2"/>
      </w:pPr>
      <w:bookmarkStart w:name="_Toc449345355" w:id="29"/>
      <w:bookmarkStart w:name="_Toc256000003" w:id="30"/>
      <w:bookmarkStart w:name="_Toc256000005" w:id="31"/>
      <w:bookmarkStart w:name="_Toc256000008" w:id="32"/>
      <w:bookmarkStart w:name="_Toc256000013" w:id="33"/>
      <w:bookmarkStart w:name="_Toc256000023" w:id="34"/>
      <w:bookmarkStart w:name="_Toc256000033" w:id="35"/>
      <w:bookmarkStart w:name="_Toc256000043" w:id="36"/>
      <w:bookmarkStart w:name="_Toc256000053" w:id="37"/>
      <w:bookmarkStart w:name="_Toc256000063" w:id="38"/>
      <w:bookmarkStart w:name="_Toc256000073" w:id="39"/>
      <w:bookmarkStart w:name="_Toc256000083" w:id="40"/>
      <w:bookmarkStart w:name="_Toc256000094" w:id="41"/>
      <w:bookmarkStart w:name="_Toc256000104" w:id="42"/>
      <w:bookmarkStart w:name="_Toc256000114" w:id="43"/>
      <w:bookmarkStart w:name="_Toc256000110" w:id="44"/>
      <w:bookmarkStart w:name="_Toc256000134" w:id="45"/>
      <w:bookmarkStart w:name="_Toc256000150" w:id="46"/>
      <w:bookmarkStart w:name="_Toc256000155" w:id="47"/>
      <w:bookmarkStart w:name="_Toc256000160" w:id="48"/>
      <w:bookmarkStart w:name="_Toc256000175" w:id="49"/>
      <w:bookmarkStart w:name="_Toc256000195" w:id="50"/>
      <w:bookmarkStart w:name="_Toc256000205" w:id="51"/>
      <w:bookmarkStart w:name="_Toc256000215" w:id="52"/>
      <w:bookmarkStart w:name="_Toc256000225" w:id="53"/>
      <w:bookmarkStart w:name="_Toc256000235" w:id="54"/>
      <w:bookmarkStart w:name="_Toc256000245" w:id="55"/>
      <w:bookmarkStart w:name="_Toc256000255" w:id="56"/>
      <w:r w:rsidRPr="000D7C5E">
        <w:t>Bakgrund</w:t>
      </w:r>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rsidRPr="000D7C5E" w:rsidR="000D7C5E" w:rsidP="068E0D31" w:rsidRDefault="000D7C5E" w14:paraId="1E3F81A7" w14:textId="27E3D9B8">
      <w:pPr>
        <w:rPr>
          <w:color w:val="000000" w:themeColor="text2" w:themeTint="FF" w:themeShade="FF"/>
        </w:rPr>
      </w:pPr>
      <w:r w:rsidR="000D7C5E">
        <w:rPr/>
        <w:t>Sarkoidos</w:t>
      </w:r>
      <w:r w:rsidR="000D7C5E">
        <w:rPr/>
        <w:t xml:space="preserve"> är en systemisk </w:t>
      </w:r>
      <w:r w:rsidR="000D7C5E">
        <w:rPr/>
        <w:t>granulomatös</w:t>
      </w:r>
      <w:r w:rsidR="000D7C5E">
        <w:rPr/>
        <w:t xml:space="preserve"> sjukdom av oklar genes där upp till 5 %</w:t>
      </w:r>
      <w:r w:rsidR="7F3A34B1">
        <w:rPr/>
        <w:t xml:space="preserve"> av patienterna</w:t>
      </w:r>
      <w:r w:rsidR="000D7C5E">
        <w:rPr/>
        <w:t xml:space="preserve"> kan ha påverkan på hjärtat (</w:t>
      </w:r>
      <w:r w:rsidR="000D7C5E">
        <w:rPr/>
        <w:t>hjärtsarkoidos</w:t>
      </w:r>
      <w:r w:rsidR="000D7C5E">
        <w:rPr/>
        <w:t xml:space="preserve">). </w:t>
      </w:r>
      <w:r w:rsidR="000D7C5E">
        <w:rPr/>
        <w:t>Hjärtsarkoidos</w:t>
      </w:r>
      <w:r w:rsidR="000D7C5E">
        <w:rPr/>
        <w:t xml:space="preserve"> kan orsaka hjärtsvikt, arytmier och till och med plötslig </w:t>
      </w:r>
      <w:r w:rsidR="36B8A91D">
        <w:rPr/>
        <w:t>hjärt</w:t>
      </w:r>
      <w:r w:rsidR="000D7C5E">
        <w:rPr/>
        <w:t xml:space="preserve">död. Sjukdomen kan förekomma utan manifestationer från andra organ. Vid </w:t>
      </w:r>
      <w:r w:rsidR="000D7C5E">
        <w:rPr/>
        <w:t>hjärtsarkoidos</w:t>
      </w:r>
      <w:r w:rsidR="000D7C5E">
        <w:rPr/>
        <w:t xml:space="preserve"> ses histologiskt initialt ödem, därefter </w:t>
      </w:r>
      <w:r w:rsidR="000D7C5E">
        <w:rPr/>
        <w:t>granulomatös</w:t>
      </w:r>
      <w:r w:rsidR="000D7C5E">
        <w:rPr/>
        <w:t xml:space="preserve"> infiltration och slutligen fibros. Den mest dominerande bilden är </w:t>
      </w:r>
      <w:r w:rsidR="000D7C5E">
        <w:rPr/>
        <w:t>sarkoidos</w:t>
      </w:r>
      <w:r w:rsidR="000D7C5E">
        <w:rPr/>
        <w:t xml:space="preserve"> i fria väggen av vänster kammare, basala </w:t>
      </w:r>
      <w:r w:rsidR="000D7C5E">
        <w:rPr/>
        <w:t>septum</w:t>
      </w:r>
      <w:r w:rsidR="000D7C5E">
        <w:rPr/>
        <w:t xml:space="preserve">, höger kammare och till slut förmaksväggarna. Varför förekomsten av </w:t>
      </w:r>
      <w:r w:rsidR="000D7C5E">
        <w:rPr/>
        <w:t>granulomatös</w:t>
      </w:r>
      <w:r w:rsidR="000D7C5E">
        <w:rPr/>
        <w:t xml:space="preserve"> infiltration är högre</w:t>
      </w:r>
      <w:r w:rsidRPr="068E0D31" w:rsidR="000D7C5E">
        <w:rPr>
          <w:color w:val="FF0000"/>
        </w:rPr>
        <w:t xml:space="preserve"> </w:t>
      </w:r>
      <w:r w:rsidR="000D7C5E">
        <w:rPr/>
        <w:t>i dessa områden är oklart. Sjukdomen är vanligast</w:t>
      </w:r>
      <w:r w:rsidRPr="068E0D31" w:rsidR="000D7C5E">
        <w:rPr>
          <w:color w:val="000000" w:themeColor="text2" w:themeTint="FF" w:themeShade="FF"/>
        </w:rPr>
        <w:t xml:space="preserve"> i Japan samt i de </w:t>
      </w:r>
      <w:r w:rsidRPr="068E0D31" w:rsidR="000D7C5E">
        <w:rPr>
          <w:color w:val="000000" w:themeColor="text2" w:themeTint="FF" w:themeShade="FF"/>
        </w:rPr>
        <w:t xml:space="preserve">skandinaviska länderna. I Japan utvecklades de första diagnostiska kriterierna för </w:t>
      </w:r>
      <w:r w:rsidRPr="068E0D31" w:rsidR="000D7C5E">
        <w:rPr>
          <w:color w:val="000000" w:themeColor="text2" w:themeTint="FF" w:themeShade="FF"/>
        </w:rPr>
        <w:t>hjärtsarkoidos</w:t>
      </w:r>
      <w:r w:rsidRPr="068E0D31" w:rsidR="000D7C5E">
        <w:rPr>
          <w:color w:val="000000" w:themeColor="text2" w:themeTint="FF" w:themeShade="FF"/>
        </w:rPr>
        <w:t xml:space="preserve"> redan 1993.</w:t>
      </w:r>
      <w:r w:rsidRPr="068E0D31" w:rsidR="000D7C5E">
        <w:rPr>
          <w:color w:val="FF0000"/>
        </w:rPr>
        <w:t xml:space="preserve"> </w:t>
      </w:r>
      <w:proofErr w:type="spellStart"/>
      <w:proofErr w:type="spellEnd"/>
    </w:p>
    <w:p w:rsidRPr="000D7C5E" w:rsidR="000D7C5E" w:rsidP="068E0D31" w:rsidRDefault="000D7C5E" w14:paraId="763F17D5" w14:textId="076AC5B7">
      <w:pPr>
        <w:rPr>
          <w:color w:val="000000" w:themeColor="text2" w:themeTint="FF" w:themeShade="FF"/>
        </w:rPr>
      </w:pPr>
      <w:r w:rsidR="000D7C5E">
        <w:rPr/>
        <w:t xml:space="preserve">De senaste reviderade </w:t>
      </w:r>
      <w:r w:rsidR="000D7C5E">
        <w:rPr/>
        <w:t>Guidelines</w:t>
      </w:r>
      <w:r w:rsidR="000D7C5E">
        <w:rPr/>
        <w:t xml:space="preserve"> är från 2014</w:t>
      </w:r>
      <w:r w:rsidR="63D47AA9">
        <w:rPr/>
        <w:t>.</w:t>
      </w:r>
    </w:p>
    <w:p w:rsidRPr="000D7C5E" w:rsidR="000D7C5E" w:rsidP="002E5168" w:rsidRDefault="000D7C5E" w14:paraId="6D823379" w14:textId="77777777">
      <w:pPr>
        <w:pStyle w:val="Liststycke"/>
        <w:rPr/>
      </w:pPr>
      <w:r w:rsidRPr="068E0D31" w:rsidR="000D7C5E">
        <w:rPr>
          <w:b w:val="1"/>
          <w:bCs w:val="1"/>
        </w:rPr>
        <w:t>Histologisk diagnos</w:t>
      </w:r>
      <w:r w:rsidR="000D7C5E">
        <w:rPr/>
        <w:t xml:space="preserve"> baserad på </w:t>
      </w:r>
      <w:r w:rsidR="000D7C5E">
        <w:rPr/>
        <w:t>myokardbiopsi</w:t>
      </w:r>
    </w:p>
    <w:p w:rsidRPr="000D7C5E" w:rsidR="000D7C5E" w:rsidP="002E5168" w:rsidRDefault="000D7C5E" w14:paraId="36FD94C8" w14:textId="77777777">
      <w:pPr>
        <w:pStyle w:val="Liststycke"/>
        <w:numPr>
          <w:ilvl w:val="0"/>
          <w:numId w:val="0"/>
        </w:numPr>
        <w:ind w:left="1712"/>
      </w:pPr>
      <w:r w:rsidR="000D7C5E">
        <w:rPr/>
        <w:t xml:space="preserve">Diagnosen </w:t>
      </w:r>
      <w:r w:rsidR="000D7C5E">
        <w:rPr/>
        <w:t>hjärtsarkoidos</w:t>
      </w:r>
      <w:r w:rsidR="000D7C5E">
        <w:rPr/>
        <w:t xml:space="preserve"> kan ställas vid förekomst av typiska granulom i avsaknad av någon alternativ diagnos (ex. infektion)</w:t>
      </w:r>
    </w:p>
    <w:p w:rsidRPr="000D7C5E" w:rsidR="000D7C5E" w:rsidP="068E0D31" w:rsidRDefault="000D7C5E" w14:paraId="4329BBF7" w14:textId="24F6BBCB">
      <w:pPr>
        <w:pStyle w:val="Liststycke"/>
        <w:numPr>
          <w:ilvl w:val="0"/>
          <w:numId w:val="0"/>
        </w:numPr>
        <w:ind w:left="1712"/>
      </w:pPr>
      <w:proofErr w:type="spellStart"/>
      <w:proofErr w:type="spellEnd"/>
      <w:proofErr w:type="spellStart"/>
      <w:proofErr w:type="spellEnd"/>
      <w:proofErr w:type="spellStart"/>
      <w:proofErr w:type="spellEnd"/>
    </w:p>
    <w:p w:rsidRPr="000D7C5E" w:rsidR="000D7C5E" w:rsidP="002E5168" w:rsidRDefault="000D7C5E" w14:paraId="20AB00AE" w14:textId="6D7B2615">
      <w:pPr>
        <w:pStyle w:val="Liststycke"/>
        <w:rPr/>
      </w:pPr>
      <w:r w:rsidR="237C142D">
        <w:rPr/>
        <w:t>Den</w:t>
      </w:r>
      <w:r w:rsidRPr="068E0D31" w:rsidR="237C142D">
        <w:rPr>
          <w:b w:val="1"/>
          <w:bCs w:val="1"/>
        </w:rPr>
        <w:t xml:space="preserve"> kliniska diagnosen</w:t>
      </w:r>
      <w:r w:rsidRPr="068E0D31" w:rsidR="000D7C5E">
        <w:rPr>
          <w:b w:val="1"/>
          <w:bCs w:val="1"/>
        </w:rPr>
        <w:t xml:space="preserve"> </w:t>
      </w:r>
      <w:r w:rsidR="000D7C5E">
        <w:rPr/>
        <w:t>hjärtsarkoidos</w:t>
      </w:r>
      <w:r w:rsidR="000D7C5E">
        <w:rPr/>
        <w:t xml:space="preserve"> kan ställas utan hjärtmuskelbiopsi eller utan typiska granulom vid hjärtbiopsi, när </w:t>
      </w:r>
      <w:r w:rsidR="000D7C5E">
        <w:rPr/>
        <w:t>extrakardiell</w:t>
      </w:r>
      <w:r w:rsidR="000D7C5E">
        <w:rPr/>
        <w:t xml:space="preserve"> </w:t>
      </w:r>
      <w:r w:rsidR="000D7C5E">
        <w:rPr/>
        <w:t>sarkoidos</w:t>
      </w:r>
      <w:r w:rsidR="000D7C5E">
        <w:rPr/>
        <w:t xml:space="preserve"> har diagnosticerats och patienten också uppfyller följande kombination av </w:t>
      </w:r>
      <w:r w:rsidRPr="068E0D31" w:rsidR="000D7C5E">
        <w:rPr>
          <w:i w:val="1"/>
          <w:iCs w:val="1"/>
        </w:rPr>
        <w:t>major</w:t>
      </w:r>
      <w:r w:rsidR="000D7C5E">
        <w:rPr/>
        <w:t xml:space="preserve"> och </w:t>
      </w:r>
      <w:r w:rsidRPr="068E0D31" w:rsidR="000D7C5E">
        <w:rPr>
          <w:i w:val="1"/>
          <w:iCs w:val="1"/>
        </w:rPr>
        <w:t>minor</w:t>
      </w:r>
      <w:r w:rsidR="000D7C5E">
        <w:rPr/>
        <w:t xml:space="preserve"> kriterier:</w:t>
      </w:r>
    </w:p>
    <w:p w:rsidRPr="000F6DC0" w:rsidR="000D7C5E" w:rsidP="068E0D31" w:rsidRDefault="00546027" w14:paraId="1E826402" w14:textId="25699599">
      <w:pPr>
        <w:pStyle w:val="Liststycke"/>
        <w:rPr/>
      </w:pPr>
      <w:r w:rsidR="000D7C5E">
        <w:rPr/>
        <w:t>Mer än 2 av 4</w:t>
      </w:r>
      <w:r w:rsidRPr="068E0D31" w:rsidR="000D7C5E">
        <w:rPr>
          <w:i w:val="1"/>
          <w:iCs w:val="1"/>
        </w:rPr>
        <w:t xml:space="preserve"> major</w:t>
      </w:r>
      <w:r w:rsidR="000D7C5E">
        <w:rPr/>
        <w:t xml:space="preserve"> kriterier, eller</w:t>
      </w:r>
    </w:p>
    <w:p w:rsidRPr="00546027" w:rsidR="000D7C5E" w:rsidP="068E0D31" w:rsidRDefault="00546027" w14:paraId="34B0F625" w14:textId="159B77B8">
      <w:pPr>
        <w:pStyle w:val="Liststycke"/>
        <w:rPr>
          <w:rFonts w:ascii="Arial" w:hAnsi="Arial" w:cs="Arial"/>
          <w:sz w:val="20"/>
          <w:szCs w:val="20"/>
        </w:rPr>
      </w:pPr>
      <w:r w:rsidR="003936B6">
        <w:rPr/>
        <w:t xml:space="preserve">1 </w:t>
      </w:r>
      <w:r w:rsidR="000D7C5E">
        <w:rPr/>
        <w:t xml:space="preserve">av 4 majorkriterier och 2 eller </w:t>
      </w:r>
      <w:r w:rsidR="221F6DB0">
        <w:rPr/>
        <w:t>fle</w:t>
      </w:r>
      <w:r w:rsidR="000D7C5E">
        <w:rPr/>
        <w:t>r</w:t>
      </w:r>
      <w:r w:rsidRPr="068E0D31" w:rsidR="000D7C5E">
        <w:rPr>
          <w:i w:val="1"/>
          <w:iCs w:val="1"/>
        </w:rPr>
        <w:t xml:space="preserve"> </w:t>
      </w:r>
      <w:r w:rsidRPr="068E0D31" w:rsidR="000D7C5E">
        <w:rPr>
          <w:i w:val="1"/>
          <w:iCs w:val="1"/>
        </w:rPr>
        <w:t>minor</w:t>
      </w:r>
      <w:r w:rsidRPr="068E0D31" w:rsidR="0FAAB891">
        <w:rPr>
          <w:i w:val="1"/>
          <w:iCs w:val="1"/>
        </w:rPr>
        <w:t xml:space="preserve"> </w:t>
      </w:r>
      <w:r w:rsidR="000D7C5E">
        <w:rPr/>
        <w:t>kriterier</w:t>
      </w:r>
    </w:p>
    <w:p w:rsidRPr="000D7C5E" w:rsidR="000D7C5E" w:rsidP="0093311D" w:rsidRDefault="000D7C5E" w14:paraId="38E94320" w14:textId="77777777" w14:noSpellErr="1">
      <w:pPr>
        <w:pStyle w:val="Underrubrik"/>
        <w:rPr/>
      </w:pPr>
      <w:r w:rsidRPr="068E0D31" w:rsidR="000D7C5E">
        <w:rPr>
          <w:i w:val="1"/>
          <w:iCs w:val="1"/>
        </w:rPr>
        <w:t>Major</w:t>
      </w:r>
      <w:r w:rsidR="000D7C5E">
        <w:rPr/>
        <w:t xml:space="preserve"> kriterier</w:t>
      </w:r>
    </w:p>
    <w:p w:rsidRPr="00FE5F0B" w:rsidR="000D7C5E" w:rsidP="068E0D31" w:rsidRDefault="000D7C5E" w14:paraId="67C0EA2E" w14:textId="03D0E0B2">
      <w:pPr>
        <w:pStyle w:val="Liststycke"/>
        <w:rPr/>
      </w:pPr>
      <w:r w:rsidR="16946BF9">
        <w:rPr/>
        <w:t>Höggraddigt</w:t>
      </w:r>
      <w:r w:rsidR="000D7C5E">
        <w:rPr/>
        <w:t xml:space="preserve"> </w:t>
      </w:r>
      <w:r w:rsidR="000D7C5E">
        <w:rPr/>
        <w:t>AV-block</w:t>
      </w:r>
      <w:r w:rsidR="000D7C5E">
        <w:rPr/>
        <w:t xml:space="preserve"> </w:t>
      </w:r>
      <w:r w:rsidR="000D7C5E">
        <w:rPr/>
        <w:t xml:space="preserve">( </w:t>
      </w:r>
      <w:r w:rsidR="000D7C5E">
        <w:rPr/>
        <w:t>AV</w:t>
      </w:r>
      <w:r w:rsidR="000D7C5E">
        <w:rPr/>
        <w:t>-block</w:t>
      </w:r>
      <w:r w:rsidR="000D7C5E">
        <w:rPr/>
        <w:t xml:space="preserve"> II typ 2 eller </w:t>
      </w:r>
      <w:r w:rsidR="000D7C5E">
        <w:rPr/>
        <w:t>AV-block</w:t>
      </w:r>
      <w:r w:rsidR="000D7C5E">
        <w:rPr/>
        <w:t xml:space="preserve"> III)</w:t>
      </w:r>
    </w:p>
    <w:p w:rsidRPr="00FE5F0B" w:rsidR="000D7C5E" w:rsidP="0093311D" w:rsidRDefault="000D7C5E" w14:paraId="6EE4D275" w14:textId="77777777">
      <w:pPr>
        <w:pStyle w:val="Liststycke"/>
        <w:numPr>
          <w:ilvl w:val="0"/>
          <w:numId w:val="25"/>
        </w:numPr>
      </w:pPr>
      <w:r w:rsidRPr="00FE5F0B">
        <w:t xml:space="preserve">Basal uttunning av </w:t>
      </w:r>
      <w:proofErr w:type="spellStart"/>
      <w:r w:rsidRPr="00FE5F0B">
        <w:t>kammarseptum</w:t>
      </w:r>
      <w:proofErr w:type="spellEnd"/>
      <w:r w:rsidRPr="00FE5F0B">
        <w:t xml:space="preserve"> </w:t>
      </w:r>
    </w:p>
    <w:p w:rsidRPr="00FE5F0B" w:rsidR="000D7C5E" w:rsidP="0093311D" w:rsidRDefault="000D7C5E" w14:paraId="5B6AB3FC" w14:textId="77777777">
      <w:pPr>
        <w:pStyle w:val="Liststycke"/>
        <w:numPr>
          <w:ilvl w:val="0"/>
          <w:numId w:val="25"/>
        </w:numPr>
      </w:pPr>
      <w:r w:rsidRPr="00FE5F0B">
        <w:t>Upptag vid gallium-67-scintigrafi</w:t>
      </w:r>
    </w:p>
    <w:p w:rsidRPr="00FE5F0B" w:rsidR="000D7C5E" w:rsidP="0093311D" w:rsidRDefault="000D7C5E" w14:paraId="2787B087" w14:textId="77777777">
      <w:pPr>
        <w:pStyle w:val="Liststycke"/>
        <w:numPr>
          <w:ilvl w:val="0"/>
          <w:numId w:val="25"/>
        </w:numPr>
      </w:pPr>
      <w:r w:rsidRPr="00FE5F0B">
        <w:t>LVEF under 50 %</w:t>
      </w:r>
    </w:p>
    <w:p w:rsidRPr="000D7C5E" w:rsidR="000D7C5E" w:rsidP="0093311D" w:rsidRDefault="000D7C5E" w14:paraId="611DB7E4" w14:textId="77777777" w14:noSpellErr="1">
      <w:pPr>
        <w:pStyle w:val="Underrubrik"/>
        <w:rPr/>
      </w:pPr>
      <w:r w:rsidRPr="068E0D31" w:rsidR="000D7C5E">
        <w:rPr>
          <w:i w:val="1"/>
          <w:iCs w:val="1"/>
        </w:rPr>
        <w:t xml:space="preserve">Minor </w:t>
      </w:r>
      <w:r w:rsidR="000D7C5E">
        <w:rPr/>
        <w:t>kriterier</w:t>
      </w:r>
    </w:p>
    <w:p w:rsidRPr="003B06C2" w:rsidR="000D7C5E" w:rsidP="0093311D" w:rsidRDefault="000D7C5E" w14:paraId="4C248A62" w14:textId="77777777">
      <w:pPr>
        <w:pStyle w:val="Liststycke"/>
        <w:numPr>
          <w:ilvl w:val="0"/>
          <w:numId w:val="26"/>
        </w:numPr>
      </w:pPr>
      <w:r w:rsidRPr="003B06C2">
        <w:t xml:space="preserve">Avvikande </w:t>
      </w:r>
      <w:r w:rsidRPr="003B06C2">
        <w:rPr>
          <w:b/>
        </w:rPr>
        <w:t>EKG</w:t>
      </w:r>
      <w:r w:rsidRPr="003B06C2">
        <w:t xml:space="preserve">-fynd: VT, RBBB, multifokala VES, patologisk Q-våg eller onormal </w:t>
      </w:r>
      <w:proofErr w:type="spellStart"/>
      <w:r w:rsidRPr="003B06C2">
        <w:t>elaxel</w:t>
      </w:r>
      <w:proofErr w:type="spellEnd"/>
    </w:p>
    <w:p w:rsidRPr="003B06C2" w:rsidR="000D7C5E" w:rsidP="0093311D" w:rsidRDefault="000D7C5E" w14:paraId="30DDA24D" w14:textId="77777777">
      <w:pPr>
        <w:pStyle w:val="Liststycke"/>
        <w:numPr>
          <w:ilvl w:val="0"/>
          <w:numId w:val="26"/>
        </w:numPr>
      </w:pPr>
      <w:r w:rsidRPr="003B06C2">
        <w:t xml:space="preserve">Avvikelse på </w:t>
      </w:r>
      <w:r w:rsidRPr="003B06C2">
        <w:rPr>
          <w:b/>
        </w:rPr>
        <w:t>ultraljud</w:t>
      </w:r>
      <w:r w:rsidRPr="003B06C2">
        <w:t xml:space="preserve">: regionala väggrörlighetsstörningar, </w:t>
      </w:r>
      <w:proofErr w:type="spellStart"/>
      <w:r w:rsidRPr="003B06C2">
        <w:t>ventrikulära</w:t>
      </w:r>
      <w:proofErr w:type="spellEnd"/>
      <w:r w:rsidRPr="003B06C2">
        <w:t xml:space="preserve"> </w:t>
      </w:r>
      <w:proofErr w:type="spellStart"/>
      <w:r w:rsidRPr="003B06C2">
        <w:t>aneurysm</w:t>
      </w:r>
      <w:proofErr w:type="spellEnd"/>
      <w:r w:rsidRPr="003B06C2">
        <w:t xml:space="preserve"> eller oförklarad hjärtmuskelhypertrofi.</w:t>
      </w:r>
    </w:p>
    <w:p w:rsidRPr="003B06C2" w:rsidR="000D7C5E" w:rsidP="0093311D" w:rsidRDefault="000D7C5E" w14:paraId="41A82F80" w14:textId="77777777">
      <w:pPr>
        <w:pStyle w:val="Liststycke"/>
        <w:numPr>
          <w:ilvl w:val="0"/>
          <w:numId w:val="26"/>
        </w:numPr>
      </w:pPr>
      <w:r w:rsidRPr="003B06C2">
        <w:t xml:space="preserve">Perfusionsdefekter vid </w:t>
      </w:r>
      <w:proofErr w:type="spellStart"/>
      <w:r w:rsidRPr="003B06C2">
        <w:rPr>
          <w:b/>
        </w:rPr>
        <w:t>myocardscintigrafi</w:t>
      </w:r>
      <w:proofErr w:type="spellEnd"/>
    </w:p>
    <w:p w:rsidRPr="003B06C2" w:rsidR="000D7C5E" w:rsidP="0093311D" w:rsidRDefault="000D7C5E" w14:paraId="6C331EEF" w14:textId="77777777">
      <w:pPr>
        <w:pStyle w:val="Liststycke"/>
        <w:numPr>
          <w:ilvl w:val="0"/>
          <w:numId w:val="26"/>
        </w:numPr>
      </w:pPr>
      <w:proofErr w:type="spellStart"/>
      <w:r w:rsidRPr="003B06C2">
        <w:t>Delayed</w:t>
      </w:r>
      <w:proofErr w:type="spellEnd"/>
      <w:r w:rsidRPr="003B06C2">
        <w:t xml:space="preserve"> </w:t>
      </w:r>
      <w:proofErr w:type="spellStart"/>
      <w:r w:rsidRPr="003B06C2">
        <w:t>enhancement</w:t>
      </w:r>
      <w:proofErr w:type="spellEnd"/>
      <w:r w:rsidRPr="003B06C2">
        <w:t xml:space="preserve"> vid </w:t>
      </w:r>
      <w:r w:rsidRPr="003B06C2">
        <w:rPr>
          <w:b/>
        </w:rPr>
        <w:t>MR-undersökning</w:t>
      </w:r>
    </w:p>
    <w:p w:rsidRPr="003B06C2" w:rsidR="000D7C5E" w:rsidP="0093311D" w:rsidRDefault="000D7C5E" w14:paraId="0036A413" w14:textId="77777777">
      <w:pPr>
        <w:pStyle w:val="Liststycke"/>
        <w:numPr>
          <w:ilvl w:val="0"/>
          <w:numId w:val="26"/>
        </w:numPr>
      </w:pPr>
      <w:r w:rsidRPr="003B06C2">
        <w:t xml:space="preserve">Fibros eller </w:t>
      </w:r>
      <w:proofErr w:type="spellStart"/>
      <w:r w:rsidRPr="003B06C2">
        <w:t>monocytinfiltration</w:t>
      </w:r>
      <w:proofErr w:type="spellEnd"/>
      <w:r w:rsidRPr="003B06C2">
        <w:t xml:space="preserve"> av mer än måttlig grad vid </w:t>
      </w:r>
      <w:proofErr w:type="spellStart"/>
      <w:r w:rsidRPr="003B06C2">
        <w:rPr>
          <w:b/>
        </w:rPr>
        <w:t>myokardbiopsi</w:t>
      </w:r>
      <w:proofErr w:type="spellEnd"/>
      <w:r w:rsidRPr="003B06C2">
        <w:t>.</w:t>
      </w:r>
    </w:p>
    <w:p w:rsidR="00B136FC" w:rsidP="068E0D31" w:rsidRDefault="000D7C5E" w14:paraId="4442F5E5" w14:textId="0D021312">
      <w:pPr>
        <w:pStyle w:val="Normal"/>
        <w:suppressLineNumbers w:val="0"/>
        <w:bidi w:val="0"/>
        <w:spacing w:before="0" w:beforeAutospacing="off" w:after="120" w:afterAutospacing="off" w:line="288" w:lineRule="auto"/>
        <w:ind w:left="992" w:right="868"/>
        <w:jc w:val="left"/>
      </w:pPr>
      <w:r w:rsidR="000D7C5E">
        <w:rPr/>
        <w:t xml:space="preserve">De senaste internationella rekommendationerna från 2014 är baserade på </w:t>
      </w:r>
      <w:r w:rsidRPr="068E0D31" w:rsidR="000D7C5E">
        <w:rPr>
          <w:i w:val="1"/>
          <w:iCs w:val="1"/>
        </w:rPr>
        <w:t>expert consensus</w:t>
      </w:r>
      <w:r w:rsidR="000D7C5E">
        <w:rPr/>
        <w:t xml:space="preserve"> och där inkluderas PET-CT som diagnostisk metod. </w:t>
      </w:r>
      <w:r w:rsidRPr="068E0D31" w:rsidR="000D7C5E">
        <w:rPr>
          <w:color w:val="000000" w:themeColor="text2" w:themeTint="FF" w:themeShade="FF"/>
        </w:rPr>
        <w:t xml:space="preserve">Före PET-CT, använde man </w:t>
      </w:r>
      <w:r w:rsidRPr="068E0D31" w:rsidR="000D7C5E">
        <w:rPr>
          <w:color w:val="000000" w:themeColor="text2" w:themeTint="FF" w:themeShade="FF"/>
          <w:vertAlign w:val="superscript"/>
        </w:rPr>
        <w:t>99m</w:t>
      </w:r>
      <w:r w:rsidRPr="068E0D31" w:rsidR="000D7C5E">
        <w:rPr>
          <w:color w:val="000000" w:themeColor="text2" w:themeTint="FF" w:themeShade="FF"/>
        </w:rPr>
        <w:t xml:space="preserve">Tc-sestamibi </w:t>
      </w:r>
      <w:r w:rsidRPr="068E0D31" w:rsidR="31428CA7">
        <w:rPr>
          <w:color w:val="000000" w:themeColor="text2" w:themeTint="FF" w:themeShade="FF"/>
        </w:rPr>
        <w:t>och</w:t>
      </w:r>
      <w:r w:rsidRPr="068E0D31" w:rsidR="000D7C5E">
        <w:rPr>
          <w:color w:val="000000" w:themeColor="text2" w:themeTint="FF" w:themeShade="FF"/>
          <w:vertAlign w:val="superscript"/>
        </w:rPr>
        <w:t xml:space="preserve"> </w:t>
      </w:r>
      <w:r w:rsidRPr="068E0D31" w:rsidR="663AC7D1">
        <w:rPr>
          <w:color w:val="000000" w:themeColor="text2" w:themeTint="FF" w:themeShade="FF"/>
          <w:vertAlign w:val="superscript"/>
        </w:rPr>
        <w:t>67</w:t>
      </w:r>
      <w:r w:rsidRPr="068E0D31" w:rsidR="000D7C5E">
        <w:rPr>
          <w:color w:val="000000" w:themeColor="text2" w:themeTint="FF" w:themeShade="FF"/>
        </w:rPr>
        <w:t>Ga</w:t>
      </w:r>
      <w:r w:rsidRPr="068E0D31" w:rsidR="000D7C5E">
        <w:rPr>
          <w:color w:val="000000" w:themeColor="text2" w:themeTint="FF" w:themeShade="FF"/>
        </w:rPr>
        <w:t xml:space="preserve">-scintigrafi för bedömning av </w:t>
      </w:r>
      <w:r w:rsidRPr="068E0D31" w:rsidR="000D7C5E">
        <w:rPr>
          <w:color w:val="000000" w:themeColor="text2" w:themeTint="FF" w:themeShade="FF"/>
        </w:rPr>
        <w:t>myokardperfusion</w:t>
      </w:r>
      <w:r w:rsidRPr="068E0D31" w:rsidR="000D7C5E">
        <w:rPr>
          <w:color w:val="000000" w:themeColor="text2" w:themeTint="FF" w:themeShade="FF"/>
        </w:rPr>
        <w:t xml:space="preserve"> och inflammation (</w:t>
      </w:r>
      <w:r w:rsidRPr="068E0D31" w:rsidR="000D7C5E">
        <w:rPr>
          <w:color w:val="000000" w:themeColor="text2" w:themeTint="FF" w:themeShade="FF"/>
          <w:vertAlign w:val="superscript"/>
        </w:rPr>
        <w:t>67</w:t>
      </w:r>
      <w:r w:rsidRPr="068E0D31" w:rsidR="000D7C5E">
        <w:rPr>
          <w:color w:val="000000" w:themeColor="text2" w:themeTint="FF" w:themeShade="FF"/>
        </w:rPr>
        <w:t>Ga</w:t>
      </w:r>
      <w:r w:rsidRPr="068E0D31" w:rsidR="5E433C09">
        <w:rPr>
          <w:color w:val="000000" w:themeColor="text2" w:themeTint="FF" w:themeShade="FF"/>
        </w:rPr>
        <w:t>-</w:t>
      </w:r>
      <w:r w:rsidRPr="068E0D31" w:rsidR="000D7C5E">
        <w:rPr>
          <w:color w:val="000000" w:themeColor="text2" w:themeTint="FF" w:themeShade="FF"/>
        </w:rPr>
        <w:t xml:space="preserve">scintigrafi detekterar </w:t>
      </w:r>
      <w:r w:rsidRPr="068E0D31" w:rsidR="000D7C5E">
        <w:rPr>
          <w:color w:val="000000" w:themeColor="text2" w:themeTint="FF" w:themeShade="FF"/>
        </w:rPr>
        <w:t>sarkoidos</w:t>
      </w:r>
      <w:r w:rsidRPr="068E0D31" w:rsidR="000D7C5E">
        <w:rPr>
          <w:color w:val="000000" w:themeColor="text2" w:themeTint="FF" w:themeShade="FF"/>
        </w:rPr>
        <w:t xml:space="preserve"> under det inflammatoriska skedet). PET-CT och MRI har visat sig ha högre specificitet och sensitivitet och därför använder man nu oftast de nya metoderna </w:t>
      </w:r>
      <w:r w:rsidRPr="068E0D31" w:rsidR="000D7C5E">
        <w:rPr>
          <w:color w:val="000000" w:themeColor="text2" w:themeTint="FF" w:themeShade="FF"/>
        </w:rPr>
        <w:t>istället</w:t>
      </w:r>
      <w:r w:rsidRPr="068E0D31" w:rsidR="000D7C5E">
        <w:rPr>
          <w:color w:val="000000" w:themeColor="text2" w:themeTint="FF" w:themeShade="FF"/>
        </w:rPr>
        <w:t xml:space="preserve"> för</w:t>
      </w:r>
      <w:r w:rsidRPr="068E0D31" w:rsidR="642EA9E4">
        <w:rPr>
          <w:color w:val="000000" w:themeColor="text2" w:themeTint="FF" w:themeShade="FF"/>
        </w:rPr>
        <w:t xml:space="preserve"> de</w:t>
      </w:r>
      <w:r w:rsidRPr="068E0D31" w:rsidR="000D7C5E">
        <w:rPr>
          <w:color w:val="FF0000"/>
        </w:rPr>
        <w:t xml:space="preserve"> </w:t>
      </w:r>
      <w:r w:rsidRPr="068E0D31" w:rsidR="000D7C5E">
        <w:rPr>
          <w:color w:val="000000" w:themeColor="text2" w:themeTint="FF" w:themeShade="FF"/>
        </w:rPr>
        <w:t xml:space="preserve">äldre </w:t>
      </w:r>
      <w:r w:rsidR="000D7C5E">
        <w:rPr/>
        <w:t>isotopbaserade metoder</w:t>
      </w:r>
      <w:r w:rsidR="22ED9943">
        <w:rPr/>
        <w:t>na</w:t>
      </w:r>
      <w:r w:rsidR="000D7C5E">
        <w:rPr/>
        <w:t>.</w:t>
      </w:r>
      <w:r>
        <w:br/>
      </w:r>
      <w:r w:rsidRPr="068E0D31" w:rsidR="000D7C5E">
        <w:rPr>
          <w:color w:val="000000" w:themeColor="text2" w:themeTint="FF" w:themeShade="FF"/>
        </w:rPr>
        <w:t xml:space="preserve">Enligt dessa kriterier baseras diagnosen till stor del på </w:t>
      </w:r>
      <w:r w:rsidRPr="068E0D31" w:rsidR="000D7C5E">
        <w:rPr>
          <w:color w:val="000000" w:themeColor="text2" w:themeTint="FF" w:themeShade="FF"/>
        </w:rPr>
        <w:t>myokardbiopsi</w:t>
      </w:r>
      <w:r w:rsidRPr="068E0D31" w:rsidR="000D7C5E">
        <w:rPr>
          <w:color w:val="000000" w:themeColor="text2" w:themeTint="FF" w:themeShade="FF"/>
        </w:rPr>
        <w:t xml:space="preserve"> vilket dock har sin </w:t>
      </w:r>
      <w:r w:rsidR="000D7C5E">
        <w:rPr/>
        <w:t>begränsning</w:t>
      </w:r>
      <w:r w:rsidRPr="068E0D31" w:rsidR="000D7C5E">
        <w:rPr>
          <w:color w:val="FF0000"/>
        </w:rPr>
        <w:t xml:space="preserve"> </w:t>
      </w:r>
      <w:r w:rsidRPr="068E0D31" w:rsidR="000D7C5E">
        <w:rPr>
          <w:color w:val="000000" w:themeColor="text2" w:themeTint="FF" w:themeShade="FF"/>
        </w:rPr>
        <w:t xml:space="preserve">på grund av </w:t>
      </w:r>
      <w:r w:rsidR="000D7C5E">
        <w:rPr/>
        <w:t xml:space="preserve">dess </w:t>
      </w:r>
      <w:r w:rsidR="000D7C5E">
        <w:rPr/>
        <w:t>invasivitet</w:t>
      </w:r>
      <w:r w:rsidR="000D7C5E">
        <w:rPr/>
        <w:t xml:space="preserve"> samt stor risk för falskt negativa svar då sjukdomen är fläckvis utbredd i </w:t>
      </w:r>
      <w:r w:rsidR="000D7C5E">
        <w:rPr/>
        <w:t>myokardiet</w:t>
      </w:r>
      <w:r w:rsidR="000D7C5E">
        <w:rPr/>
        <w:t>.</w:t>
      </w:r>
      <w:r>
        <w:br/>
      </w:r>
      <w:r w:rsidR="000D7C5E">
        <w:rPr/>
        <w:t xml:space="preserve">I den första fasen av </w:t>
      </w:r>
      <w:r w:rsidR="000D7C5E">
        <w:rPr/>
        <w:t>hjärtsarkoidos</w:t>
      </w:r>
      <w:r w:rsidR="000D7C5E">
        <w:rPr/>
        <w:t xml:space="preserve"> är</w:t>
      </w:r>
      <w:r w:rsidR="48364C99">
        <w:rPr/>
        <w:t xml:space="preserve"> patienten</w:t>
      </w:r>
      <w:r w:rsidR="000D7C5E">
        <w:rPr/>
        <w:t xml:space="preserve"> i allmänhet symptomfri. Progress till hjärtsvikt, arytmier och även plötslig död kan ske snabbt. Fortfarande finns inga etablerade riktlinjer för presymtomatisk diagnostik av </w:t>
      </w:r>
      <w:r w:rsidR="000D7C5E">
        <w:rPr/>
        <w:t>hjärtsarkoidos</w:t>
      </w:r>
      <w:r w:rsidR="000D7C5E">
        <w:rPr/>
        <w:t xml:space="preserve">. Däremot har det kommit flera </w:t>
      </w:r>
      <w:r w:rsidR="000D7C5E">
        <w:rPr/>
        <w:t>review</w:t>
      </w:r>
      <w:r w:rsidR="000D7C5E">
        <w:rPr/>
        <w:t xml:space="preserve">-artiklar och </w:t>
      </w:r>
      <w:r w:rsidR="3AD0817C">
        <w:rPr/>
        <w:t>“</w:t>
      </w:r>
      <w:r w:rsidR="000D7C5E">
        <w:rPr/>
        <w:t>expert konsensus</w:t>
      </w:r>
      <w:r w:rsidR="684B3BAB">
        <w:rPr/>
        <w:t>”</w:t>
      </w:r>
      <w:r w:rsidR="000D7C5E">
        <w:rPr/>
        <w:t xml:space="preserve"> om hur man kan göra steg-för-steg-diagnostik hos patienter </w:t>
      </w:r>
      <w:r w:rsidR="5EE48654">
        <w:rPr/>
        <w:t>där</w:t>
      </w:r>
      <w:r w:rsidR="000D7C5E">
        <w:rPr/>
        <w:t xml:space="preserve"> misstanke om </w:t>
      </w:r>
      <w:r w:rsidR="000D7C5E">
        <w:rPr/>
        <w:t>hjärtsarkoidos</w:t>
      </w:r>
      <w:r w:rsidR="2795720F">
        <w:rPr/>
        <w:t xml:space="preserve"> finns</w:t>
      </w:r>
      <w:r w:rsidR="000D7C5E">
        <w:rPr/>
        <w:t xml:space="preserve">. Fig. 1A-B beskriver handläggning av patienter med känd </w:t>
      </w:r>
      <w:r w:rsidR="000D7C5E">
        <w:rPr/>
        <w:t>extrakardiell</w:t>
      </w:r>
      <w:r w:rsidR="000D7C5E">
        <w:rPr/>
        <w:t xml:space="preserve"> </w:t>
      </w:r>
      <w:r w:rsidR="000D7C5E">
        <w:rPr/>
        <w:t>sarkoidos</w:t>
      </w:r>
      <w:r w:rsidR="000D7C5E">
        <w:rPr/>
        <w:t xml:space="preserve">. Fig. 1C beskriver handläggning av patienter med </w:t>
      </w:r>
      <w:r w:rsidR="000D7C5E">
        <w:rPr/>
        <w:t>kardiella</w:t>
      </w:r>
      <w:r w:rsidR="000D7C5E">
        <w:rPr/>
        <w:t xml:space="preserve"> symtom men utan tidigare känd </w:t>
      </w:r>
      <w:r w:rsidR="000D7C5E">
        <w:rPr/>
        <w:t>extrakardiell</w:t>
      </w:r>
      <w:r w:rsidR="000D7C5E">
        <w:rPr/>
        <w:t xml:space="preserve"> </w:t>
      </w:r>
      <w:r w:rsidR="000D7C5E">
        <w:rPr/>
        <w:t>sarkoidos</w:t>
      </w:r>
      <w:r w:rsidR="000D7C5E">
        <w:rPr/>
        <w:t>.</w:t>
      </w:r>
    </w:p>
    <w:p w:rsidRPr="000D7C5E" w:rsidR="000D7C5E" w:rsidP="00B136FC" w:rsidRDefault="000D7C5E" w14:paraId="23B57B98" w14:textId="4E198653">
      <w:pPr>
        <w:rPr>
          <w:rFonts w:ascii="Arial" w:hAnsi="Arial" w:cs="Arial"/>
          <w:sz w:val="20"/>
          <w:szCs w:val="20"/>
        </w:rPr>
      </w:pPr>
      <w:r w:rsidRPr="000D7C5E">
        <w:rPr>
          <w:rFonts w:ascii="Arial" w:hAnsi="Arial" w:cs="Arial"/>
          <w:noProof/>
          <w:sz w:val="20"/>
          <w:szCs w:val="20"/>
        </w:rPr>
        <w:drawing>
          <wp:inline distT="0" distB="0" distL="0" distR="0" wp14:anchorId="6FC0810D" wp14:editId="2E6356F9">
            <wp:extent cx="5669915" cy="3188970"/>
            <wp:effectExtent l="0" t="0" r="698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69915" cy="3188970"/>
                    </a:xfrm>
                    <a:prstGeom prst="rect">
                      <a:avLst/>
                    </a:prstGeom>
                    <a:noFill/>
                    <a:ln>
                      <a:noFill/>
                    </a:ln>
                  </pic:spPr>
                </pic:pic>
              </a:graphicData>
            </a:graphic>
          </wp:inline>
        </w:drawing>
      </w:r>
    </w:p>
    <w:p w:rsidRPr="000D7C5E" w:rsidR="000D7C5E" w:rsidP="00C43286" w:rsidRDefault="000D7C5E" w14:paraId="045334DD" w14:textId="136B1333">
      <w:r w:rsidR="000D7C5E">
        <w:rPr/>
        <w:t>Fig</w:t>
      </w:r>
      <w:r w:rsidR="000D7C5E">
        <w:rPr/>
        <w:t xml:space="preserve"> 1</w:t>
      </w:r>
      <w:r w:rsidR="000D7C5E">
        <w:rPr/>
        <w:t>A:</w:t>
      </w:r>
      <w:r w:rsidR="68942F61">
        <w:rPr/>
        <w:t xml:space="preserve"> </w:t>
      </w:r>
      <w:r w:rsidR="000D7C5E">
        <w:rPr/>
        <w:t>flödesschema</w:t>
      </w:r>
      <w:r w:rsidR="000D7C5E">
        <w:rPr/>
        <w:t xml:space="preserve"> över stegvis utredning av patient med känd</w:t>
      </w:r>
      <w:r w:rsidR="2BCAB49D">
        <w:rPr/>
        <w:t xml:space="preserve"> </w:t>
      </w:r>
      <w:r w:rsidR="000D7C5E">
        <w:rPr/>
        <w:t>extrakardiell</w:t>
      </w:r>
      <w:r w:rsidR="000D7C5E">
        <w:rPr/>
        <w:t xml:space="preserve"> </w:t>
      </w:r>
      <w:r w:rsidR="000D7C5E">
        <w:rPr/>
        <w:t>sarkoidos</w:t>
      </w:r>
      <w:r w:rsidR="000D7C5E">
        <w:rPr/>
        <w:t xml:space="preserve"> (inför remiss från annan klinik till</w:t>
      </w:r>
      <w:r w:rsidR="4AF72155">
        <w:rPr/>
        <w:t xml:space="preserve"> </w:t>
      </w:r>
      <w:r w:rsidR="000D7C5E">
        <w:rPr/>
        <w:t>kardiologklinik)</w:t>
      </w:r>
    </w:p>
    <w:p w:rsidRPr="000D7C5E" w:rsidR="000D7C5E" w:rsidP="000D7C5E" w:rsidRDefault="000D7C5E" w14:paraId="65B25557" w14:textId="2C232621">
      <w:pPr>
        <w:spacing w:after="0" w:line="240" w:lineRule="auto"/>
        <w:ind w:left="0" w:right="0"/>
        <w:rPr>
          <w:rFonts w:ascii="Arial" w:hAnsi="Arial" w:cs="Arial"/>
          <w:sz w:val="20"/>
          <w:szCs w:val="20"/>
        </w:rPr>
      </w:pPr>
      <w:r w:rsidRPr="000D7C5E">
        <w:rPr>
          <w:noProof/>
        </w:rPr>
        <w:drawing>
          <wp:inline distT="0" distB="0" distL="0" distR="0" wp14:anchorId="4723C942" wp14:editId="03CB5FB4">
            <wp:extent cx="5669915" cy="3251835"/>
            <wp:effectExtent l="0" t="0" r="6985"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69915" cy="3251835"/>
                    </a:xfrm>
                    <a:prstGeom prst="rect">
                      <a:avLst/>
                    </a:prstGeom>
                    <a:noFill/>
                    <a:ln>
                      <a:noFill/>
                    </a:ln>
                  </pic:spPr>
                </pic:pic>
              </a:graphicData>
            </a:graphic>
          </wp:inline>
        </w:drawing>
      </w:r>
    </w:p>
    <w:p w:rsidRPr="000D7C5E" w:rsidR="000D7C5E" w:rsidP="000D7C5E" w:rsidRDefault="000D7C5E" w14:paraId="0580CA4B" w14:textId="77777777">
      <w:pPr>
        <w:spacing w:after="0" w:line="240" w:lineRule="auto"/>
        <w:ind w:left="0" w:right="0"/>
        <w:rPr>
          <w:rFonts w:ascii="Arial" w:hAnsi="Arial" w:cs="Arial"/>
          <w:b/>
          <w:sz w:val="20"/>
          <w:szCs w:val="20"/>
        </w:rPr>
      </w:pPr>
    </w:p>
    <w:p w:rsidR="000D7C5E" w:rsidP="00F27175" w:rsidRDefault="000D7C5E" w14:paraId="38DD5100" w14:textId="77777777">
      <w:proofErr w:type="spellStart"/>
      <w:r w:rsidRPr="001602A3">
        <w:t>Fig</w:t>
      </w:r>
      <w:proofErr w:type="spellEnd"/>
      <w:r w:rsidRPr="001602A3">
        <w:t xml:space="preserve"> 1B: flödesschema över utredning av patient med misstänkt </w:t>
      </w:r>
      <w:proofErr w:type="spellStart"/>
      <w:r w:rsidRPr="001602A3">
        <w:t>hjärtsarkoidos</w:t>
      </w:r>
      <w:proofErr w:type="spellEnd"/>
      <w:r w:rsidRPr="001602A3">
        <w:t xml:space="preserve"> med känd </w:t>
      </w:r>
      <w:proofErr w:type="spellStart"/>
      <w:r w:rsidRPr="001602A3">
        <w:t>extrakardiell</w:t>
      </w:r>
      <w:proofErr w:type="spellEnd"/>
      <w:r w:rsidRPr="001602A3">
        <w:t xml:space="preserve"> </w:t>
      </w:r>
      <w:proofErr w:type="spellStart"/>
      <w:r w:rsidRPr="001602A3">
        <w:t>sarkoidos</w:t>
      </w:r>
      <w:proofErr w:type="spellEnd"/>
      <w:r w:rsidRPr="001602A3">
        <w:t xml:space="preserve"> (för utredning på kardiologkliniken</w:t>
      </w:r>
      <w:r w:rsidRPr="000D7C5E">
        <w:t>)</w:t>
      </w:r>
    </w:p>
    <w:p w:rsidRPr="000D7C5E" w:rsidR="000D7C5E" w:rsidP="000D7C5E" w:rsidRDefault="000D7C5E" w14:paraId="0C79ED40" w14:textId="5FF99E75">
      <w:pPr>
        <w:spacing w:after="0" w:line="240" w:lineRule="auto"/>
        <w:ind w:left="0" w:right="0"/>
        <w:rPr>
          <w:rFonts w:ascii="Arial" w:hAnsi="Arial" w:cs="Arial"/>
          <w:b/>
          <w:sz w:val="20"/>
          <w:szCs w:val="20"/>
        </w:rPr>
      </w:pPr>
      <w:r w:rsidRPr="000D7C5E">
        <w:rPr>
          <w:noProof/>
        </w:rPr>
        <w:drawing>
          <wp:inline distT="0" distB="0" distL="0" distR="0" wp14:anchorId="42ECB46E" wp14:editId="67FFEB7A">
            <wp:extent cx="5669915" cy="3161030"/>
            <wp:effectExtent l="0" t="0" r="6985"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69915" cy="3161030"/>
                    </a:xfrm>
                    <a:prstGeom prst="rect">
                      <a:avLst/>
                    </a:prstGeom>
                    <a:noFill/>
                    <a:ln>
                      <a:noFill/>
                    </a:ln>
                  </pic:spPr>
                </pic:pic>
              </a:graphicData>
            </a:graphic>
          </wp:inline>
        </w:drawing>
      </w:r>
    </w:p>
    <w:p w:rsidRPr="000D7C5E" w:rsidR="000D7C5E" w:rsidP="001602A3" w:rsidRDefault="000D7C5E" w14:paraId="3C8F636D" w14:textId="77777777">
      <w:proofErr w:type="spellStart"/>
      <w:r w:rsidRPr="000D7C5E">
        <w:t>Fig</w:t>
      </w:r>
      <w:proofErr w:type="spellEnd"/>
      <w:r w:rsidRPr="000D7C5E">
        <w:t xml:space="preserve"> 1C: flödesschema över utredning av patient med misstänkt </w:t>
      </w:r>
      <w:proofErr w:type="spellStart"/>
      <w:r w:rsidRPr="000D7C5E">
        <w:t>hjärtsarkoidos</w:t>
      </w:r>
      <w:proofErr w:type="spellEnd"/>
      <w:r w:rsidRPr="000D7C5E">
        <w:t xml:space="preserve"> utan känd </w:t>
      </w:r>
      <w:proofErr w:type="spellStart"/>
      <w:r w:rsidRPr="000D7C5E">
        <w:t>extrakardiell</w:t>
      </w:r>
      <w:proofErr w:type="spellEnd"/>
      <w:r w:rsidRPr="000D7C5E">
        <w:t xml:space="preserve"> </w:t>
      </w:r>
      <w:proofErr w:type="spellStart"/>
      <w:r w:rsidRPr="000D7C5E">
        <w:t>sarkoidos</w:t>
      </w:r>
      <w:proofErr w:type="spellEnd"/>
      <w:r w:rsidRPr="000D7C5E">
        <w:t xml:space="preserve"> (för utredning på kardiologkliniken)</w:t>
      </w:r>
    </w:p>
    <w:p w:rsidRPr="000D7C5E" w:rsidR="000D7C5E" w:rsidP="00F27175" w:rsidRDefault="000D7C5E" w14:paraId="63E628C2" w14:textId="77777777">
      <w:pPr>
        <w:pStyle w:val="Rubrik3"/>
      </w:pPr>
      <w:bookmarkStart w:name="_Toc449345356" w:id="57"/>
      <w:bookmarkStart w:name="_Toc256000007" w:id="58"/>
      <w:bookmarkStart w:name="_Toc256000011" w:id="59"/>
      <w:bookmarkStart w:name="_Toc256000021" w:id="60"/>
      <w:bookmarkStart w:name="_Toc256000031" w:id="61"/>
      <w:bookmarkStart w:name="_Toc256000041" w:id="62"/>
      <w:bookmarkStart w:name="_Toc256000051" w:id="63"/>
      <w:bookmarkStart w:name="_Toc256000061" w:id="64"/>
      <w:bookmarkStart w:name="_Toc256000071" w:id="65"/>
      <w:bookmarkStart w:name="_Toc256000081" w:id="66"/>
      <w:bookmarkStart w:name="_Toc256000092" w:id="67"/>
      <w:bookmarkStart w:name="_Toc256000102" w:id="68"/>
      <w:bookmarkStart w:name="_Toc256000112" w:id="69"/>
      <w:bookmarkStart w:name="_Toc256000122" w:id="70"/>
      <w:bookmarkStart w:name="_Toc256000132" w:id="71"/>
      <w:bookmarkStart w:name="_Toc256000120" w:id="72"/>
      <w:bookmarkStart w:name="_Toc256000142" w:id="73"/>
      <w:bookmarkStart w:name="_Toc256000152" w:id="74"/>
      <w:bookmarkStart w:name="_Toc256000157" w:id="75"/>
      <w:bookmarkStart w:name="_Toc256000162" w:id="76"/>
      <w:bookmarkStart w:name="_Toc256000178" w:id="77"/>
      <w:bookmarkStart w:name="_Toc256000197" w:id="78"/>
      <w:bookmarkStart w:name="_Toc256000207" w:id="79"/>
      <w:bookmarkStart w:name="_Toc256000217" w:id="80"/>
      <w:bookmarkStart w:name="_Toc256000227" w:id="81"/>
      <w:bookmarkStart w:name="_Toc256000237" w:id="82"/>
      <w:bookmarkStart w:name="_Toc256000247" w:id="83"/>
      <w:bookmarkStart w:name="_Toc256000257" w:id="84"/>
      <w:r w:rsidRPr="000D7C5E">
        <w:t>Basal utredning</w:t>
      </w:r>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p>
    <w:p w:rsidRPr="000D7C5E" w:rsidR="000D7C5E" w:rsidP="00F27175" w:rsidRDefault="000D7C5E" w14:paraId="0FB6845A" w14:textId="2169D2FB">
      <w:r w:rsidRPr="068E0D31" w:rsidR="000D7C5E">
        <w:rPr>
          <w:lang w:val="en-US"/>
        </w:rPr>
        <w:t>Blodstatus</w:t>
      </w:r>
      <w:r w:rsidRPr="068E0D31" w:rsidR="65FFEE87">
        <w:rPr>
          <w:lang w:val="en-US"/>
        </w:rPr>
        <w:t xml:space="preserve"> + Diff</w:t>
      </w:r>
      <w:r w:rsidRPr="068E0D31" w:rsidR="000D7C5E">
        <w:rPr>
          <w:lang w:val="en-US"/>
        </w:rPr>
        <w:t xml:space="preserve">, SR, CRP, </w:t>
      </w:r>
      <w:r w:rsidRPr="068E0D31" w:rsidR="000D7C5E">
        <w:rPr>
          <w:lang w:val="en-US"/>
        </w:rPr>
        <w:t>el</w:t>
      </w:r>
      <w:r w:rsidRPr="068E0D31" w:rsidR="000D7C5E">
        <w:rPr>
          <w:lang w:val="en-US"/>
        </w:rPr>
        <w:t>-status, s-Ca, T</w:t>
      </w:r>
      <w:r w:rsidRPr="068E0D31" w:rsidR="7B357B93">
        <w:rPr>
          <w:lang w:val="en-US"/>
        </w:rPr>
        <w:t>N</w:t>
      </w:r>
      <w:r w:rsidRPr="068E0D31" w:rsidR="000D7C5E">
        <w:rPr>
          <w:lang w:val="en-US"/>
        </w:rPr>
        <w:t xml:space="preserve">T </w:t>
      </w:r>
      <w:r w:rsidRPr="068E0D31" w:rsidR="000D7C5E">
        <w:rPr>
          <w:lang w:val="en-US"/>
        </w:rPr>
        <w:t>eller</w:t>
      </w:r>
      <w:r w:rsidRPr="068E0D31" w:rsidR="000D7C5E">
        <w:rPr>
          <w:lang w:val="en-US"/>
        </w:rPr>
        <w:t xml:space="preserve"> TNI, </w:t>
      </w:r>
      <w:r w:rsidRPr="068E0D31" w:rsidR="000D7C5E">
        <w:rPr>
          <w:lang w:val="en-US"/>
        </w:rPr>
        <w:t>N</w:t>
      </w:r>
      <w:r w:rsidRPr="068E0D31" w:rsidR="7B9A0DE9">
        <w:rPr>
          <w:lang w:val="en-US"/>
        </w:rPr>
        <w:t>T</w:t>
      </w:r>
      <w:r w:rsidRPr="068E0D31" w:rsidR="000D7C5E">
        <w:rPr>
          <w:lang w:val="en-US"/>
        </w:rPr>
        <w:t>pro-BNP</w:t>
      </w:r>
      <w:r w:rsidRPr="068E0D31" w:rsidR="27B8673C">
        <w:rPr>
          <w:lang w:val="en-US"/>
        </w:rPr>
        <w:t xml:space="preserve">, </w:t>
      </w:r>
      <w:r w:rsidRPr="068E0D31" w:rsidR="000D7C5E">
        <w:rPr>
          <w:lang w:val="en-US"/>
        </w:rPr>
        <w:t>S-ACE</w:t>
      </w:r>
    </w:p>
    <w:p w:rsidRPr="000D7C5E" w:rsidR="000D7C5E" w:rsidP="00F27175" w:rsidRDefault="000D7C5E" w14:paraId="3229E4F1" w14:textId="77777777">
      <w:pPr>
        <w:pStyle w:val="Rubrik3"/>
      </w:pPr>
      <w:r w:rsidRPr="000D7C5E">
        <w:t>FUNKTIONS- OCH BILDDIAGNOSTIK</w:t>
      </w:r>
    </w:p>
    <w:p w:rsidRPr="000D7C5E" w:rsidR="000D7C5E" w:rsidP="00F27175" w:rsidRDefault="000D7C5E" w14:paraId="2D20A8FE" w14:textId="77777777">
      <w:pPr>
        <w:pStyle w:val="MellanrubrikVGR"/>
      </w:pPr>
      <w:r w:rsidRPr="000D7C5E">
        <w:t>Ekokardiografi (UCG)</w:t>
      </w:r>
    </w:p>
    <w:p w:rsidRPr="000D7C5E" w:rsidR="000D7C5E" w:rsidP="068E0D31" w:rsidRDefault="000D7C5E" w14:paraId="7F09ABC6" w14:textId="37ED9118">
      <w:pPr>
        <w:rPr>
          <w:rFonts w:ascii="Arial" w:hAnsi="Arial" w:cs="Arial"/>
          <w:b w:val="1"/>
          <w:bCs w:val="1"/>
          <w:color w:val="000000"/>
          <w:sz w:val="20"/>
          <w:szCs w:val="20"/>
          <w:u w:val="single"/>
        </w:rPr>
      </w:pPr>
      <w:r w:rsidR="000D7C5E">
        <w:rPr/>
        <w:t xml:space="preserve">Ultraljud av hjärtat hos patienter med </w:t>
      </w:r>
      <w:r w:rsidR="000D7C5E">
        <w:rPr/>
        <w:t>hjärtsarkoidos</w:t>
      </w:r>
      <w:r w:rsidR="000D7C5E">
        <w:rPr/>
        <w:t xml:space="preserve"> kan visa</w:t>
      </w:r>
      <w:r w:rsidRPr="068E0D31" w:rsidR="000D7C5E">
        <w:rPr>
          <w:color w:val="C00000"/>
        </w:rPr>
        <w:t xml:space="preserve"> </w:t>
      </w:r>
      <w:r w:rsidR="000D7C5E">
        <w:rPr/>
        <w:t xml:space="preserve">en förtjockning eller en förtunning av </w:t>
      </w:r>
      <w:r w:rsidR="000D7C5E">
        <w:rPr/>
        <w:t>septum</w:t>
      </w:r>
      <w:r w:rsidR="000D7C5E">
        <w:rPr/>
        <w:t xml:space="preserve">, </w:t>
      </w:r>
      <w:r w:rsidR="000D7C5E">
        <w:rPr/>
        <w:t>framförallt</w:t>
      </w:r>
      <w:r w:rsidR="000D7C5E">
        <w:rPr/>
        <w:t xml:space="preserve"> basalt. Man kan även se </w:t>
      </w:r>
      <w:r w:rsidR="000D7C5E">
        <w:rPr/>
        <w:t>hypo</w:t>
      </w:r>
      <w:r w:rsidR="000D7C5E">
        <w:rPr/>
        <w:t>/</w:t>
      </w:r>
      <w:r w:rsidR="000D7C5E">
        <w:rPr/>
        <w:t>akinesier</w:t>
      </w:r>
      <w:r w:rsidR="000D7C5E">
        <w:rPr/>
        <w:t xml:space="preserve">, </w:t>
      </w:r>
      <w:r w:rsidR="000D7C5E">
        <w:rPr/>
        <w:t>aneurysm</w:t>
      </w:r>
      <w:r w:rsidR="000D7C5E">
        <w:rPr/>
        <w:t xml:space="preserve">, vänsterkammardilatation och </w:t>
      </w:r>
      <w:r w:rsidR="000D7C5E">
        <w:rPr/>
        <w:t>pulmonell</w:t>
      </w:r>
      <w:r w:rsidR="000D7C5E">
        <w:rPr/>
        <w:t xml:space="preserve"> hypertension. Tyvärr har ultraljudsundersökning av hjärtat låg </w:t>
      </w:r>
      <w:r w:rsidR="3863DE0B">
        <w:rPr/>
        <w:t xml:space="preserve">känslighet. </w:t>
      </w:r>
    </w:p>
    <w:p w:rsidRPr="000D7C5E" w:rsidR="000D7C5E" w:rsidP="00F27175" w:rsidRDefault="000D7C5E" w14:paraId="310FCAD5" w14:textId="77777777">
      <w:pPr>
        <w:pStyle w:val="MellanrubrikVGR"/>
      </w:pPr>
      <w:r w:rsidRPr="000D7C5E">
        <w:t xml:space="preserve">Magnetresonans </w:t>
      </w:r>
      <w:proofErr w:type="spellStart"/>
      <w:r w:rsidRPr="000D7C5E">
        <w:t>imaging</w:t>
      </w:r>
      <w:proofErr w:type="spellEnd"/>
      <w:r w:rsidRPr="000D7C5E">
        <w:t xml:space="preserve"> (MRI) </w:t>
      </w:r>
    </w:p>
    <w:p w:rsidRPr="000D7C5E" w:rsidR="000D7C5E" w:rsidP="00F27175" w:rsidRDefault="000D7C5E" w14:paraId="45E5299E" w14:textId="60D95EA3">
      <w:pPr>
        <w:rPr>
          <w:color w:val="C00000"/>
        </w:rPr>
      </w:pPr>
      <w:r w:rsidR="000D7C5E">
        <w:rPr/>
        <w:t xml:space="preserve">MR har visat sig vara kostnadseffektivt vid utredning av </w:t>
      </w:r>
      <w:r w:rsidR="000D7C5E">
        <w:rPr/>
        <w:t>hjärtsarkoidos</w:t>
      </w:r>
      <w:r w:rsidR="000D7C5E">
        <w:rPr/>
        <w:t xml:space="preserve"> och även för uppföljning av behandlingssvar. Man har i en serie på 58 patienter med biopsiverifierad </w:t>
      </w:r>
      <w:r w:rsidR="000D7C5E">
        <w:rPr/>
        <w:t>lungsarkoidos</w:t>
      </w:r>
      <w:r w:rsidR="000D7C5E">
        <w:rPr/>
        <w:t xml:space="preserve"> under utredning för eventuell </w:t>
      </w:r>
      <w:r w:rsidR="000D7C5E">
        <w:rPr/>
        <w:t>hjärtsarkoidos</w:t>
      </w:r>
      <w:r w:rsidR="000D7C5E">
        <w:rPr/>
        <w:t xml:space="preserve"> sett en diagnostisk sensitivitet och specificitet med MR hjärta på 100 % respektive 78 %. Under den första ödematösa fasen ses på MR lokaliserad </w:t>
      </w:r>
      <w:r w:rsidR="000D7C5E">
        <w:rPr/>
        <w:t>enhancement</w:t>
      </w:r>
      <w:r w:rsidR="000D7C5E">
        <w:rPr/>
        <w:t xml:space="preserve"> av signaldensitet och till och med fläckar av hyperintensitet (</w:t>
      </w:r>
      <w:r w:rsidR="000D7C5E">
        <w:rPr/>
        <w:t>early</w:t>
      </w:r>
      <w:r w:rsidR="000D7C5E">
        <w:rPr/>
        <w:t xml:space="preserve">-Gadolinium </w:t>
      </w:r>
      <w:r w:rsidR="000D7C5E">
        <w:rPr/>
        <w:t>enhancement</w:t>
      </w:r>
      <w:r w:rsidR="000D7C5E">
        <w:rPr/>
        <w:t xml:space="preserve">) i </w:t>
      </w:r>
      <w:r w:rsidR="000D7C5E">
        <w:rPr/>
        <w:t>myokardiet</w:t>
      </w:r>
      <w:r w:rsidR="000D7C5E">
        <w:rPr/>
        <w:t>.</w:t>
      </w:r>
      <w:r w:rsidRPr="068E0D31" w:rsidR="000D7C5E">
        <w:rPr>
          <w:color w:val="C00000"/>
        </w:rPr>
        <w:t xml:space="preserve"> </w:t>
      </w:r>
      <w:r w:rsidR="000D7C5E">
        <w:rPr/>
        <w:t>Ärrvävnad kan även påvisas i form av late-gadolinium-</w:t>
      </w:r>
      <w:r w:rsidR="000D7C5E">
        <w:rPr/>
        <w:t>enhancement</w:t>
      </w:r>
      <w:r w:rsidR="000D7C5E">
        <w:rPr/>
        <w:t>.</w:t>
      </w:r>
    </w:p>
    <w:p w:rsidRPr="000D7C5E" w:rsidR="000D7C5E" w:rsidP="00F27175" w:rsidRDefault="000D7C5E" w14:paraId="16FCC62F" w14:textId="77777777">
      <w:pPr>
        <w:pStyle w:val="MellanrubrikVGR"/>
      </w:pPr>
      <w:r w:rsidRPr="000D7C5E">
        <w:rPr>
          <w:vertAlign w:val="superscript"/>
        </w:rPr>
        <w:t>18</w:t>
      </w:r>
      <w:r w:rsidRPr="000D7C5E">
        <w:t>F-FDG PET</w:t>
      </w:r>
    </w:p>
    <w:p w:rsidRPr="000D7C5E" w:rsidR="000D7C5E" w:rsidP="068E0D31" w:rsidRDefault="000D7C5E" w14:paraId="7A4BC739" w14:textId="19FF915F">
      <w:pPr>
        <w:pStyle w:val="Normal"/>
      </w:pPr>
      <w:r w:rsidR="000D7C5E">
        <w:rPr/>
        <w:t xml:space="preserve">Ökad glukosmetabolism ses i allmänhet i inflammerad vävnad.  Uttrycket av glukostransportörer ökar liksom de </w:t>
      </w:r>
      <w:r w:rsidR="000D7C5E">
        <w:rPr/>
        <w:t>glukolytiska</w:t>
      </w:r>
      <w:r w:rsidR="000D7C5E">
        <w:rPr/>
        <w:t xml:space="preserve"> enzymerna i de inflammatoriska cellerna. Därför kan inflammation påvisas med hjälp av glukosanalog </w:t>
      </w:r>
      <w:r w:rsidRPr="068E0D31" w:rsidR="000D7C5E">
        <w:rPr>
          <w:vertAlign w:val="superscript"/>
        </w:rPr>
        <w:t>18</w:t>
      </w:r>
      <w:r w:rsidR="000D7C5E">
        <w:rPr/>
        <w:t xml:space="preserve">F-FDG PET. </w:t>
      </w:r>
      <w:r w:rsidR="000D7C5E">
        <w:rPr/>
        <w:t>Nekrotiserande</w:t>
      </w:r>
      <w:r w:rsidR="000D7C5E">
        <w:rPr/>
        <w:t xml:space="preserve"> </w:t>
      </w:r>
      <w:r w:rsidR="000D7C5E">
        <w:rPr/>
        <w:t>granulomatös</w:t>
      </w:r>
      <w:r w:rsidR="000D7C5E">
        <w:rPr/>
        <w:t xml:space="preserve"> sjukdom ses som ett ökat</w:t>
      </w:r>
      <w:r w:rsidR="000D7C5E">
        <w:rPr/>
        <w:t xml:space="preserve"> </w:t>
      </w:r>
      <w:r w:rsidRPr="068E0D31" w:rsidR="000D7C5E">
        <w:rPr>
          <w:vertAlign w:val="superscript"/>
        </w:rPr>
        <w:t>18</w:t>
      </w:r>
      <w:r w:rsidR="000D7C5E">
        <w:rPr/>
        <w:t xml:space="preserve">F-FDG-upptag i </w:t>
      </w:r>
      <w:r w:rsidR="000D7C5E">
        <w:rPr/>
        <w:t>myokardiet</w:t>
      </w:r>
      <w:r w:rsidR="000D7C5E">
        <w:rPr/>
        <w:t xml:space="preserve"> (</w:t>
      </w:r>
      <w:r w:rsidRPr="068E0D31" w:rsidR="1DD4807A">
        <w:rPr>
          <w:sz w:val="24"/>
          <w:szCs w:val="24"/>
        </w:rPr>
        <w:t>non-</w:t>
      </w:r>
      <w:r w:rsidRPr="068E0D31" w:rsidR="1DD4807A">
        <w:rPr>
          <w:sz w:val="24"/>
          <w:szCs w:val="24"/>
        </w:rPr>
        <w:t>perivaskulär</w:t>
      </w:r>
      <w:r w:rsidRPr="068E0D31" w:rsidR="000D7C5E">
        <w:rPr>
          <w:sz w:val="24"/>
          <w:szCs w:val="24"/>
        </w:rPr>
        <w:t xml:space="preserve"> distribution). </w:t>
      </w:r>
      <w:r w:rsidRPr="068E0D31" w:rsidR="0B9FB12C">
        <w:rPr>
          <w:sz w:val="24"/>
          <w:szCs w:val="24"/>
        </w:rPr>
        <w:t>Denna m</w:t>
      </w:r>
      <w:r w:rsidRPr="068E0D31" w:rsidR="000D7C5E">
        <w:rPr>
          <w:sz w:val="24"/>
          <w:szCs w:val="24"/>
        </w:rPr>
        <w:t>etod</w:t>
      </w:r>
      <w:r w:rsidRPr="068E0D31" w:rsidR="6EEADABD">
        <w:rPr>
          <w:sz w:val="24"/>
          <w:szCs w:val="24"/>
        </w:rPr>
        <w:t xml:space="preserve"> </w:t>
      </w:r>
      <w:r w:rsidRPr="068E0D31" w:rsidR="000D7C5E">
        <w:rPr>
          <w:sz w:val="24"/>
          <w:szCs w:val="24"/>
        </w:rPr>
        <w:t>rekommendera</w:t>
      </w:r>
      <w:r w:rsidRPr="068E0D31" w:rsidR="059C26D4">
        <w:rPr>
          <w:sz w:val="24"/>
          <w:szCs w:val="24"/>
        </w:rPr>
        <w:t xml:space="preserve">s </w:t>
      </w:r>
      <w:r w:rsidRPr="068E0D31" w:rsidR="000D7C5E">
        <w:rPr>
          <w:sz w:val="24"/>
          <w:szCs w:val="24"/>
        </w:rPr>
        <w:t xml:space="preserve">för tidig upptäckt av sjukdomen då inflammationsaktiviteten är hög innan förekomst av </w:t>
      </w:r>
      <w:r w:rsidR="000D7C5E">
        <w:rPr/>
        <w:t>myokardskada</w:t>
      </w:r>
      <w:r w:rsidR="000D7C5E">
        <w:rPr/>
        <w:t xml:space="preserve">. Kombination av inflammationspåvisande tekniker med de som analyserar </w:t>
      </w:r>
      <w:r w:rsidR="000D7C5E">
        <w:rPr/>
        <w:t>myokardperfusion</w:t>
      </w:r>
      <w:r w:rsidR="000D7C5E">
        <w:rPr/>
        <w:t xml:space="preserve"> kan differentiera mellan ärrvävnad och aktiv </w:t>
      </w:r>
      <w:r w:rsidR="000D7C5E">
        <w:rPr/>
        <w:t>hjärtsarkoidos</w:t>
      </w:r>
      <w:r w:rsidR="000D7C5E">
        <w:rPr/>
        <w:t xml:space="preserve"> i olika stadier av sjukdomen. Tidigare studier har visat att för patienter med </w:t>
      </w:r>
      <w:r w:rsidR="000D7C5E">
        <w:rPr/>
        <w:t>extrakardiell</w:t>
      </w:r>
      <w:r w:rsidR="000D7C5E">
        <w:rPr/>
        <w:t xml:space="preserve"> </w:t>
      </w:r>
      <w:r w:rsidR="000D7C5E">
        <w:rPr/>
        <w:t>sarkoidos</w:t>
      </w:r>
      <w:r w:rsidR="000D7C5E">
        <w:rPr/>
        <w:t xml:space="preserve"> har </w:t>
      </w:r>
      <w:r w:rsidRPr="068E0D31" w:rsidR="20CBC0FE">
        <w:rPr>
          <w:vertAlign w:val="superscript"/>
        </w:rPr>
        <w:t>18</w:t>
      </w:r>
      <w:r w:rsidR="20CBC0FE">
        <w:rPr/>
        <w:t>F-FDG PET</w:t>
      </w:r>
      <w:r w:rsidR="000D7C5E">
        <w:rPr/>
        <w:t xml:space="preserve"> en sensitivitet och specificitet på 100 respektive 95,5 % för diagnos av </w:t>
      </w:r>
      <w:r w:rsidR="000D7C5E">
        <w:rPr/>
        <w:t>hjärtsarkoidos</w:t>
      </w:r>
      <w:r w:rsidR="000D7C5E">
        <w:rPr/>
        <w:t xml:space="preserve">. Hos patienter där MR är kontraindicerad är </w:t>
      </w:r>
      <w:r w:rsidRPr="068E0D31" w:rsidR="6D18FD5E">
        <w:rPr>
          <w:vertAlign w:val="superscript"/>
        </w:rPr>
        <w:t>18</w:t>
      </w:r>
      <w:r w:rsidR="6D18FD5E">
        <w:rPr/>
        <w:t>F-FDG PET</w:t>
      </w:r>
      <w:r w:rsidR="000D7C5E">
        <w:rPr/>
        <w:t xml:space="preserve"> ett alternativ för monitorering och diagnos. </w:t>
      </w:r>
    </w:p>
    <w:p w:rsidRPr="000D7C5E" w:rsidR="000D7C5E" w:rsidP="00F27175" w:rsidRDefault="000D7C5E" w14:paraId="11C161CF" w14:textId="77777777">
      <w:pPr>
        <w:pStyle w:val="MellanrubrikVGR"/>
      </w:pPr>
      <w:r w:rsidRPr="000D7C5E">
        <w:t xml:space="preserve">Biopsi </w:t>
      </w:r>
    </w:p>
    <w:p w:rsidRPr="000D7C5E" w:rsidR="000D7C5E" w:rsidP="068E0D31" w:rsidRDefault="000D7C5E" w14:paraId="42D20A48" w14:textId="3D7BE2DA">
      <w:pPr>
        <w:pStyle w:val="Normal"/>
      </w:pPr>
      <w:r w:rsidR="000D7C5E">
        <w:rPr/>
        <w:t>Myokardbiopsi</w:t>
      </w:r>
      <w:r w:rsidR="000D7C5E">
        <w:rPr/>
        <w:t xml:space="preserve"> är ett av de viktigaste </w:t>
      </w:r>
      <w:r w:rsidR="0B2B5B0F">
        <w:rPr/>
        <w:t>verktygen</w:t>
      </w:r>
      <w:r w:rsidR="000D7C5E">
        <w:rPr/>
        <w:t xml:space="preserve"> för diagnostik. Dock finns risk för falskt negativa svar, dels på grund av fläckvis utbredning av </w:t>
      </w:r>
      <w:r w:rsidR="000D7C5E">
        <w:rPr/>
        <w:t>sarkoidosförändringarna</w:t>
      </w:r>
      <w:r w:rsidR="000D7C5E">
        <w:rPr/>
        <w:t xml:space="preserve"> i </w:t>
      </w:r>
      <w:r w:rsidR="000D7C5E">
        <w:rPr/>
        <w:t>myokardiet</w:t>
      </w:r>
      <w:r w:rsidR="000D7C5E">
        <w:rPr/>
        <w:t xml:space="preserve">, dels på grund av att biopsi endast tas från </w:t>
      </w:r>
      <w:r w:rsidR="000D7C5E">
        <w:rPr/>
        <w:t>högerkammarseptum</w:t>
      </w:r>
      <w:r w:rsidR="000D7C5E">
        <w:rPr/>
        <w:t xml:space="preserve">. Man bör eftersträva att ta biopsier från olika ställen av </w:t>
      </w:r>
      <w:r w:rsidR="000D7C5E">
        <w:rPr/>
        <w:t>septum</w:t>
      </w:r>
      <w:r w:rsidR="000D7C5E">
        <w:rPr/>
        <w:t xml:space="preserve"> samt att helst ta mer än fem bitar vid </w:t>
      </w:r>
      <w:r w:rsidR="000D7C5E">
        <w:rPr/>
        <w:t xml:space="preserve">biopsitillfället. På utvalda fall kan man behöva ta upprepade </w:t>
      </w:r>
      <w:r w:rsidR="000D7C5E">
        <w:rPr/>
        <w:t>myokardbiopsier</w:t>
      </w:r>
      <w:r w:rsidR="000D7C5E">
        <w:rPr/>
        <w:t xml:space="preserve"> inklusive från </w:t>
      </w:r>
      <w:r w:rsidR="000D7C5E">
        <w:rPr/>
        <w:t>vänsterkammare</w:t>
      </w:r>
      <w:r w:rsidR="000D7C5E">
        <w:rPr/>
        <w:t xml:space="preserve">. Alternativt kan </w:t>
      </w:r>
      <w:r w:rsidR="000D7C5E">
        <w:rPr/>
        <w:t>extrakardiella</w:t>
      </w:r>
      <w:r w:rsidR="000D7C5E">
        <w:rPr/>
        <w:t xml:space="preserve"> bi</w:t>
      </w:r>
      <w:r w:rsidR="54FEA14B">
        <w:rPr/>
        <w:t>o</w:t>
      </w:r>
      <w:r w:rsidR="000D7C5E">
        <w:rPr/>
        <w:t xml:space="preserve">psier övervägas, utifrån fynd på ex </w:t>
      </w:r>
      <w:r w:rsidRPr="068E0D31" w:rsidR="1AAC27E2">
        <w:rPr>
          <w:vertAlign w:val="superscript"/>
        </w:rPr>
        <w:t>18</w:t>
      </w:r>
      <w:r w:rsidR="1AAC27E2">
        <w:rPr/>
        <w:t>F-FDG PET,</w:t>
      </w:r>
      <w:r w:rsidR="000D7C5E">
        <w:rPr/>
        <w:t xml:space="preserve"> exempelvis från förstorade lymfkörtlar i </w:t>
      </w:r>
      <w:r w:rsidR="000D7C5E">
        <w:rPr/>
        <w:t>mediastinum</w:t>
      </w:r>
      <w:r w:rsidR="000D7C5E">
        <w:rPr/>
        <w:t xml:space="preserve"> eller annan lokal.</w:t>
      </w:r>
    </w:p>
    <w:p w:rsidRPr="000D7C5E" w:rsidR="000D7C5E" w:rsidP="00F27175" w:rsidRDefault="000D7C5E" w14:paraId="31E9A2A3" w14:textId="77777777">
      <w:pPr>
        <w:pStyle w:val="Rubrik3"/>
      </w:pPr>
      <w:bookmarkStart w:name="_Toc449345357" w:id="85"/>
      <w:bookmarkStart w:name="_Toc256000009" w:id="86"/>
      <w:bookmarkStart w:name="_Toc256000015" w:id="87"/>
      <w:bookmarkStart w:name="_Toc256000025" w:id="88"/>
      <w:bookmarkStart w:name="_Toc256000035" w:id="89"/>
      <w:bookmarkStart w:name="_Toc256000045" w:id="90"/>
      <w:bookmarkStart w:name="_Toc256000055" w:id="91"/>
      <w:bookmarkStart w:name="_Toc256000065" w:id="92"/>
      <w:bookmarkStart w:name="_Toc256000075" w:id="93"/>
      <w:bookmarkStart w:name="_Toc256000085" w:id="94"/>
      <w:bookmarkStart w:name="_Toc256000099" w:id="95"/>
      <w:bookmarkStart w:name="_Toc256000109" w:id="96"/>
      <w:bookmarkStart w:name="_Toc256000119" w:id="97"/>
      <w:bookmarkStart w:name="_Toc256000129" w:id="98"/>
      <w:bookmarkStart w:name="_Toc256000139" w:id="99"/>
      <w:bookmarkStart w:name="_Toc256000130" w:id="100"/>
      <w:bookmarkStart w:name="_Toc256000149" w:id="101"/>
      <w:bookmarkStart w:name="_Toc256000154" w:id="102"/>
      <w:bookmarkStart w:name="_Toc256000159" w:id="103"/>
      <w:bookmarkStart w:name="_Toc256000174" w:id="104"/>
      <w:bookmarkStart w:name="_Toc256000194" w:id="105"/>
      <w:bookmarkStart w:name="_Toc256000204" w:id="106"/>
      <w:bookmarkStart w:name="_Toc256000214" w:id="107"/>
      <w:bookmarkStart w:name="_Toc256000224" w:id="108"/>
      <w:bookmarkStart w:name="_Toc256000234" w:id="109"/>
      <w:bookmarkStart w:name="_Toc256000244" w:id="110"/>
      <w:bookmarkStart w:name="_Toc256000254" w:id="111"/>
      <w:bookmarkStart w:name="_Toc256000264" w:id="112"/>
      <w:r w:rsidRPr="000D7C5E">
        <w:t xml:space="preserve">Behandling av </w:t>
      </w:r>
      <w:proofErr w:type="spellStart"/>
      <w:r w:rsidRPr="000D7C5E">
        <w:t>hjärtsarkoidos</w:t>
      </w:r>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roofErr w:type="spellEnd"/>
      <w:r w:rsidRPr="000D7C5E">
        <w:t xml:space="preserve"> </w:t>
      </w:r>
    </w:p>
    <w:p w:rsidRPr="000D7C5E" w:rsidR="000D7C5E" w:rsidP="00F27175" w:rsidRDefault="000D7C5E" w14:paraId="6B112386" w14:textId="77777777">
      <w:pPr>
        <w:pStyle w:val="MellanrubrikVGR"/>
      </w:pPr>
      <w:proofErr w:type="spellStart"/>
      <w:r w:rsidRPr="000D7C5E">
        <w:t>Immunomodulering</w:t>
      </w:r>
      <w:proofErr w:type="spellEnd"/>
      <w:r w:rsidRPr="000D7C5E">
        <w:t xml:space="preserve"> vid </w:t>
      </w:r>
      <w:proofErr w:type="spellStart"/>
      <w:r w:rsidRPr="000D7C5E">
        <w:t>hjärtsarkoidos</w:t>
      </w:r>
      <w:proofErr w:type="spellEnd"/>
    </w:p>
    <w:p w:rsidRPr="000D7C5E" w:rsidR="000D7C5E" w:rsidP="00F27175" w:rsidRDefault="000D7C5E" w14:paraId="0B8CC37E" w14:textId="77777777">
      <w:r w:rsidRPr="000D7C5E">
        <w:t xml:space="preserve">Behandlingen syftar till att häva aktiv inflammation och ärromvandling i </w:t>
      </w:r>
      <w:proofErr w:type="spellStart"/>
      <w:r w:rsidRPr="000D7C5E">
        <w:t>myokardiet</w:t>
      </w:r>
      <w:proofErr w:type="spellEnd"/>
      <w:r w:rsidRPr="000D7C5E">
        <w:t xml:space="preserve">, för att minska/förebygga arytmier, </w:t>
      </w:r>
      <w:proofErr w:type="spellStart"/>
      <w:r w:rsidRPr="000D7C5E">
        <w:t>retledningshinder</w:t>
      </w:r>
      <w:proofErr w:type="spellEnd"/>
      <w:r w:rsidRPr="000D7C5E">
        <w:t xml:space="preserve"> och kammardysfunktion. </w:t>
      </w:r>
    </w:p>
    <w:p w:rsidRPr="000D7C5E" w:rsidR="000D7C5E" w:rsidP="00F27175" w:rsidRDefault="000D7C5E" w14:paraId="32347D56" w14:textId="77777777">
      <w:r w:rsidRPr="000D7C5E">
        <w:t xml:space="preserve">Vid konstaterad </w:t>
      </w:r>
      <w:proofErr w:type="spellStart"/>
      <w:r w:rsidRPr="000D7C5E">
        <w:t>hjärtsarkoidos</w:t>
      </w:r>
      <w:proofErr w:type="spellEnd"/>
      <w:r w:rsidRPr="000D7C5E">
        <w:t xml:space="preserve"> skall behandling med </w:t>
      </w:r>
      <w:proofErr w:type="spellStart"/>
      <w:r w:rsidRPr="000D7C5E">
        <w:t>Prednisolon</w:t>
      </w:r>
      <w:proofErr w:type="spellEnd"/>
      <w:r w:rsidRPr="000D7C5E">
        <w:t xml:space="preserve"> initieras, oftast med tillägg av </w:t>
      </w:r>
      <w:proofErr w:type="spellStart"/>
      <w:r w:rsidRPr="000D7C5E">
        <w:t>Methotrexate</w:t>
      </w:r>
      <w:proofErr w:type="spellEnd"/>
      <w:r w:rsidRPr="000D7C5E">
        <w:t xml:space="preserve">, i kortisonsparande syfte. Behandlingen med kortison kommer att bli långvarig, varför osteoporosprofylax (kalk och D-vitamin, samt </w:t>
      </w:r>
      <w:proofErr w:type="spellStart"/>
      <w:r w:rsidRPr="000D7C5E">
        <w:t>ev</w:t>
      </w:r>
      <w:proofErr w:type="spellEnd"/>
      <w:r w:rsidRPr="000D7C5E">
        <w:t xml:space="preserve"> </w:t>
      </w:r>
      <w:proofErr w:type="spellStart"/>
      <w:r w:rsidRPr="000D7C5E">
        <w:t>bisfofonat</w:t>
      </w:r>
      <w:proofErr w:type="spellEnd"/>
      <w:r w:rsidRPr="000D7C5E">
        <w:t xml:space="preserve">) skall sättas in (CAVE </w:t>
      </w:r>
      <w:proofErr w:type="spellStart"/>
      <w:r w:rsidRPr="000D7C5E">
        <w:t>hyperkalcemi</w:t>
      </w:r>
      <w:proofErr w:type="spellEnd"/>
      <w:r w:rsidRPr="000D7C5E">
        <w:t xml:space="preserve"> vid </w:t>
      </w:r>
      <w:proofErr w:type="spellStart"/>
      <w:r w:rsidRPr="000D7C5E">
        <w:t>sarkiodos</w:t>
      </w:r>
      <w:proofErr w:type="spellEnd"/>
      <w:r w:rsidRPr="000D7C5E">
        <w:t xml:space="preserve">). Vid högre doser </w:t>
      </w:r>
      <w:proofErr w:type="spellStart"/>
      <w:r w:rsidRPr="000D7C5E">
        <w:t>Prednisolon</w:t>
      </w:r>
      <w:proofErr w:type="spellEnd"/>
      <w:r w:rsidRPr="000D7C5E">
        <w:t xml:space="preserve"> bör blodsocker </w:t>
      </w:r>
      <w:proofErr w:type="spellStart"/>
      <w:r w:rsidRPr="000D7C5E">
        <w:t>monitoreras</w:t>
      </w:r>
      <w:proofErr w:type="spellEnd"/>
      <w:r w:rsidRPr="000D7C5E">
        <w:t xml:space="preserve">. Nyttan av immunmodulerande behandling är inte fastställd vid avancerad sjukdom och </w:t>
      </w:r>
      <w:proofErr w:type="gramStart"/>
      <w:r w:rsidRPr="000D7C5E">
        <w:t>EF&lt;</w:t>
      </w:r>
      <w:proofErr w:type="gramEnd"/>
      <w:r w:rsidRPr="000D7C5E">
        <w:t>30%.</w:t>
      </w:r>
    </w:p>
    <w:p w:rsidRPr="000D7C5E" w:rsidR="000D7C5E" w:rsidP="00F27175" w:rsidRDefault="000D7C5E" w14:paraId="2F5F1A32" w14:textId="77777777">
      <w:pPr>
        <w:pStyle w:val="MellanrubrikVGR"/>
      </w:pPr>
      <w:proofErr w:type="spellStart"/>
      <w:r w:rsidRPr="000D7C5E">
        <w:t>Prednisolon</w:t>
      </w:r>
      <w:proofErr w:type="spellEnd"/>
    </w:p>
    <w:p w:rsidRPr="000D7C5E" w:rsidR="000D7C5E" w:rsidP="00F27175" w:rsidRDefault="000D7C5E" w14:paraId="43EE3F14" w14:textId="67663E56">
      <w:r w:rsidRPr="000D7C5E">
        <w:t xml:space="preserve">Optimal dos </w:t>
      </w:r>
      <w:proofErr w:type="spellStart"/>
      <w:r w:rsidRPr="000D7C5E">
        <w:t>Prednisolon</w:t>
      </w:r>
      <w:proofErr w:type="spellEnd"/>
      <w:r w:rsidRPr="000D7C5E">
        <w:t xml:space="preserve"> vid initiering av behandling är inte fastställd. En studie visade inte på ökad överlevnad vid behandling med ≥40mg/dygn jämfört med &lt;40mg/dygn. I andra studier har olika doser använts med bra resultat och rekommendationerna varierar i olika riktlinjer. Erfarenhet från andra inflammatoriska sjukdomar indikerar att dosen får bestämmas utifrån sjukdomsgrad och vilka doser patienten bedöms tolerera (</w:t>
      </w:r>
      <w:proofErr w:type="spellStart"/>
      <w:r w:rsidRPr="000D7C5E">
        <w:t>ffa</w:t>
      </w:r>
      <w:proofErr w:type="spellEnd"/>
      <w:r w:rsidRPr="000D7C5E">
        <w:t xml:space="preserve"> </w:t>
      </w:r>
      <w:proofErr w:type="spellStart"/>
      <w:r w:rsidRPr="000D7C5E">
        <w:t>kardiellt</w:t>
      </w:r>
      <w:proofErr w:type="spellEnd"/>
      <w:r w:rsidRPr="000D7C5E">
        <w:t xml:space="preserve">). Vid akut/allvarlig </w:t>
      </w:r>
      <w:proofErr w:type="spellStart"/>
      <w:r w:rsidRPr="000D7C5E">
        <w:t>hjärtsarkoidos</w:t>
      </w:r>
      <w:proofErr w:type="spellEnd"/>
      <w:r w:rsidRPr="000D7C5E">
        <w:t xml:space="preserve"> rekommenderar vi en </w:t>
      </w:r>
      <w:proofErr w:type="spellStart"/>
      <w:r w:rsidRPr="000D7C5E">
        <w:t>startdos</w:t>
      </w:r>
      <w:proofErr w:type="spellEnd"/>
      <w:r w:rsidRPr="000D7C5E">
        <w:t xml:space="preserve"> på 50mg/dygn och vid mindre allvarlig sjukdom, eller skör patient, 30mg/dygn. Nedtrappning förslagsvis enligt nedanstående schema. Om/när utsättningsförsök med kortison kan göras är inte väl dokumenterat, långvarig behandling bör övervägas.</w:t>
      </w:r>
    </w:p>
    <w:p w:rsidR="00F2752A" w:rsidP="000D7C5E" w:rsidRDefault="00F2752A" w14:paraId="25F6C300" w14:textId="379793D9">
      <w:pPr>
        <w:spacing w:after="0" w:line="240" w:lineRule="auto"/>
        <w:ind w:left="0" w:right="0"/>
        <w:rPr>
          <w:rFonts w:ascii="Arial" w:hAnsi="Arial" w:cs="Arial"/>
          <w:sz w:val="20"/>
          <w:szCs w:val="20"/>
        </w:rPr>
      </w:pPr>
      <w:r>
        <w:rPr>
          <w:rFonts w:ascii="Arial" w:hAnsi="Arial" w:cs="Arial"/>
          <w:sz w:val="20"/>
          <w:szCs w:val="20"/>
        </w:rPr>
        <w:br w:type="page"/>
      </w:r>
    </w:p>
    <w:tbl>
      <w:tblPr>
        <w:tblW w:w="0" w:type="auto"/>
        <w:tblInd w:w="105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547"/>
        <w:gridCol w:w="3260"/>
      </w:tblGrid>
      <w:tr w:rsidRPr="00F27175" w:rsidR="000D7C5E" w:rsidTr="00380908" w14:paraId="54A1D2C8" w14:textId="77777777">
        <w:tc>
          <w:tcPr>
            <w:tcW w:w="2547" w:type="dxa"/>
            <w:shd w:val="clear" w:color="auto" w:fill="auto"/>
          </w:tcPr>
          <w:p w:rsidRPr="00F27175" w:rsidR="000D7C5E" w:rsidP="000D7C5E" w:rsidRDefault="000D7C5E" w14:paraId="06A39D96" w14:textId="77777777">
            <w:pPr>
              <w:spacing w:after="0" w:line="240" w:lineRule="auto"/>
              <w:ind w:left="0" w:right="0"/>
              <w:rPr>
                <w:rFonts w:eastAsia="Calibri"/>
              </w:rPr>
            </w:pPr>
            <w:r w:rsidRPr="00F27175">
              <w:rPr>
                <w:rFonts w:eastAsia="Calibri"/>
              </w:rPr>
              <w:t xml:space="preserve">Vecka </w:t>
            </w:r>
            <w:proofErr w:type="gramStart"/>
            <w:r w:rsidRPr="00F27175">
              <w:rPr>
                <w:rFonts w:eastAsia="Calibri"/>
              </w:rPr>
              <w:t>1-2</w:t>
            </w:r>
            <w:proofErr w:type="gramEnd"/>
          </w:p>
        </w:tc>
        <w:tc>
          <w:tcPr>
            <w:tcW w:w="3260" w:type="dxa"/>
            <w:shd w:val="clear" w:color="auto" w:fill="auto"/>
          </w:tcPr>
          <w:p w:rsidRPr="00F27175" w:rsidR="000D7C5E" w:rsidP="000D7C5E" w:rsidRDefault="000D7C5E" w14:paraId="4DE13B03" w14:textId="77777777">
            <w:pPr>
              <w:spacing w:after="0" w:line="240" w:lineRule="auto"/>
              <w:ind w:left="0" w:right="0"/>
              <w:rPr>
                <w:rFonts w:eastAsia="Calibri"/>
              </w:rPr>
            </w:pPr>
            <w:r w:rsidRPr="00F27175">
              <w:rPr>
                <w:rFonts w:eastAsia="Calibri"/>
              </w:rPr>
              <w:t>50mg</w:t>
            </w:r>
          </w:p>
        </w:tc>
      </w:tr>
      <w:tr w:rsidRPr="00F27175" w:rsidR="000D7C5E" w:rsidTr="00380908" w14:paraId="533D6517" w14:textId="77777777">
        <w:tc>
          <w:tcPr>
            <w:tcW w:w="2547" w:type="dxa"/>
            <w:shd w:val="clear" w:color="auto" w:fill="auto"/>
          </w:tcPr>
          <w:p w:rsidRPr="00F27175" w:rsidR="000D7C5E" w:rsidP="000D7C5E" w:rsidRDefault="000D7C5E" w14:paraId="5F2023B0" w14:textId="77777777">
            <w:pPr>
              <w:spacing w:after="0" w:line="240" w:lineRule="auto"/>
              <w:ind w:left="0" w:right="0"/>
              <w:rPr>
                <w:rFonts w:eastAsia="Calibri"/>
              </w:rPr>
            </w:pPr>
            <w:r w:rsidRPr="00F27175">
              <w:rPr>
                <w:rFonts w:eastAsia="Calibri"/>
              </w:rPr>
              <w:t xml:space="preserve">Vecka </w:t>
            </w:r>
            <w:proofErr w:type="gramStart"/>
            <w:r w:rsidRPr="00F27175">
              <w:rPr>
                <w:rFonts w:eastAsia="Calibri"/>
              </w:rPr>
              <w:t>3-4</w:t>
            </w:r>
            <w:proofErr w:type="gramEnd"/>
          </w:p>
        </w:tc>
        <w:tc>
          <w:tcPr>
            <w:tcW w:w="3260" w:type="dxa"/>
            <w:shd w:val="clear" w:color="auto" w:fill="auto"/>
          </w:tcPr>
          <w:p w:rsidRPr="00F27175" w:rsidR="000D7C5E" w:rsidP="000D7C5E" w:rsidRDefault="000D7C5E" w14:paraId="6F05F964" w14:textId="77777777">
            <w:pPr>
              <w:spacing w:after="0" w:line="240" w:lineRule="auto"/>
              <w:ind w:left="0" w:right="0"/>
              <w:rPr>
                <w:rFonts w:eastAsia="Calibri"/>
              </w:rPr>
            </w:pPr>
            <w:r w:rsidRPr="00F27175">
              <w:rPr>
                <w:rFonts w:eastAsia="Calibri"/>
              </w:rPr>
              <w:t>40mg</w:t>
            </w:r>
          </w:p>
        </w:tc>
      </w:tr>
      <w:tr w:rsidRPr="00F27175" w:rsidR="000D7C5E" w:rsidTr="00380908" w14:paraId="34F51B7D" w14:textId="77777777">
        <w:tc>
          <w:tcPr>
            <w:tcW w:w="2547" w:type="dxa"/>
            <w:shd w:val="clear" w:color="auto" w:fill="auto"/>
          </w:tcPr>
          <w:p w:rsidRPr="00F27175" w:rsidR="000D7C5E" w:rsidP="000D7C5E" w:rsidRDefault="000D7C5E" w14:paraId="755C159E" w14:textId="77777777">
            <w:pPr>
              <w:spacing w:after="0" w:line="240" w:lineRule="auto"/>
              <w:ind w:left="0" w:right="0"/>
              <w:rPr>
                <w:rFonts w:eastAsia="Calibri"/>
              </w:rPr>
            </w:pPr>
            <w:r w:rsidRPr="00F27175">
              <w:rPr>
                <w:rFonts w:eastAsia="Calibri"/>
              </w:rPr>
              <w:t xml:space="preserve">Vecka </w:t>
            </w:r>
            <w:proofErr w:type="gramStart"/>
            <w:r w:rsidRPr="00F27175">
              <w:rPr>
                <w:rFonts w:eastAsia="Calibri"/>
              </w:rPr>
              <w:t>4-6</w:t>
            </w:r>
            <w:proofErr w:type="gramEnd"/>
          </w:p>
        </w:tc>
        <w:tc>
          <w:tcPr>
            <w:tcW w:w="3260" w:type="dxa"/>
            <w:shd w:val="clear" w:color="auto" w:fill="auto"/>
          </w:tcPr>
          <w:p w:rsidRPr="00F27175" w:rsidR="000D7C5E" w:rsidP="000D7C5E" w:rsidRDefault="000D7C5E" w14:paraId="68B64EAC" w14:textId="77777777">
            <w:pPr>
              <w:spacing w:after="0" w:line="240" w:lineRule="auto"/>
              <w:ind w:left="0" w:right="0"/>
              <w:rPr>
                <w:rFonts w:eastAsia="Calibri"/>
              </w:rPr>
            </w:pPr>
            <w:r w:rsidRPr="00F27175">
              <w:rPr>
                <w:rFonts w:eastAsia="Calibri"/>
              </w:rPr>
              <w:t>30mg</w:t>
            </w:r>
          </w:p>
        </w:tc>
      </w:tr>
      <w:tr w:rsidRPr="00F27175" w:rsidR="000D7C5E" w:rsidTr="00380908" w14:paraId="0DAB47CC" w14:textId="77777777">
        <w:tc>
          <w:tcPr>
            <w:tcW w:w="2547" w:type="dxa"/>
            <w:shd w:val="clear" w:color="auto" w:fill="auto"/>
          </w:tcPr>
          <w:p w:rsidRPr="00F27175" w:rsidR="000D7C5E" w:rsidP="000D7C5E" w:rsidRDefault="000D7C5E" w14:paraId="3A2C5FAE" w14:textId="77777777">
            <w:pPr>
              <w:spacing w:after="0" w:line="240" w:lineRule="auto"/>
              <w:ind w:left="0" w:right="0"/>
              <w:rPr>
                <w:rFonts w:eastAsia="Calibri"/>
              </w:rPr>
            </w:pPr>
            <w:r w:rsidRPr="00F27175">
              <w:rPr>
                <w:rFonts w:eastAsia="Calibri"/>
              </w:rPr>
              <w:t xml:space="preserve">Vecka </w:t>
            </w:r>
            <w:proofErr w:type="gramStart"/>
            <w:r w:rsidRPr="00F27175">
              <w:rPr>
                <w:rFonts w:eastAsia="Calibri"/>
              </w:rPr>
              <w:t>7-8</w:t>
            </w:r>
            <w:proofErr w:type="gramEnd"/>
          </w:p>
        </w:tc>
        <w:tc>
          <w:tcPr>
            <w:tcW w:w="3260" w:type="dxa"/>
            <w:shd w:val="clear" w:color="auto" w:fill="auto"/>
          </w:tcPr>
          <w:p w:rsidRPr="00F27175" w:rsidR="000D7C5E" w:rsidP="000D7C5E" w:rsidRDefault="000D7C5E" w14:paraId="535F64CF" w14:textId="77777777">
            <w:pPr>
              <w:spacing w:after="0" w:line="240" w:lineRule="auto"/>
              <w:ind w:left="0" w:right="0"/>
              <w:rPr>
                <w:rFonts w:eastAsia="Calibri"/>
              </w:rPr>
            </w:pPr>
            <w:r w:rsidRPr="00F27175">
              <w:rPr>
                <w:rFonts w:eastAsia="Calibri"/>
              </w:rPr>
              <w:t>25mg</w:t>
            </w:r>
          </w:p>
        </w:tc>
      </w:tr>
      <w:tr w:rsidRPr="00F27175" w:rsidR="000D7C5E" w:rsidTr="00380908" w14:paraId="7535D31C" w14:textId="77777777">
        <w:tc>
          <w:tcPr>
            <w:tcW w:w="2547" w:type="dxa"/>
            <w:shd w:val="clear" w:color="auto" w:fill="auto"/>
          </w:tcPr>
          <w:p w:rsidRPr="00F27175" w:rsidR="000D7C5E" w:rsidP="000D7C5E" w:rsidRDefault="000D7C5E" w14:paraId="7EEE147A" w14:textId="77777777">
            <w:pPr>
              <w:spacing w:after="0" w:line="240" w:lineRule="auto"/>
              <w:ind w:left="0" w:right="0"/>
              <w:rPr>
                <w:rFonts w:eastAsia="Calibri"/>
              </w:rPr>
            </w:pPr>
            <w:r w:rsidRPr="00F27175">
              <w:rPr>
                <w:rFonts w:eastAsia="Calibri"/>
              </w:rPr>
              <w:t xml:space="preserve">Vecka </w:t>
            </w:r>
            <w:proofErr w:type="gramStart"/>
            <w:r w:rsidRPr="00F27175">
              <w:rPr>
                <w:rFonts w:eastAsia="Calibri"/>
              </w:rPr>
              <w:t>9-10</w:t>
            </w:r>
            <w:proofErr w:type="gramEnd"/>
          </w:p>
        </w:tc>
        <w:tc>
          <w:tcPr>
            <w:tcW w:w="3260" w:type="dxa"/>
            <w:shd w:val="clear" w:color="auto" w:fill="auto"/>
          </w:tcPr>
          <w:p w:rsidRPr="00F27175" w:rsidR="000D7C5E" w:rsidP="000D7C5E" w:rsidRDefault="000D7C5E" w14:paraId="0E949571" w14:textId="77777777">
            <w:pPr>
              <w:spacing w:after="0" w:line="240" w:lineRule="auto"/>
              <w:ind w:left="0" w:right="0"/>
              <w:rPr>
                <w:rFonts w:eastAsia="Calibri"/>
              </w:rPr>
            </w:pPr>
            <w:r w:rsidRPr="00F27175">
              <w:rPr>
                <w:rFonts w:eastAsia="Calibri"/>
              </w:rPr>
              <w:t>20mg</w:t>
            </w:r>
          </w:p>
        </w:tc>
      </w:tr>
      <w:tr w:rsidRPr="00F27175" w:rsidR="000D7C5E" w:rsidTr="00380908" w14:paraId="4B476F27" w14:textId="77777777">
        <w:tc>
          <w:tcPr>
            <w:tcW w:w="2547" w:type="dxa"/>
            <w:shd w:val="clear" w:color="auto" w:fill="auto"/>
          </w:tcPr>
          <w:p w:rsidRPr="00F27175" w:rsidR="000D7C5E" w:rsidP="000D7C5E" w:rsidRDefault="000D7C5E" w14:paraId="2CF0C8D1" w14:textId="77777777">
            <w:pPr>
              <w:spacing w:after="0" w:line="240" w:lineRule="auto"/>
              <w:ind w:left="0" w:right="0"/>
              <w:rPr>
                <w:rFonts w:eastAsia="Calibri"/>
              </w:rPr>
            </w:pPr>
            <w:r w:rsidRPr="00F27175">
              <w:rPr>
                <w:rFonts w:eastAsia="Calibri"/>
              </w:rPr>
              <w:t xml:space="preserve">Vecka </w:t>
            </w:r>
            <w:proofErr w:type="gramStart"/>
            <w:r w:rsidRPr="00F27175">
              <w:rPr>
                <w:rFonts w:eastAsia="Calibri"/>
              </w:rPr>
              <w:t>11-12</w:t>
            </w:r>
            <w:proofErr w:type="gramEnd"/>
          </w:p>
        </w:tc>
        <w:tc>
          <w:tcPr>
            <w:tcW w:w="3260" w:type="dxa"/>
            <w:shd w:val="clear" w:color="auto" w:fill="auto"/>
          </w:tcPr>
          <w:p w:rsidRPr="00F27175" w:rsidR="000D7C5E" w:rsidP="000D7C5E" w:rsidRDefault="000D7C5E" w14:paraId="2C54C647" w14:textId="77777777">
            <w:pPr>
              <w:spacing w:after="0" w:line="240" w:lineRule="auto"/>
              <w:ind w:left="0" w:right="0"/>
              <w:rPr>
                <w:rFonts w:eastAsia="Calibri"/>
              </w:rPr>
            </w:pPr>
            <w:r w:rsidRPr="00F27175">
              <w:rPr>
                <w:rFonts w:eastAsia="Calibri"/>
              </w:rPr>
              <w:t>15mg</w:t>
            </w:r>
          </w:p>
        </w:tc>
      </w:tr>
      <w:tr w:rsidRPr="00F27175" w:rsidR="000D7C5E" w:rsidTr="00380908" w14:paraId="04319F4C" w14:textId="77777777">
        <w:tc>
          <w:tcPr>
            <w:tcW w:w="2547" w:type="dxa"/>
            <w:shd w:val="clear" w:color="auto" w:fill="auto"/>
          </w:tcPr>
          <w:p w:rsidRPr="00F27175" w:rsidR="000D7C5E" w:rsidP="000D7C5E" w:rsidRDefault="000D7C5E" w14:paraId="0E801173" w14:textId="77777777">
            <w:pPr>
              <w:spacing w:after="0" w:line="240" w:lineRule="auto"/>
              <w:ind w:left="0" w:right="0"/>
              <w:rPr>
                <w:rFonts w:eastAsia="Calibri"/>
              </w:rPr>
            </w:pPr>
            <w:r w:rsidRPr="00F27175">
              <w:rPr>
                <w:rFonts w:eastAsia="Calibri"/>
              </w:rPr>
              <w:t xml:space="preserve">Vecka </w:t>
            </w:r>
            <w:proofErr w:type="gramStart"/>
            <w:r w:rsidRPr="00F27175">
              <w:rPr>
                <w:rFonts w:eastAsia="Calibri"/>
              </w:rPr>
              <w:t>13-14</w:t>
            </w:r>
            <w:proofErr w:type="gramEnd"/>
          </w:p>
        </w:tc>
        <w:tc>
          <w:tcPr>
            <w:tcW w:w="3260" w:type="dxa"/>
            <w:shd w:val="clear" w:color="auto" w:fill="auto"/>
          </w:tcPr>
          <w:p w:rsidRPr="00F27175" w:rsidR="000D7C5E" w:rsidP="000D7C5E" w:rsidRDefault="000D7C5E" w14:paraId="622A19EE" w14:textId="77777777">
            <w:pPr>
              <w:spacing w:after="0" w:line="240" w:lineRule="auto"/>
              <w:ind w:left="0" w:right="0"/>
              <w:rPr>
                <w:rFonts w:eastAsia="Calibri"/>
              </w:rPr>
            </w:pPr>
            <w:r w:rsidRPr="00F27175">
              <w:rPr>
                <w:rFonts w:eastAsia="Calibri"/>
              </w:rPr>
              <w:t>12,5mg</w:t>
            </w:r>
          </w:p>
        </w:tc>
      </w:tr>
      <w:tr w:rsidRPr="00F27175" w:rsidR="000D7C5E" w:rsidTr="00380908" w14:paraId="29397267" w14:textId="77777777">
        <w:tc>
          <w:tcPr>
            <w:tcW w:w="2547" w:type="dxa"/>
            <w:shd w:val="clear" w:color="auto" w:fill="auto"/>
          </w:tcPr>
          <w:p w:rsidRPr="00F27175" w:rsidR="000D7C5E" w:rsidP="000D7C5E" w:rsidRDefault="000D7C5E" w14:paraId="7EB8E64C" w14:textId="77777777">
            <w:pPr>
              <w:spacing w:after="0" w:line="240" w:lineRule="auto"/>
              <w:ind w:left="0" w:right="0"/>
              <w:rPr>
                <w:rFonts w:eastAsia="Calibri"/>
              </w:rPr>
            </w:pPr>
            <w:r w:rsidRPr="00F27175">
              <w:rPr>
                <w:rFonts w:eastAsia="Calibri"/>
              </w:rPr>
              <w:t xml:space="preserve">Vecka </w:t>
            </w:r>
            <w:proofErr w:type="gramStart"/>
            <w:r w:rsidRPr="00F27175">
              <w:rPr>
                <w:rFonts w:eastAsia="Calibri"/>
              </w:rPr>
              <w:t>15-16</w:t>
            </w:r>
            <w:proofErr w:type="gramEnd"/>
          </w:p>
        </w:tc>
        <w:tc>
          <w:tcPr>
            <w:tcW w:w="3260" w:type="dxa"/>
            <w:shd w:val="clear" w:color="auto" w:fill="auto"/>
          </w:tcPr>
          <w:p w:rsidRPr="00F27175" w:rsidR="000D7C5E" w:rsidP="000D7C5E" w:rsidRDefault="000D7C5E" w14:paraId="1667DA96" w14:textId="77777777">
            <w:pPr>
              <w:spacing w:after="0" w:line="240" w:lineRule="auto"/>
              <w:ind w:left="0" w:right="0"/>
              <w:rPr>
                <w:rFonts w:eastAsia="Calibri"/>
              </w:rPr>
            </w:pPr>
            <w:r w:rsidRPr="00F27175">
              <w:rPr>
                <w:rFonts w:eastAsia="Calibri"/>
              </w:rPr>
              <w:t>10mg</w:t>
            </w:r>
          </w:p>
        </w:tc>
      </w:tr>
      <w:tr w:rsidRPr="00F27175" w:rsidR="000D7C5E" w:rsidTr="00380908" w14:paraId="5C02ED53" w14:textId="77777777">
        <w:tc>
          <w:tcPr>
            <w:tcW w:w="2547" w:type="dxa"/>
            <w:shd w:val="clear" w:color="auto" w:fill="auto"/>
          </w:tcPr>
          <w:p w:rsidRPr="00F27175" w:rsidR="000D7C5E" w:rsidP="000D7C5E" w:rsidRDefault="000D7C5E" w14:paraId="1BE69EF4" w14:textId="77777777">
            <w:pPr>
              <w:spacing w:after="0" w:line="240" w:lineRule="auto"/>
              <w:ind w:left="0" w:right="0"/>
              <w:rPr>
                <w:rFonts w:eastAsia="Calibri"/>
              </w:rPr>
            </w:pPr>
            <w:r w:rsidRPr="00F27175">
              <w:rPr>
                <w:rFonts w:eastAsia="Calibri"/>
              </w:rPr>
              <w:t xml:space="preserve">Vecka </w:t>
            </w:r>
            <w:proofErr w:type="gramStart"/>
            <w:r w:rsidRPr="00F27175">
              <w:rPr>
                <w:rFonts w:eastAsia="Calibri"/>
              </w:rPr>
              <w:t>17-20</w:t>
            </w:r>
            <w:proofErr w:type="gramEnd"/>
            <w:r w:rsidRPr="00F27175">
              <w:rPr>
                <w:rFonts w:eastAsia="Calibri"/>
              </w:rPr>
              <w:t xml:space="preserve"> (månad 5)</w:t>
            </w:r>
          </w:p>
        </w:tc>
        <w:tc>
          <w:tcPr>
            <w:tcW w:w="3260" w:type="dxa"/>
            <w:shd w:val="clear" w:color="auto" w:fill="auto"/>
          </w:tcPr>
          <w:p w:rsidRPr="00F27175" w:rsidR="000D7C5E" w:rsidP="000D7C5E" w:rsidRDefault="000D7C5E" w14:paraId="796CBFB1" w14:textId="77777777">
            <w:pPr>
              <w:spacing w:after="0" w:line="240" w:lineRule="auto"/>
              <w:ind w:left="0" w:right="0"/>
              <w:rPr>
                <w:rFonts w:eastAsia="Calibri"/>
              </w:rPr>
            </w:pPr>
            <w:r w:rsidRPr="00F27175">
              <w:rPr>
                <w:rFonts w:eastAsia="Calibri"/>
              </w:rPr>
              <w:t>7,5mg</w:t>
            </w:r>
          </w:p>
        </w:tc>
      </w:tr>
      <w:tr w:rsidRPr="00F27175" w:rsidR="000D7C5E" w:rsidTr="00380908" w14:paraId="6EBC6164" w14:textId="77777777">
        <w:tc>
          <w:tcPr>
            <w:tcW w:w="2547" w:type="dxa"/>
            <w:shd w:val="clear" w:color="auto" w:fill="auto"/>
          </w:tcPr>
          <w:p w:rsidRPr="00F27175" w:rsidR="000D7C5E" w:rsidP="000D7C5E" w:rsidRDefault="000D7C5E" w14:paraId="77576516" w14:textId="77777777">
            <w:pPr>
              <w:spacing w:after="0" w:line="240" w:lineRule="auto"/>
              <w:ind w:left="0" w:right="0"/>
              <w:rPr>
                <w:rFonts w:eastAsia="Calibri"/>
              </w:rPr>
            </w:pPr>
            <w:r w:rsidRPr="00F27175">
              <w:rPr>
                <w:rFonts w:eastAsia="Calibri"/>
              </w:rPr>
              <w:t xml:space="preserve">Månad </w:t>
            </w:r>
            <w:proofErr w:type="gramStart"/>
            <w:r w:rsidRPr="00F27175">
              <w:rPr>
                <w:rFonts w:eastAsia="Calibri"/>
              </w:rPr>
              <w:t>6-12</w:t>
            </w:r>
            <w:proofErr w:type="gramEnd"/>
          </w:p>
        </w:tc>
        <w:tc>
          <w:tcPr>
            <w:tcW w:w="3260" w:type="dxa"/>
            <w:shd w:val="clear" w:color="auto" w:fill="auto"/>
          </w:tcPr>
          <w:p w:rsidRPr="00F27175" w:rsidR="000D7C5E" w:rsidP="000D7C5E" w:rsidRDefault="000D7C5E" w14:paraId="6ECDF852" w14:textId="77777777">
            <w:pPr>
              <w:spacing w:after="0" w:line="240" w:lineRule="auto"/>
              <w:ind w:left="0" w:right="0"/>
              <w:rPr>
                <w:rFonts w:eastAsia="Calibri"/>
              </w:rPr>
            </w:pPr>
            <w:r w:rsidRPr="00F27175">
              <w:rPr>
                <w:rFonts w:eastAsia="Calibri"/>
              </w:rPr>
              <w:t>5mg</w:t>
            </w:r>
          </w:p>
        </w:tc>
      </w:tr>
      <w:tr w:rsidRPr="00F27175" w:rsidR="000D7C5E" w:rsidTr="00380908" w14:paraId="2CAA5DB4" w14:textId="77777777">
        <w:tc>
          <w:tcPr>
            <w:tcW w:w="2547" w:type="dxa"/>
            <w:shd w:val="clear" w:color="auto" w:fill="auto"/>
          </w:tcPr>
          <w:p w:rsidRPr="00F27175" w:rsidR="000D7C5E" w:rsidP="000D7C5E" w:rsidRDefault="000D7C5E" w14:paraId="4BF1200E" w14:textId="77777777">
            <w:pPr>
              <w:spacing w:after="0" w:line="240" w:lineRule="auto"/>
              <w:ind w:left="0" w:right="0"/>
              <w:rPr>
                <w:rFonts w:eastAsia="Calibri"/>
              </w:rPr>
            </w:pPr>
            <w:r w:rsidRPr="00F27175">
              <w:rPr>
                <w:rFonts w:eastAsia="Calibri"/>
              </w:rPr>
              <w:t>Månad 12-</w:t>
            </w:r>
          </w:p>
        </w:tc>
        <w:tc>
          <w:tcPr>
            <w:tcW w:w="3260" w:type="dxa"/>
            <w:shd w:val="clear" w:color="auto" w:fill="auto"/>
          </w:tcPr>
          <w:p w:rsidRPr="00F27175" w:rsidR="000D7C5E" w:rsidP="000D7C5E" w:rsidRDefault="000D7C5E" w14:paraId="7C67941F" w14:textId="77777777">
            <w:pPr>
              <w:spacing w:after="0" w:line="240" w:lineRule="auto"/>
              <w:ind w:left="0" w:right="0"/>
              <w:rPr>
                <w:rFonts w:eastAsia="Calibri"/>
              </w:rPr>
            </w:pPr>
            <w:r w:rsidRPr="00F27175">
              <w:rPr>
                <w:rFonts w:eastAsia="Calibri"/>
              </w:rPr>
              <w:t>Individuell nedtrappning till 0</w:t>
            </w:r>
          </w:p>
        </w:tc>
      </w:tr>
    </w:tbl>
    <w:p w:rsidRPr="000D7C5E" w:rsidR="000D7C5E" w:rsidP="00F27175" w:rsidRDefault="000D7C5E" w14:paraId="191E0538" w14:textId="77777777">
      <w:pPr>
        <w:pStyle w:val="MellanrubrikVGR"/>
      </w:pPr>
      <w:proofErr w:type="spellStart"/>
      <w:r w:rsidRPr="000D7C5E">
        <w:t>Methotrexate</w:t>
      </w:r>
      <w:proofErr w:type="spellEnd"/>
    </w:p>
    <w:p w:rsidRPr="000D7C5E" w:rsidR="000D7C5E" w:rsidP="00F27175" w:rsidRDefault="000D7C5E" w14:paraId="2FBAE6DF" w14:textId="77777777">
      <w:proofErr w:type="spellStart"/>
      <w:r w:rsidRPr="000D7C5E">
        <w:t>Methotrexate</w:t>
      </w:r>
      <w:proofErr w:type="spellEnd"/>
      <w:r w:rsidRPr="000D7C5E">
        <w:t xml:space="preserve"> är förstahandsvalet av kortisonsparande behandling, baserat på klinisk erfarenhet och ett fåtal mindre studier på </w:t>
      </w:r>
      <w:proofErr w:type="spellStart"/>
      <w:r w:rsidRPr="000D7C5E">
        <w:t>hjärtsarkoidos</w:t>
      </w:r>
      <w:proofErr w:type="spellEnd"/>
      <w:r w:rsidRPr="000D7C5E">
        <w:t xml:space="preserve"> och </w:t>
      </w:r>
      <w:proofErr w:type="spellStart"/>
      <w:r w:rsidRPr="000D7C5E">
        <w:t>lungsarkiodos</w:t>
      </w:r>
      <w:proofErr w:type="spellEnd"/>
      <w:r w:rsidRPr="000D7C5E">
        <w:t xml:space="preserve">. Behandlingen syftar i första hand till att vara kortisonsparande. Behandlingen bör fortgå även efter </w:t>
      </w:r>
      <w:proofErr w:type="spellStart"/>
      <w:r w:rsidRPr="000D7C5E">
        <w:t>ev</w:t>
      </w:r>
      <w:proofErr w:type="spellEnd"/>
      <w:r w:rsidRPr="000D7C5E">
        <w:t xml:space="preserve"> utsättning av kortison, optimal behandlingsduration är dock okänd.  Dosen bör ligga på 15-25mg/v, baserat på erfarenhet av andra inflammatoriska sjukdomar. </w:t>
      </w:r>
      <w:proofErr w:type="spellStart"/>
      <w:r w:rsidRPr="000D7C5E">
        <w:t>Methotrexate</w:t>
      </w:r>
      <w:proofErr w:type="spellEnd"/>
      <w:r w:rsidRPr="000D7C5E">
        <w:t xml:space="preserve"> skall initieras och </w:t>
      </w:r>
      <w:proofErr w:type="spellStart"/>
      <w:r w:rsidRPr="000D7C5E">
        <w:t>monitoreras</w:t>
      </w:r>
      <w:proofErr w:type="spellEnd"/>
      <w:r w:rsidRPr="000D7C5E">
        <w:t xml:space="preserve"> av klinik med erfarenhet av preparatet, på Sahlgrenska remitteras patienten till reumatologkliniken.</w:t>
      </w:r>
    </w:p>
    <w:p w:rsidRPr="000D7C5E" w:rsidR="000D7C5E" w:rsidP="068E0D31" w:rsidRDefault="000D7C5E" w14:paraId="68FFA299" w14:textId="77777777" w14:noSpellErr="1">
      <w:pPr>
        <w:rPr>
          <w:b w:val="1"/>
          <w:bCs w:val="1"/>
        </w:rPr>
      </w:pPr>
      <w:r w:rsidRPr="068E0D31" w:rsidR="000D7C5E">
        <w:rPr>
          <w:b w:val="1"/>
          <w:bCs w:val="1"/>
        </w:rPr>
        <w:t>TNF-hämmare</w:t>
      </w:r>
    </w:p>
    <w:p w:rsidRPr="000D7C5E" w:rsidR="000D7C5E" w:rsidP="00F2752A" w:rsidRDefault="000D7C5E" w14:paraId="320DB26E" w14:textId="77777777">
      <w:pPr>
        <w:rPr>
          <w:rFonts w:ascii="Arial" w:hAnsi="Arial" w:cs="Arial"/>
          <w:sz w:val="20"/>
          <w:szCs w:val="20"/>
        </w:rPr>
      </w:pPr>
      <w:r w:rsidRPr="00F27175">
        <w:t xml:space="preserve">Fallstudier har visat effekt av TNF-hämmare vid </w:t>
      </w:r>
      <w:proofErr w:type="spellStart"/>
      <w:r w:rsidRPr="00F27175">
        <w:t>sarkoidos</w:t>
      </w:r>
      <w:proofErr w:type="spellEnd"/>
      <w:r w:rsidRPr="00F27175">
        <w:t xml:space="preserve"> i lungor och hjärta. Tillägg av TNF-hämmare bör övervägas vid behandlingssvikt på kortison och </w:t>
      </w:r>
      <w:proofErr w:type="spellStart"/>
      <w:r w:rsidRPr="00F27175">
        <w:t>Methotrexate</w:t>
      </w:r>
      <w:proofErr w:type="spellEnd"/>
      <w:r w:rsidRPr="00F27175">
        <w:t xml:space="preserve">. I vissa studier (ej specifikt vid </w:t>
      </w:r>
      <w:proofErr w:type="spellStart"/>
      <w:r w:rsidRPr="00F27175">
        <w:t>hjärtsarkoidos</w:t>
      </w:r>
      <w:proofErr w:type="spellEnd"/>
      <w:r w:rsidRPr="00F27175">
        <w:t xml:space="preserve">) har TNF-hämmare visats kunna försämra hjärtsvikt (vid </w:t>
      </w:r>
      <w:proofErr w:type="gramStart"/>
      <w:r w:rsidRPr="00F27175">
        <w:t>EF&lt;</w:t>
      </w:r>
      <w:proofErr w:type="gramEnd"/>
      <w:r w:rsidRPr="00F27175">
        <w:t xml:space="preserve">35%, NYHA III-IV), men motsägelsefulla studier finns också. Säkerhetsprofilen för TNF-hämmare vid </w:t>
      </w:r>
      <w:proofErr w:type="spellStart"/>
      <w:r w:rsidRPr="00F27175">
        <w:t>hjärtsarkoidos</w:t>
      </w:r>
      <w:proofErr w:type="spellEnd"/>
      <w:r w:rsidRPr="00F27175">
        <w:t xml:space="preserve"> har i flera </w:t>
      </w:r>
      <w:proofErr w:type="spellStart"/>
      <w:r w:rsidRPr="00F27175">
        <w:t>fallserier</w:t>
      </w:r>
      <w:proofErr w:type="spellEnd"/>
      <w:r w:rsidRPr="00F27175">
        <w:t xml:space="preserve"> förefallit god men försiktighet bör iakttas vid </w:t>
      </w:r>
      <w:proofErr w:type="gramStart"/>
      <w:r w:rsidRPr="00F27175">
        <w:t>EF&lt;</w:t>
      </w:r>
      <w:proofErr w:type="gramEnd"/>
      <w:r w:rsidRPr="00F27175">
        <w:t xml:space="preserve">35%. I publicerade fall-serier har oftast </w:t>
      </w:r>
      <w:proofErr w:type="spellStart"/>
      <w:r w:rsidRPr="00F27175">
        <w:t>infliximab</w:t>
      </w:r>
      <w:proofErr w:type="spellEnd"/>
      <w:r w:rsidRPr="00F27175">
        <w:t xml:space="preserve"> eller </w:t>
      </w:r>
      <w:proofErr w:type="spellStart"/>
      <w:r w:rsidRPr="00F27175">
        <w:t>adalimumab</w:t>
      </w:r>
      <w:proofErr w:type="spellEnd"/>
      <w:r w:rsidRPr="00F27175">
        <w:t xml:space="preserve"> </w:t>
      </w:r>
      <w:proofErr w:type="spellStart"/>
      <w:r w:rsidRPr="00F27175">
        <w:t>använts.TNF</w:t>
      </w:r>
      <w:proofErr w:type="spellEnd"/>
      <w:r w:rsidRPr="00F27175">
        <w:t>-hämmare skall initieras av klinik med erfarenhet av detta.</w:t>
      </w:r>
    </w:p>
    <w:p w:rsidRPr="000D7C5E" w:rsidR="000D7C5E" w:rsidP="00F27175" w:rsidRDefault="000D7C5E" w14:paraId="06B8EBDB" w14:textId="77777777">
      <w:pPr>
        <w:pStyle w:val="MellanrubrikVGR"/>
      </w:pPr>
      <w:r w:rsidRPr="000D7C5E">
        <w:t>Annan behandling</w:t>
      </w:r>
    </w:p>
    <w:p w:rsidRPr="000D7C5E" w:rsidR="000D7C5E" w:rsidP="00F27175" w:rsidRDefault="000D7C5E" w14:paraId="7F3CE0BC" w14:textId="6890F57A">
      <w:r w:rsidR="000D7C5E">
        <w:rPr/>
        <w:t xml:space="preserve">Fallstudier finns beskrivna för behandling med </w:t>
      </w:r>
      <w:r w:rsidR="000D7C5E">
        <w:rPr/>
        <w:t>Azathioprin</w:t>
      </w:r>
      <w:r w:rsidR="000D7C5E">
        <w:rPr/>
        <w:t xml:space="preserve">, </w:t>
      </w:r>
      <w:r w:rsidR="000D7C5E">
        <w:rPr/>
        <w:t>Mykofenolat</w:t>
      </w:r>
      <w:r w:rsidR="000D7C5E">
        <w:rPr/>
        <w:t xml:space="preserve"> </w:t>
      </w:r>
      <w:r w:rsidR="000D7C5E">
        <w:rPr/>
        <w:t>mofetil</w:t>
      </w:r>
      <w:r w:rsidR="000D7C5E">
        <w:rPr/>
        <w:t xml:space="preserve">, </w:t>
      </w:r>
      <w:r w:rsidR="000D7C5E">
        <w:rPr/>
        <w:t>Leflunomid</w:t>
      </w:r>
      <w:r w:rsidR="000D7C5E">
        <w:rPr/>
        <w:t xml:space="preserve">, </w:t>
      </w:r>
      <w:r w:rsidR="000D7C5E">
        <w:rPr/>
        <w:t>Ciklosporin</w:t>
      </w:r>
      <w:r w:rsidR="000D7C5E">
        <w:rPr/>
        <w:t xml:space="preserve"> A och </w:t>
      </w:r>
      <w:r w:rsidR="000D7C5E">
        <w:rPr/>
        <w:t>Cykofosfamid</w:t>
      </w:r>
      <w:r w:rsidR="000D7C5E">
        <w:rPr/>
        <w:t xml:space="preserve">. Vid intolerans mot </w:t>
      </w:r>
      <w:r w:rsidR="000D7C5E">
        <w:rPr/>
        <w:t>Methotrexate</w:t>
      </w:r>
      <w:r w:rsidR="000D7C5E">
        <w:rPr/>
        <w:t xml:space="preserve"> kan försök göras med något av dessa</w:t>
      </w:r>
      <w:r w:rsidR="69BB5282">
        <w:rPr/>
        <w:t xml:space="preserve"> preparat</w:t>
      </w:r>
      <w:r w:rsidR="000D7C5E">
        <w:rPr/>
        <w:t xml:space="preserve">, men starkt stöd för </w:t>
      </w:r>
      <w:r w:rsidR="545BEEF7">
        <w:rPr/>
        <w:t>effekt saknas</w:t>
      </w:r>
      <w:r w:rsidR="000D7C5E">
        <w:rPr/>
        <w:t xml:space="preserve"> i litteraturen.</w:t>
      </w:r>
    </w:p>
    <w:p w:rsidRPr="000D7C5E" w:rsidR="000D7C5E" w:rsidP="00F27175" w:rsidRDefault="000D7C5E" w14:paraId="0C9B09E8" w14:textId="77777777">
      <w:pPr>
        <w:pStyle w:val="MellanrubrikVGR"/>
      </w:pPr>
      <w:r w:rsidRPr="000D7C5E">
        <w:t>BEHANDLING AV ARYTMIER</w:t>
      </w:r>
    </w:p>
    <w:p w:rsidRPr="000D7C5E" w:rsidR="000D7C5E" w:rsidP="00F27175" w:rsidRDefault="000D7C5E" w14:paraId="32D7AE99" w14:textId="77777777">
      <w:proofErr w:type="spellStart"/>
      <w:r w:rsidRPr="000D7C5E">
        <w:t>Heart</w:t>
      </w:r>
      <w:proofErr w:type="spellEnd"/>
      <w:r w:rsidRPr="000D7C5E">
        <w:t xml:space="preserve"> Rhythm </w:t>
      </w:r>
      <w:proofErr w:type="spellStart"/>
      <w:r w:rsidRPr="000D7C5E">
        <w:t>Society</w:t>
      </w:r>
      <w:proofErr w:type="spellEnd"/>
      <w:r w:rsidRPr="000D7C5E">
        <w:t xml:space="preserve"> har utfärdat rekommendationer för patienter med </w:t>
      </w:r>
      <w:proofErr w:type="spellStart"/>
      <w:r w:rsidRPr="000D7C5E">
        <w:t>hjärtsarkoidos</w:t>
      </w:r>
      <w:proofErr w:type="spellEnd"/>
      <w:r w:rsidRPr="000D7C5E">
        <w:t xml:space="preserve">. Olika studier visar att specifik behandling med </w:t>
      </w:r>
      <w:r w:rsidRPr="000D7C5E">
        <w:t xml:space="preserve">immunomodulerande läkemedel kan leda till reversering av </w:t>
      </w:r>
      <w:proofErr w:type="spellStart"/>
      <w:r w:rsidRPr="000D7C5E">
        <w:t>retledningshinder</w:t>
      </w:r>
      <w:proofErr w:type="spellEnd"/>
      <w:r w:rsidRPr="000D7C5E">
        <w:t xml:space="preserve">. Trots detta rekommenderas permanent pacemaker hos patienter med </w:t>
      </w:r>
      <w:proofErr w:type="spellStart"/>
      <w:r w:rsidRPr="000D7C5E">
        <w:t>hjärtsarkoidos</w:t>
      </w:r>
      <w:proofErr w:type="spellEnd"/>
      <w:r w:rsidRPr="000D7C5E">
        <w:t xml:space="preserve"> och </w:t>
      </w:r>
      <w:proofErr w:type="spellStart"/>
      <w:r w:rsidRPr="000D7C5E">
        <w:t>AV-block</w:t>
      </w:r>
      <w:proofErr w:type="spellEnd"/>
      <w:r w:rsidRPr="000D7C5E">
        <w:t xml:space="preserve"> eftersom man inte säkert kan förutsäga huruvida </w:t>
      </w:r>
      <w:proofErr w:type="spellStart"/>
      <w:r w:rsidRPr="000D7C5E">
        <w:t>retledningshindren</w:t>
      </w:r>
      <w:proofErr w:type="spellEnd"/>
      <w:r w:rsidRPr="000D7C5E">
        <w:t xml:space="preserve"> kommer tillbaka. För patienter med </w:t>
      </w:r>
      <w:proofErr w:type="spellStart"/>
      <w:r w:rsidRPr="000D7C5E">
        <w:t>AV-block</w:t>
      </w:r>
      <w:proofErr w:type="spellEnd"/>
      <w:r w:rsidRPr="000D7C5E">
        <w:t xml:space="preserve"> I finns </w:t>
      </w:r>
      <w:proofErr w:type="spellStart"/>
      <w:r w:rsidRPr="000D7C5E">
        <w:t>f.n</w:t>
      </w:r>
      <w:proofErr w:type="spellEnd"/>
      <w:r w:rsidRPr="000D7C5E">
        <w:t xml:space="preserve"> ingen konsensus.</w:t>
      </w:r>
    </w:p>
    <w:p w:rsidRPr="000D7C5E" w:rsidR="000D7C5E" w:rsidP="00F27175" w:rsidRDefault="000D7C5E" w14:paraId="1751E898" w14:textId="77777777">
      <w:r w:rsidRPr="000D7C5E">
        <w:t xml:space="preserve">ICD-implantation rekommenderas för patienter med </w:t>
      </w:r>
      <w:proofErr w:type="spellStart"/>
      <w:r w:rsidRPr="000D7C5E">
        <w:t>hjärtsarkoidos</w:t>
      </w:r>
      <w:proofErr w:type="spellEnd"/>
      <w:r w:rsidRPr="000D7C5E">
        <w:t xml:space="preserve"> med indikation för permanent pacemaker (klass II).</w:t>
      </w:r>
    </w:p>
    <w:p w:rsidRPr="000D7C5E" w:rsidR="000D7C5E" w:rsidP="00F27175" w:rsidRDefault="000D7C5E" w14:paraId="3C54CDDC" w14:textId="77777777">
      <w:r w:rsidRPr="000D7C5E">
        <w:t>Avseende CRT-behandling rekommenderas att man följer riktlinjerna som gäller för övriga patientgrupper.</w:t>
      </w:r>
    </w:p>
    <w:p w:rsidRPr="000D7C5E" w:rsidR="000D7C5E" w:rsidP="00F27175" w:rsidRDefault="000D7C5E" w14:paraId="1C6A4512" w14:textId="77777777">
      <w:proofErr w:type="spellStart"/>
      <w:r w:rsidRPr="000D7C5E">
        <w:t>Pacemakerimplantion</w:t>
      </w:r>
      <w:proofErr w:type="spellEnd"/>
      <w:r w:rsidRPr="000D7C5E">
        <w:t xml:space="preserve"> på patienter med </w:t>
      </w:r>
      <w:proofErr w:type="spellStart"/>
      <w:r w:rsidRPr="000D7C5E">
        <w:t>immunsuppressiv</w:t>
      </w:r>
      <w:proofErr w:type="spellEnd"/>
      <w:r w:rsidRPr="000D7C5E">
        <w:t xml:space="preserve"> behandling medför risk för </w:t>
      </w:r>
      <w:proofErr w:type="spellStart"/>
      <w:r w:rsidRPr="000D7C5E">
        <w:t>deviceinfektion</w:t>
      </w:r>
      <w:proofErr w:type="spellEnd"/>
      <w:r w:rsidRPr="000D7C5E">
        <w:t xml:space="preserve">. Därför rekommenderas, om möjligt, </w:t>
      </w:r>
      <w:proofErr w:type="spellStart"/>
      <w:r w:rsidRPr="000D7C5E">
        <w:t>device</w:t>
      </w:r>
      <w:proofErr w:type="spellEnd"/>
      <w:r w:rsidRPr="000D7C5E">
        <w:t xml:space="preserve"> innan start av </w:t>
      </w:r>
      <w:proofErr w:type="spellStart"/>
      <w:r w:rsidRPr="000D7C5E">
        <w:t>immunsuppressiv</w:t>
      </w:r>
      <w:proofErr w:type="spellEnd"/>
      <w:r w:rsidRPr="000D7C5E">
        <w:t xml:space="preserve"> behandling</w:t>
      </w:r>
    </w:p>
    <w:p w:rsidRPr="000D7C5E" w:rsidR="000D7C5E" w:rsidP="00F27175" w:rsidRDefault="000D7C5E" w14:paraId="36BA3A00" w14:textId="77777777">
      <w:pPr>
        <w:pStyle w:val="MellanrubrikVGR"/>
      </w:pPr>
      <w:r w:rsidRPr="000D7C5E">
        <w:t>BEHANDLING AV FÖRMAKSARYTMIER</w:t>
      </w:r>
    </w:p>
    <w:p w:rsidRPr="000D7C5E" w:rsidR="000D7C5E" w:rsidP="00F27175" w:rsidRDefault="000D7C5E" w14:paraId="214FDCDB" w14:textId="77777777">
      <w:r w:rsidRPr="000D7C5E">
        <w:t xml:space="preserve">Förmaksarytmier är relativt vanliga hos patienter med </w:t>
      </w:r>
      <w:proofErr w:type="spellStart"/>
      <w:r w:rsidRPr="000D7C5E">
        <w:t>hjärtsarkoidos</w:t>
      </w:r>
      <w:proofErr w:type="spellEnd"/>
      <w:r w:rsidRPr="000D7C5E">
        <w:t xml:space="preserve"> och då enligt studier sannolikt relaterat till förmaksengagemang </w:t>
      </w:r>
      <w:proofErr w:type="spellStart"/>
      <w:r w:rsidRPr="000D7C5E">
        <w:t>d.v.s</w:t>
      </w:r>
      <w:proofErr w:type="spellEnd"/>
      <w:r w:rsidRPr="000D7C5E">
        <w:t xml:space="preserve"> pågående inflammation eller ärrvävnad. Evidensen för effekt av immunmodulering vid </w:t>
      </w:r>
      <w:proofErr w:type="spellStart"/>
      <w:r w:rsidRPr="000D7C5E">
        <w:t>hjärtsarkoidos</w:t>
      </w:r>
      <w:proofErr w:type="spellEnd"/>
      <w:r w:rsidRPr="000D7C5E">
        <w:t xml:space="preserve"> på förmaksarytmier är begränsad </w:t>
      </w:r>
      <w:proofErr w:type="spellStart"/>
      <w:r w:rsidRPr="000D7C5E">
        <w:t>d.v.s</w:t>
      </w:r>
      <w:proofErr w:type="spellEnd"/>
      <w:r w:rsidRPr="000D7C5E">
        <w:t xml:space="preserve"> endast fallbeskrivningar</w:t>
      </w:r>
      <w:r w:rsidRPr="000D7C5E">
        <w:rPr>
          <w:color w:val="C00000"/>
        </w:rPr>
        <w:t xml:space="preserve">. </w:t>
      </w:r>
      <w:r w:rsidRPr="000D7C5E">
        <w:t xml:space="preserve">Behandling förutom immunmodulering är sedvanliga </w:t>
      </w:r>
      <w:proofErr w:type="spellStart"/>
      <w:r w:rsidRPr="000D7C5E">
        <w:t>antiarytmika</w:t>
      </w:r>
      <w:proofErr w:type="spellEnd"/>
      <w:r w:rsidRPr="000D7C5E">
        <w:t xml:space="preserve"> och vid uttalad flimmerproblematik lungvensisolering.</w:t>
      </w:r>
    </w:p>
    <w:p w:rsidRPr="000D7C5E" w:rsidR="000D7C5E" w:rsidP="00F27175" w:rsidRDefault="000D7C5E" w14:paraId="4F93263F" w14:textId="77777777">
      <w:pPr>
        <w:pStyle w:val="MellanrubrikVGR"/>
      </w:pPr>
      <w:r w:rsidRPr="000D7C5E">
        <w:t>BEHANDLING AV PATIENTER MED KAMMARARYTMIER</w:t>
      </w:r>
    </w:p>
    <w:p w:rsidRPr="000D7C5E" w:rsidR="000D7C5E" w:rsidP="00F27175" w:rsidRDefault="000D7C5E" w14:paraId="5B2F186D" w14:textId="77777777">
      <w:r w:rsidRPr="000D7C5E">
        <w:t xml:space="preserve">Mekanismen bakom kammararytmi hos patienter med </w:t>
      </w:r>
      <w:proofErr w:type="spellStart"/>
      <w:r w:rsidRPr="000D7C5E">
        <w:t>hjärtsarkoidos</w:t>
      </w:r>
      <w:proofErr w:type="spellEnd"/>
      <w:r w:rsidRPr="000D7C5E">
        <w:t xml:space="preserve"> är i allmänhet triggeraktivitet eller onormal </w:t>
      </w:r>
      <w:proofErr w:type="spellStart"/>
      <w:r w:rsidRPr="000D7C5E">
        <w:t>automaticitet</w:t>
      </w:r>
      <w:proofErr w:type="spellEnd"/>
      <w:r w:rsidRPr="000D7C5E">
        <w:t xml:space="preserve"> som följd av </w:t>
      </w:r>
      <w:proofErr w:type="spellStart"/>
      <w:r w:rsidRPr="000D7C5E">
        <w:t>myokardinflammation</w:t>
      </w:r>
      <w:proofErr w:type="spellEnd"/>
      <w:r w:rsidRPr="000D7C5E">
        <w:t xml:space="preserve">. </w:t>
      </w:r>
      <w:proofErr w:type="spellStart"/>
      <w:r w:rsidRPr="000D7C5E">
        <w:t>Reentryarytmi</w:t>
      </w:r>
      <w:proofErr w:type="spellEnd"/>
      <w:r w:rsidRPr="000D7C5E">
        <w:t xml:space="preserve"> runt </w:t>
      </w:r>
      <w:proofErr w:type="spellStart"/>
      <w:r w:rsidRPr="000D7C5E">
        <w:t>granulomatös</w:t>
      </w:r>
      <w:proofErr w:type="spellEnd"/>
      <w:r w:rsidRPr="000D7C5E">
        <w:t xml:space="preserve"> ärrvävnad är också vanlig. </w:t>
      </w:r>
      <w:proofErr w:type="spellStart"/>
      <w:r w:rsidRPr="000D7C5E">
        <w:t>Immunsuppressiv</w:t>
      </w:r>
      <w:proofErr w:type="spellEnd"/>
      <w:r w:rsidRPr="000D7C5E">
        <w:t xml:space="preserve"> behandling med </w:t>
      </w:r>
      <w:proofErr w:type="spellStart"/>
      <w:r w:rsidRPr="000D7C5E">
        <w:t>kortikosteroider</w:t>
      </w:r>
      <w:proofErr w:type="spellEnd"/>
      <w:r w:rsidRPr="000D7C5E">
        <w:t xml:space="preserve"> har i vissa studier visat positiv effekt på </w:t>
      </w:r>
      <w:proofErr w:type="spellStart"/>
      <w:r w:rsidRPr="000D7C5E">
        <w:t>ventrikulära</w:t>
      </w:r>
      <w:proofErr w:type="spellEnd"/>
      <w:r w:rsidRPr="000D7C5E">
        <w:t xml:space="preserve"> arytmier, med den bästa effekten initialt i sjukdomsförloppet innan ärrvävnad bildats.</w:t>
      </w:r>
    </w:p>
    <w:p w:rsidRPr="000D7C5E" w:rsidR="000D7C5E" w:rsidP="00F27175" w:rsidRDefault="000D7C5E" w14:paraId="38C8F766" w14:textId="77777777">
      <w:r w:rsidRPr="000D7C5E">
        <w:t xml:space="preserve">I första hand rekommenderas behandling med immunmodulering och </w:t>
      </w:r>
      <w:proofErr w:type="spellStart"/>
      <w:r w:rsidRPr="000D7C5E">
        <w:t>antiarytmika</w:t>
      </w:r>
      <w:proofErr w:type="spellEnd"/>
      <w:r w:rsidRPr="000D7C5E">
        <w:t xml:space="preserve"> i form av </w:t>
      </w:r>
      <w:proofErr w:type="spellStart"/>
      <w:r w:rsidRPr="000D7C5E">
        <w:t>Cordarone</w:t>
      </w:r>
      <w:proofErr w:type="spellEnd"/>
      <w:r w:rsidRPr="000D7C5E">
        <w:t xml:space="preserve"> eller </w:t>
      </w:r>
      <w:proofErr w:type="spellStart"/>
      <w:r w:rsidRPr="000D7C5E">
        <w:t>Sotalol</w:t>
      </w:r>
      <w:proofErr w:type="spellEnd"/>
      <w:r w:rsidRPr="000D7C5E">
        <w:t xml:space="preserve">. Vid terapisvikt kan VT-ablation övervägas. Vid elektrisk storm rekommenderas </w:t>
      </w:r>
      <w:proofErr w:type="spellStart"/>
      <w:r w:rsidRPr="000D7C5E">
        <w:t>i.v</w:t>
      </w:r>
      <w:proofErr w:type="spellEnd"/>
      <w:r w:rsidRPr="000D7C5E">
        <w:t xml:space="preserve"> </w:t>
      </w:r>
      <w:proofErr w:type="spellStart"/>
      <w:r w:rsidRPr="000D7C5E">
        <w:t>Cordarone</w:t>
      </w:r>
      <w:proofErr w:type="spellEnd"/>
      <w:r w:rsidRPr="000D7C5E">
        <w:t xml:space="preserve"> och intensifierad </w:t>
      </w:r>
      <w:proofErr w:type="spellStart"/>
      <w:r w:rsidRPr="000D7C5E">
        <w:t>immunsuppressiv</w:t>
      </w:r>
      <w:proofErr w:type="spellEnd"/>
      <w:r w:rsidRPr="000D7C5E">
        <w:t xml:space="preserve"> behandling vid tecken till aktiv inflammation. Även vid avsaknad av inflammationsdiagnostik med PET-CT kan empirisk </w:t>
      </w:r>
      <w:proofErr w:type="spellStart"/>
      <w:r w:rsidRPr="000D7C5E">
        <w:t>immunsuppressiv</w:t>
      </w:r>
      <w:proofErr w:type="spellEnd"/>
      <w:r w:rsidRPr="000D7C5E">
        <w:t xml:space="preserve"> behandling övervägas. </w:t>
      </w:r>
    </w:p>
    <w:p w:rsidRPr="000D7C5E" w:rsidR="000D7C5E" w:rsidP="00F27175" w:rsidRDefault="000D7C5E" w14:paraId="7B4A82BA" w14:textId="77777777">
      <w:pPr>
        <w:pStyle w:val="MellanrubrikVGR"/>
      </w:pPr>
      <w:r w:rsidRPr="000D7C5E">
        <w:t>RISKBEDÖMNING FÖR PLÖTSLIG DÖD HOS PATIENTER MED HJÄRTSARKOIDOS</w:t>
      </w:r>
    </w:p>
    <w:p w:rsidRPr="000D7C5E" w:rsidR="000D7C5E" w:rsidP="00F27175" w:rsidRDefault="000D7C5E" w14:paraId="748622C3" w14:textId="77777777">
      <w:r w:rsidR="000D7C5E">
        <w:rPr/>
        <w:t xml:space="preserve">Patienter med </w:t>
      </w:r>
      <w:r w:rsidR="000D7C5E">
        <w:rPr/>
        <w:t>hjärtsarkoidos</w:t>
      </w:r>
      <w:r w:rsidR="000D7C5E">
        <w:rPr/>
        <w:t xml:space="preserve"> har hög risk för plötslig död men data för riskstratifiering </w:t>
      </w:r>
      <w:r w:rsidR="000D7C5E">
        <w:rPr/>
        <w:t>saknas.I</w:t>
      </w:r>
      <w:r w:rsidR="000D7C5E">
        <w:rPr/>
        <w:t xml:space="preserve"> </w:t>
      </w:r>
      <w:r w:rsidR="000D7C5E">
        <w:rPr/>
        <w:t>Heart</w:t>
      </w:r>
      <w:r w:rsidR="000D7C5E">
        <w:rPr/>
        <w:t xml:space="preserve"> Rhythm </w:t>
      </w:r>
      <w:r w:rsidR="000D7C5E">
        <w:rPr/>
        <w:t>Societys</w:t>
      </w:r>
      <w:r w:rsidR="000D7C5E">
        <w:rPr/>
        <w:t xml:space="preserve"> konsensusdokument </w:t>
      </w:r>
      <w:r w:rsidR="000D7C5E">
        <w:rPr/>
        <w:t xml:space="preserve">rekommenderas sedvanliga ICD-indikationer </w:t>
      </w:r>
      <w:r w:rsidR="000D7C5E">
        <w:rPr/>
        <w:t>d.v.s</w:t>
      </w:r>
      <w:r w:rsidR="000D7C5E">
        <w:rPr/>
        <w:t xml:space="preserve"> ihållande VT eller tidigare hjärtstopp, samt LVEF </w:t>
      </w:r>
      <w:r w:rsidR="000D7C5E">
        <w:rPr/>
        <w:t>&lt; 30</w:t>
      </w:r>
      <w:r w:rsidR="000D7C5E">
        <w:rPr/>
        <w:t xml:space="preserve">% trots optimal sviktbehandling och </w:t>
      </w:r>
      <w:r w:rsidR="000D7C5E">
        <w:rPr/>
        <w:t>immunsuppressiv</w:t>
      </w:r>
      <w:r w:rsidR="000D7C5E">
        <w:rPr/>
        <w:t xml:space="preserve"> behandling (klass I).</w:t>
      </w:r>
    </w:p>
    <w:p w:rsidR="0388925D" w:rsidRDefault="0388925D" w14:paraId="01D696A1" w14:textId="45F27F5D">
      <w:r w:rsidR="0388925D">
        <w:rPr/>
        <w:t>Nyare fors</w:t>
      </w:r>
      <w:r w:rsidR="07F92EB7">
        <w:rPr/>
        <w:t>k</w:t>
      </w:r>
      <w:r w:rsidR="0388925D">
        <w:rPr/>
        <w:t>ningsresultat tyder på att utbredning</w:t>
      </w:r>
      <w:r w:rsidR="43FF79B7">
        <w:rPr/>
        <w:t>en</w:t>
      </w:r>
      <w:r w:rsidR="0388925D">
        <w:rPr/>
        <w:t xml:space="preserve"> av LGE vid MR hjärta har prognostiskt värde för förekomsten av kammararytmier och kan användas som en risk</w:t>
      </w:r>
      <w:r w:rsidR="159EC41E">
        <w:rPr/>
        <w:t>-</w:t>
      </w:r>
      <w:r w:rsidR="0388925D">
        <w:rPr/>
        <w:t>prediktor</w:t>
      </w:r>
      <w:r w:rsidR="0388925D">
        <w:rPr/>
        <w:t xml:space="preserve"> vid </w:t>
      </w:r>
      <w:r w:rsidR="3E38EC22">
        <w:rPr/>
        <w:t>beslut av</w:t>
      </w:r>
      <w:r w:rsidR="509539CE">
        <w:rPr/>
        <w:t>seende implantation av</w:t>
      </w:r>
      <w:r w:rsidR="3E38EC22">
        <w:rPr/>
        <w:t xml:space="preserve"> primärprofylaktisk ICD.</w:t>
      </w:r>
    </w:p>
    <w:p w:rsidRPr="000D7C5E" w:rsidR="000D7C5E" w:rsidP="00F27175" w:rsidRDefault="000D7C5E" w14:paraId="1DE47A2A" w14:textId="77777777">
      <w:r w:rsidRPr="000D7C5E">
        <w:t xml:space="preserve">ICD-implantation kan övervägas hos patienter med </w:t>
      </w:r>
      <w:proofErr w:type="spellStart"/>
      <w:r w:rsidRPr="000D7C5E">
        <w:t>hjärtsarkoidos</w:t>
      </w:r>
      <w:proofErr w:type="spellEnd"/>
      <w:r w:rsidRPr="000D7C5E">
        <w:t xml:space="preserve"> som oavsett hjärtfunktion har indikation för permanent pacemaker, tidigare anamnes på </w:t>
      </w:r>
      <w:proofErr w:type="spellStart"/>
      <w:r w:rsidRPr="000D7C5E">
        <w:t>syncope</w:t>
      </w:r>
      <w:proofErr w:type="spellEnd"/>
      <w:r w:rsidRPr="000D7C5E">
        <w:t xml:space="preserve"> eller </w:t>
      </w:r>
      <w:proofErr w:type="spellStart"/>
      <w:r w:rsidRPr="000D7C5E">
        <w:t>presyncope</w:t>
      </w:r>
      <w:proofErr w:type="spellEnd"/>
      <w:r w:rsidRPr="000D7C5E">
        <w:t xml:space="preserve"> (rekommendation klass II A). ICD-implantation kan också övervägas vid EF </w:t>
      </w:r>
      <w:proofErr w:type="gramStart"/>
      <w:r w:rsidRPr="000D7C5E">
        <w:t>36-49</w:t>
      </w:r>
      <w:proofErr w:type="gramEnd"/>
      <w:r w:rsidRPr="000D7C5E">
        <w:t xml:space="preserve"> % och/eller högerkammardysfunktion trots optimal sviktbehandling och </w:t>
      </w:r>
      <w:proofErr w:type="spellStart"/>
      <w:r w:rsidRPr="000D7C5E">
        <w:t>immunsuppressiv</w:t>
      </w:r>
      <w:proofErr w:type="spellEnd"/>
      <w:r w:rsidRPr="000D7C5E">
        <w:t xml:space="preserve"> behandling (rekommendationsklass II B).</w:t>
      </w:r>
    </w:p>
    <w:p w:rsidRPr="000D7C5E" w:rsidR="000D7C5E" w:rsidP="00F27175" w:rsidRDefault="000D7C5E" w14:paraId="6EE5B1B7" w14:textId="77777777">
      <w:r w:rsidRPr="000D7C5E">
        <w:t xml:space="preserve">Om ICD planeras, rekommenderas DDD-system på grund av risken för utveckling av </w:t>
      </w:r>
      <w:proofErr w:type="spellStart"/>
      <w:r w:rsidRPr="000D7C5E">
        <w:t>AV-block</w:t>
      </w:r>
      <w:proofErr w:type="spellEnd"/>
      <w:r w:rsidRPr="000D7C5E">
        <w:t xml:space="preserve">. Om möjligt bör ICD-implantation ske innan initiering av </w:t>
      </w:r>
      <w:proofErr w:type="spellStart"/>
      <w:r w:rsidRPr="000D7C5E">
        <w:t>immunsuppressiv</w:t>
      </w:r>
      <w:proofErr w:type="spellEnd"/>
      <w:r w:rsidRPr="000D7C5E">
        <w:t xml:space="preserve"> behandling. MR-säkert ICD-system är att föredra för att medge framtida MR-undersökningar.</w:t>
      </w:r>
    </w:p>
    <w:p w:rsidRPr="000D7C5E" w:rsidR="000D7C5E" w:rsidP="00F27175" w:rsidRDefault="000D7C5E" w14:paraId="59A35004" w14:textId="77777777">
      <w:pPr>
        <w:pStyle w:val="MellanrubrikVGR"/>
      </w:pPr>
      <w:r w:rsidRPr="000D7C5E">
        <w:t>BEHANDLING AV HJÄRTSVIKT</w:t>
      </w:r>
    </w:p>
    <w:p w:rsidRPr="000D7C5E" w:rsidR="000D7C5E" w:rsidP="00F27175" w:rsidRDefault="000D7C5E" w14:paraId="69418A55" w14:textId="77777777">
      <w:r w:rsidRPr="000D7C5E">
        <w:t xml:space="preserve">Hjärtsviktsbehandling bör ske enligt sedvanliga riktlinjer för hjärtsvikt och via hjärtsviktsmottagning. Vid behandlingssvikt bör transplantationsutredning övervägas. </w:t>
      </w:r>
    </w:p>
    <w:p w:rsidRPr="000D7C5E" w:rsidR="000D7C5E" w:rsidP="00F27175" w:rsidRDefault="000D7C5E" w14:paraId="1264D9C4" w14:textId="77777777">
      <w:r w:rsidRPr="000D7C5E">
        <w:t xml:space="preserve">Överlevnaden efter hjärttransplantation hos patienter med </w:t>
      </w:r>
      <w:proofErr w:type="spellStart"/>
      <w:r w:rsidRPr="000D7C5E">
        <w:t>hjärtsarkoidos</w:t>
      </w:r>
      <w:proofErr w:type="spellEnd"/>
      <w:r w:rsidRPr="000D7C5E">
        <w:t xml:space="preserve"> motsvarar den för andra hjärttransplanterade patienter.</w:t>
      </w:r>
    </w:p>
    <w:p w:rsidRPr="000D7C5E" w:rsidR="000D7C5E" w:rsidP="00F27175" w:rsidRDefault="000D7C5E" w14:paraId="03DDD721" w14:textId="77777777">
      <w:pPr>
        <w:pStyle w:val="MellanrubrikVGR"/>
      </w:pPr>
      <w:bookmarkStart w:name="_Toc449345358" w:id="113"/>
      <w:bookmarkStart w:name="_Toc256000012" w:id="114"/>
      <w:bookmarkStart w:name="_Toc256000022" w:id="115"/>
      <w:bookmarkStart w:name="_Toc256000032" w:id="116"/>
      <w:bookmarkStart w:name="_Toc256000042" w:id="117"/>
      <w:bookmarkStart w:name="_Toc256000052" w:id="118"/>
      <w:bookmarkStart w:name="_Toc256000062" w:id="119"/>
      <w:bookmarkStart w:name="_Toc256000072" w:id="120"/>
      <w:bookmarkStart w:name="_Toc256000082" w:id="121"/>
      <w:bookmarkStart w:name="_Toc256000091" w:id="122"/>
      <w:bookmarkStart w:name="_Toc256000101" w:id="123"/>
      <w:bookmarkStart w:name="_Toc256000111" w:id="124"/>
      <w:bookmarkStart w:name="_Toc256000121" w:id="125"/>
      <w:bookmarkStart w:name="_Toc256000131" w:id="126"/>
      <w:bookmarkStart w:name="_Toc256000141" w:id="127"/>
      <w:bookmarkStart w:name="_Toc256000140" w:id="128"/>
      <w:bookmarkStart w:name="_Toc256000151" w:id="129"/>
      <w:bookmarkStart w:name="_Toc256000156" w:id="130"/>
      <w:bookmarkStart w:name="_Toc256000161" w:id="131"/>
      <w:bookmarkStart w:name="_Toc256000176" w:id="132"/>
      <w:bookmarkStart w:name="_Toc256000196" w:id="133"/>
      <w:bookmarkStart w:name="_Toc256000206" w:id="134"/>
      <w:bookmarkStart w:name="_Toc256000216" w:id="135"/>
      <w:bookmarkStart w:name="_Toc256000226" w:id="136"/>
      <w:bookmarkStart w:name="_Toc256000236" w:id="137"/>
      <w:bookmarkStart w:name="_Toc256000246" w:id="138"/>
      <w:bookmarkStart w:name="_Toc256000256" w:id="139"/>
      <w:bookmarkStart w:name="_Toc256000266" w:id="140"/>
      <w:r w:rsidRPr="000D7C5E">
        <w:t xml:space="preserve">Uppföljning av patienter med nyupptäckt </w:t>
      </w:r>
      <w:proofErr w:type="spellStart"/>
      <w:r w:rsidRPr="000D7C5E">
        <w:t>sarkoidos</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proofErr w:type="spellEnd"/>
    </w:p>
    <w:p w:rsidRPr="000D7C5E" w:rsidR="000D7C5E" w:rsidP="00F27175" w:rsidRDefault="000D7C5E" w14:paraId="7092C09C" w14:textId="77777777">
      <w:r w:rsidRPr="000D7C5E">
        <w:t xml:space="preserve">Uppföljning av patienter med enbart </w:t>
      </w:r>
      <w:proofErr w:type="spellStart"/>
      <w:r w:rsidRPr="000D7C5E">
        <w:t>hjärtsarkoidos</w:t>
      </w:r>
      <w:proofErr w:type="spellEnd"/>
      <w:r w:rsidRPr="000D7C5E">
        <w:t xml:space="preserve"> sker på hjärtmottagning. I de fall då kontroller av immunmodulering behövs sker denna i samarbete med reumatologkliniken. För ”regionpatienter” kan Sahlgrenska Universitetssjukhuset assistera beträffande behandlingsbeslut och riktlinjer, men själva uppföljningen kan i regel ske på hemortssjukhuset.</w:t>
      </w:r>
    </w:p>
    <w:p w:rsidRPr="000D7C5E" w:rsidR="000D7C5E" w:rsidP="00F27175" w:rsidRDefault="000D7C5E" w14:paraId="597B5916" w14:textId="77777777">
      <w:r w:rsidRPr="000D7C5E">
        <w:t xml:space="preserve">För patienter med samtidig </w:t>
      </w:r>
      <w:proofErr w:type="spellStart"/>
      <w:r w:rsidRPr="000D7C5E">
        <w:t>extrakardiell</w:t>
      </w:r>
      <w:proofErr w:type="spellEnd"/>
      <w:r w:rsidRPr="000D7C5E">
        <w:t xml:space="preserve"> </w:t>
      </w:r>
      <w:proofErr w:type="spellStart"/>
      <w:r w:rsidRPr="000D7C5E">
        <w:t>sarkoidos</w:t>
      </w:r>
      <w:proofErr w:type="spellEnd"/>
      <w:r w:rsidRPr="000D7C5E">
        <w:t xml:space="preserve"> sker uppföljningen på den klinik där huvudsymptom handläggs, men eftersom det ofta är hjärtengagemanget som utgör behandlingsindikation, kommer även dessa patienter att skötas av kardiolog.</w:t>
      </w:r>
    </w:p>
    <w:p w:rsidRPr="000D7C5E" w:rsidR="000D7C5E" w:rsidP="00F27175" w:rsidRDefault="000D7C5E" w14:paraId="6C159654" w14:textId="17FBAF62">
      <w:r w:rsidR="000D7C5E">
        <w:rPr/>
        <w:t>Det finns inga publicerade riktlinjer för monitorering av behandlingseffekt. Tät uppföljning rekommenderas, enligt vår erfarenhet minst var tredje månad, för att bedöma symptom, funktionsnivå och biokemiska markörer (TNT</w:t>
      </w:r>
      <w:r w:rsidR="5231102C">
        <w:rPr/>
        <w:t>/TNI</w:t>
      </w:r>
      <w:r w:rsidR="000D7C5E">
        <w:rPr/>
        <w:t xml:space="preserve">, </w:t>
      </w:r>
      <w:r w:rsidR="000D7C5E">
        <w:rPr/>
        <w:t>N</w:t>
      </w:r>
      <w:r w:rsidR="064CFB5A">
        <w:rPr/>
        <w:t>T</w:t>
      </w:r>
      <w:r w:rsidR="000D7C5E">
        <w:rPr/>
        <w:t>pro</w:t>
      </w:r>
      <w:r w:rsidR="5B5FDA43">
        <w:rPr/>
        <w:t>-</w:t>
      </w:r>
      <w:r w:rsidR="000D7C5E">
        <w:rPr/>
        <w:t>BNP</w:t>
      </w:r>
      <w:r w:rsidR="000D7C5E">
        <w:rPr/>
        <w:t xml:space="preserve">, SR, CRP). Ultraljudskontroll efter tre månaders behandling rekommenderas om patienten har hjärtsvikt. Kontroll med PET-CT bör övervägas efter ca sex månaders behandling. I steroidsparande syfte kan tillägg av </w:t>
      </w:r>
      <w:r w:rsidR="000D7C5E">
        <w:rPr/>
        <w:t>methotrexate</w:t>
      </w:r>
      <w:r w:rsidR="000D7C5E">
        <w:rPr/>
        <w:t xml:space="preserve"> eller annan </w:t>
      </w:r>
      <w:r w:rsidR="000D7C5E">
        <w:rPr/>
        <w:t>immunsuppression</w:t>
      </w:r>
      <w:r w:rsidR="000D7C5E">
        <w:rPr/>
        <w:t xml:space="preserve"> övervägas tidigt i förloppet senast efter 6 </w:t>
      </w:r>
      <w:r w:rsidR="000D7C5E">
        <w:rPr/>
        <w:t>månaders behandling. I vissa fall kan en senare MR-kontroll (&gt; 1 år efter diagnos) vara av värde för att värdera ärrvävnadsutveckling, för riskbedömning avseende arytmier och/hjärtsvikt). Hos patienter med pacemaker/ICD måste dock en individuell bedömning av indikationen för och värdet av en MR-undersökning göras.</w:t>
      </w:r>
    </w:p>
    <w:p w:rsidRPr="000D7C5E" w:rsidR="000D7C5E" w:rsidP="00F27175" w:rsidRDefault="000D7C5E" w14:paraId="733E0D0F" w14:textId="77777777">
      <w:pPr>
        <w:pStyle w:val="Rubrik3"/>
      </w:pPr>
      <w:bookmarkStart w:name="_Toc449345359" w:id="141"/>
      <w:bookmarkStart w:name="_Toc256000014" w:id="142"/>
      <w:bookmarkStart w:name="_Toc256000024" w:id="143"/>
      <w:bookmarkStart w:name="_Toc256000034" w:id="144"/>
      <w:bookmarkStart w:name="_Toc256000044" w:id="145"/>
      <w:bookmarkStart w:name="_Toc256000054" w:id="146"/>
      <w:bookmarkStart w:name="_Toc256000064" w:id="147"/>
      <w:bookmarkStart w:name="_Toc256000074" w:id="148"/>
      <w:bookmarkStart w:name="_Toc256000084" w:id="149"/>
      <w:bookmarkStart w:name="_Toc256000093" w:id="150"/>
      <w:bookmarkStart w:name="_Toc256000103" w:id="151"/>
      <w:bookmarkStart w:name="_Toc256000113" w:id="152"/>
      <w:bookmarkStart w:name="_Toc256000123" w:id="153"/>
      <w:bookmarkStart w:name="_Toc256000133" w:id="154"/>
      <w:bookmarkStart w:name="_Toc256000143" w:id="155"/>
      <w:bookmarkStart w:name="_Toc256000167" w:id="156"/>
      <w:bookmarkStart w:name="_Toc256000177" w:id="157"/>
      <w:bookmarkStart w:name="_Toc256000186" w:id="158"/>
      <w:bookmarkStart w:name="_Toc256000163" w:id="159"/>
      <w:bookmarkStart w:name="_Toc256000183" w:id="160"/>
      <w:bookmarkStart w:name="_Toc256000198" w:id="161"/>
      <w:bookmarkStart w:name="_Toc256000208" w:id="162"/>
      <w:bookmarkStart w:name="_Toc256000218" w:id="163"/>
      <w:bookmarkStart w:name="_Toc256000228" w:id="164"/>
      <w:bookmarkStart w:name="_Toc256000238" w:id="165"/>
      <w:bookmarkStart w:name="_Toc256000248" w:id="166"/>
      <w:bookmarkStart w:name="_Toc256000258" w:id="167"/>
      <w:bookmarkStart w:name="_Toc256000268" w:id="168"/>
      <w:r w:rsidRPr="000D7C5E">
        <w:t>Ansvar</w:t>
      </w:r>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p>
    <w:p w:rsidRPr="000D7C5E" w:rsidR="000D7C5E" w:rsidP="00F27175" w:rsidRDefault="000D7C5E" w14:paraId="2E87E40C" w14:textId="77777777">
      <w:r w:rsidRPr="000D7C5E">
        <w:t>Medicinskt ansvarig sektionschef på enheten är tillsammans med vårdenhetschefen på enheten ansvarig för att rutinen är känd och följs. Den sjuksköterska eller läkare som utför arbetsuppgiften är själva ansvariga för att utföra arbetsuppgifterna enligt följande rutin. Verksamhetschefen är ytterst ansvarig för att de rutiner och riktlinjer som verksamheten kräver finns tillgängliga och att verksamheten arbetar enligt SOSFS 2011:9.</w:t>
      </w:r>
      <w:bookmarkStart w:name="_Toc449345360" w:id="169"/>
    </w:p>
    <w:p w:rsidRPr="000D7C5E" w:rsidR="000D7C5E" w:rsidP="00F27175" w:rsidRDefault="000D7C5E" w14:paraId="131F5311" w14:textId="77777777">
      <w:pPr>
        <w:pStyle w:val="Rubrik3"/>
      </w:pPr>
      <w:bookmarkStart w:name="_Toc256000016" w:id="170"/>
      <w:bookmarkStart w:name="_Toc256000026" w:id="171"/>
      <w:bookmarkStart w:name="_Toc256000036" w:id="172"/>
      <w:bookmarkStart w:name="_Toc256000046" w:id="173"/>
      <w:bookmarkStart w:name="_Toc256000056" w:id="174"/>
      <w:bookmarkStart w:name="_Toc256000066" w:id="175"/>
      <w:bookmarkStart w:name="_Toc256000076" w:id="176"/>
      <w:bookmarkStart w:name="_Toc256000086" w:id="177"/>
      <w:bookmarkStart w:name="_Toc256000095" w:id="178"/>
      <w:bookmarkStart w:name="_Toc256000105" w:id="179"/>
      <w:bookmarkStart w:name="_Toc256000115" w:id="180"/>
      <w:bookmarkStart w:name="_Toc256000125" w:id="181"/>
      <w:bookmarkStart w:name="_Toc256000135" w:id="182"/>
      <w:bookmarkStart w:name="_Toc256000145" w:id="183"/>
      <w:bookmarkStart w:name="_Toc256000169" w:id="184"/>
      <w:bookmarkStart w:name="_Toc256000179" w:id="185"/>
      <w:bookmarkStart w:name="_Toc256000188" w:id="186"/>
      <w:bookmarkStart w:name="_Toc256000165" w:id="187"/>
      <w:bookmarkStart w:name="_Toc256000185" w:id="188"/>
      <w:bookmarkStart w:name="_Toc256000200" w:id="189"/>
      <w:bookmarkStart w:name="_Toc256000210" w:id="190"/>
      <w:bookmarkStart w:name="_Toc256000220" w:id="191"/>
      <w:bookmarkStart w:name="_Toc256000230" w:id="192"/>
      <w:bookmarkStart w:name="_Toc256000240" w:id="193"/>
      <w:bookmarkStart w:name="_Toc256000250" w:id="194"/>
      <w:bookmarkStart w:name="_Toc256000260" w:id="195"/>
      <w:bookmarkStart w:name="_Toc256000270" w:id="196"/>
      <w:r w:rsidRPr="000D7C5E">
        <w:t>Uppföljning, utvärdering och revision</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p w:rsidRPr="000D7C5E" w:rsidR="000D7C5E" w:rsidP="00F27175" w:rsidRDefault="000D7C5E" w14:paraId="33C2671A" w14:textId="77777777">
      <w:r w:rsidRPr="000D7C5E">
        <w:t>Avvikelse från rutinen ska dokumenteras i patientjournalen och inträffade negativa händelser ska rapporteras avvikelsesystemet Med Control Pro där aktuell linjechef ansvarar för utredning, åtgärd och uppföljning. Utvärdering och revidering av rutindokumentet ska ske senast två år efter godkännande. Ansvar för revidering har sektionschef sviktsektionen, VO Kardiologi.</w:t>
      </w:r>
    </w:p>
    <w:p w:rsidR="000D7C5E" w:rsidP="00F27175" w:rsidRDefault="000D7C5E" w14:paraId="43FA2590" w14:textId="77777777">
      <w:pPr>
        <w:pStyle w:val="Rubrik3"/>
      </w:pPr>
      <w:bookmarkStart w:name="_Toc449345361" w:id="197"/>
      <w:bookmarkStart w:name="_Toc256000017" w:id="198"/>
      <w:bookmarkStart w:name="_Toc256000027" w:id="199"/>
      <w:bookmarkStart w:name="_Toc256000037" w:id="200"/>
      <w:bookmarkStart w:name="_Toc256000047" w:id="201"/>
      <w:bookmarkStart w:name="_Toc256000057" w:id="202"/>
      <w:bookmarkStart w:name="_Toc256000067" w:id="203"/>
      <w:bookmarkStart w:name="_Toc256000077" w:id="204"/>
      <w:bookmarkStart w:name="_Toc256000087" w:id="205"/>
      <w:bookmarkStart w:name="_Toc256000096" w:id="206"/>
      <w:bookmarkStart w:name="_Toc256000106" w:id="207"/>
      <w:bookmarkStart w:name="_Toc256000116" w:id="208"/>
      <w:bookmarkStart w:name="_Toc256000126" w:id="209"/>
      <w:bookmarkStart w:name="_Toc256000136" w:id="210"/>
      <w:bookmarkStart w:name="_Toc256000146" w:id="211"/>
      <w:bookmarkStart w:name="_Toc256000170" w:id="212"/>
      <w:bookmarkStart w:name="_Toc256000180" w:id="213"/>
      <w:bookmarkStart w:name="_Toc256000189" w:id="214"/>
      <w:bookmarkStart w:name="_Toc256000166" w:id="215"/>
      <w:bookmarkStart w:name="_Toc256000187" w:id="216"/>
      <w:bookmarkStart w:name="_Toc256000201" w:id="217"/>
      <w:bookmarkStart w:name="_Toc256000211" w:id="218"/>
      <w:bookmarkStart w:name="_Toc256000221" w:id="219"/>
      <w:bookmarkStart w:name="_Toc256000231" w:id="220"/>
      <w:bookmarkStart w:name="_Toc256000241" w:id="221"/>
      <w:bookmarkStart w:name="_Toc256000251" w:id="222"/>
      <w:bookmarkStart w:name="_Toc256000261" w:id="223"/>
      <w:bookmarkStart w:name="_Toc256000271" w:id="224"/>
      <w:r w:rsidRPr="000D7C5E">
        <w:t>Dokumentation</w:t>
      </w:r>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p>
    <w:p w:rsidRPr="00A2086C" w:rsidR="00A2086C" w:rsidP="00A2086C" w:rsidRDefault="00A2086C" w14:paraId="4200435F" w14:textId="53E89DF4">
      <w:r>
        <w:t>Redovisande dokument ska hanteras enligt sjukhusets gällande rutiner för arkivering av allmänna handlingar.</w:t>
      </w:r>
    </w:p>
    <w:p w:rsidRPr="000D7C5E" w:rsidR="000D7C5E" w:rsidP="00F27175" w:rsidRDefault="000D7C5E" w14:paraId="117C5A68" w14:textId="77777777">
      <w:pPr>
        <w:pStyle w:val="Rubrik3"/>
      </w:pPr>
      <w:bookmarkStart w:name="_Toc449345362" w:id="225"/>
      <w:bookmarkStart w:name="_Toc256000018" w:id="226"/>
      <w:bookmarkStart w:name="_Toc256000028" w:id="227"/>
      <w:bookmarkStart w:name="_Toc256000038" w:id="228"/>
      <w:bookmarkStart w:name="_Toc256000048" w:id="229"/>
      <w:bookmarkStart w:name="_Toc256000058" w:id="230"/>
      <w:bookmarkStart w:name="_Toc256000068" w:id="231"/>
      <w:bookmarkStart w:name="_Toc256000078" w:id="232"/>
      <w:bookmarkStart w:name="_Toc256000088" w:id="233"/>
      <w:bookmarkStart w:name="_Toc256000097" w:id="234"/>
      <w:bookmarkStart w:name="_Toc256000107" w:id="235"/>
      <w:bookmarkStart w:name="_Toc256000117" w:id="236"/>
      <w:bookmarkStart w:name="_Toc256000127" w:id="237"/>
      <w:bookmarkStart w:name="_Toc256000137" w:id="238"/>
      <w:bookmarkStart w:name="_Toc256000147" w:id="239"/>
      <w:bookmarkStart w:name="_Toc256000171" w:id="240"/>
      <w:bookmarkStart w:name="_Toc256000181" w:id="241"/>
      <w:bookmarkStart w:name="_Toc256000190" w:id="242"/>
      <w:bookmarkStart w:name="_Toc256000168" w:id="243"/>
      <w:bookmarkStart w:name="_Toc256000192" w:id="244"/>
      <w:bookmarkStart w:name="_Toc256000202" w:id="245"/>
      <w:bookmarkStart w:name="_Toc256000212" w:id="246"/>
      <w:bookmarkStart w:name="_Toc256000222" w:id="247"/>
      <w:bookmarkStart w:name="_Toc256000232" w:id="248"/>
      <w:bookmarkStart w:name="_Toc256000242" w:id="249"/>
      <w:bookmarkStart w:name="_Toc256000252" w:id="250"/>
      <w:bookmarkStart w:name="_Toc256000262" w:id="251"/>
      <w:bookmarkStart w:name="_Toc256000272" w:id="252"/>
      <w:r w:rsidRPr="000D7C5E">
        <w:t>Kunskapsöversikt</w:t>
      </w:r>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p>
    <w:p w:rsidRPr="000D7C5E" w:rsidR="000D7C5E" w:rsidP="00F27175" w:rsidRDefault="000D7C5E" w14:paraId="6AA4F2CA" w14:textId="77777777">
      <w:r w:rsidRPr="000D7C5E">
        <w:t xml:space="preserve">Vårdprogram </w:t>
      </w:r>
      <w:proofErr w:type="spellStart"/>
      <w:r w:rsidRPr="000D7C5E">
        <w:t>sarkoidos</w:t>
      </w:r>
      <w:proofErr w:type="spellEnd"/>
      <w:r w:rsidRPr="000D7C5E">
        <w:t>, VO reumatologi, Sahlgrenska Universitetssjukhuset</w:t>
      </w:r>
    </w:p>
    <w:p w:rsidRPr="000D7C5E" w:rsidR="000D7C5E" w:rsidP="00F27175" w:rsidRDefault="000D7C5E" w14:paraId="7206D00C" w14:textId="77777777">
      <w:pPr>
        <w:pStyle w:val="Rubrik3"/>
      </w:pPr>
      <w:bookmarkStart w:name="_Toc449345363" w:id="253"/>
      <w:bookmarkStart w:name="_Toc256000019" w:id="254"/>
      <w:bookmarkStart w:name="_Toc256000029" w:id="255"/>
      <w:bookmarkStart w:name="_Toc256000039" w:id="256"/>
      <w:bookmarkStart w:name="_Toc256000049" w:id="257"/>
      <w:bookmarkStart w:name="_Toc256000059" w:id="258"/>
      <w:bookmarkStart w:name="_Toc256000069" w:id="259"/>
      <w:bookmarkStart w:name="_Toc256000079" w:id="260"/>
      <w:bookmarkStart w:name="_Toc256000089" w:id="261"/>
      <w:bookmarkStart w:name="_Toc256000098" w:id="262"/>
      <w:bookmarkStart w:name="_Toc256000108" w:id="263"/>
      <w:bookmarkStart w:name="_Toc256000118" w:id="264"/>
      <w:bookmarkStart w:name="_Toc256000128" w:id="265"/>
      <w:bookmarkStart w:name="_Toc256000138" w:id="266"/>
      <w:bookmarkStart w:name="_Toc256000148" w:id="267"/>
      <w:bookmarkStart w:name="_Toc256000172" w:id="268"/>
      <w:bookmarkStart w:name="_Toc256000182" w:id="269"/>
      <w:bookmarkStart w:name="_Toc256000191" w:id="270"/>
      <w:bookmarkStart w:name="_Toc256000173" w:id="271"/>
      <w:bookmarkStart w:name="_Toc256000193" w:id="272"/>
      <w:bookmarkStart w:name="_Toc256000203" w:id="273"/>
      <w:bookmarkStart w:name="_Toc256000213" w:id="274"/>
      <w:bookmarkStart w:name="_Toc256000223" w:id="275"/>
      <w:bookmarkStart w:name="_Toc256000233" w:id="276"/>
      <w:bookmarkStart w:name="_Toc256000243" w:id="277"/>
      <w:bookmarkStart w:name="_Toc256000253" w:id="278"/>
      <w:bookmarkStart w:name="_Toc256000263" w:id="279"/>
      <w:bookmarkStart w:name="_Toc256000273" w:id="280"/>
      <w:r w:rsidRPr="000D7C5E">
        <w:t>Granskare/arbetsgrupp</w:t>
      </w:r>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p>
    <w:p w:rsidRPr="000D7C5E" w:rsidR="000D7C5E" w:rsidP="00F27175" w:rsidRDefault="000D7C5E" w14:paraId="0A684CFB" w14:textId="54D58147">
      <w:proofErr w:type="spellStart"/>
      <w:r w:rsidRPr="000D7C5E">
        <w:t>Entela</w:t>
      </w:r>
      <w:proofErr w:type="spellEnd"/>
      <w:r w:rsidRPr="000D7C5E">
        <w:t xml:space="preserve"> </w:t>
      </w:r>
      <w:proofErr w:type="spellStart"/>
      <w:r w:rsidRPr="000D7C5E">
        <w:t>Bollano</w:t>
      </w:r>
      <w:proofErr w:type="spellEnd"/>
      <w:r w:rsidRPr="000D7C5E">
        <w:t xml:space="preserve">, </w:t>
      </w:r>
      <w:r w:rsidR="009B4D55">
        <w:t>Universitetssjukhusö</w:t>
      </w:r>
      <w:r w:rsidRPr="000D7C5E">
        <w:t>verläkare</w:t>
      </w:r>
      <w:r w:rsidR="0042523E">
        <w:t xml:space="preserve">, </w:t>
      </w:r>
      <w:r w:rsidRPr="000D7C5E">
        <w:t>V</w:t>
      </w:r>
      <w:r w:rsidR="0042523E">
        <w:t>erksamhet Thorax och</w:t>
      </w:r>
      <w:r w:rsidRPr="000D7C5E">
        <w:t xml:space="preserve"> Kardiologi</w:t>
      </w:r>
      <w:r w:rsidR="0042523E">
        <w:t>, Sahlgrenska Universitetssjukhuset</w:t>
      </w:r>
    </w:p>
    <w:p w:rsidRPr="000D7C5E" w:rsidR="000D7C5E" w:rsidP="00F27175" w:rsidRDefault="000D7C5E" w14:paraId="5E5DECF5" w14:textId="09842DA9">
      <w:r>
        <w:t>Pia Dahlberg, Överläkare</w:t>
      </w:r>
      <w:r w:rsidR="0042523E">
        <w:t xml:space="preserve">, </w:t>
      </w:r>
      <w:r w:rsidRPr="000D7C5E" w:rsidR="0042523E">
        <w:t>V</w:t>
      </w:r>
      <w:r w:rsidR="0042523E">
        <w:t>erksamhet Thorax och</w:t>
      </w:r>
      <w:r w:rsidRPr="000D7C5E" w:rsidR="0042523E">
        <w:t xml:space="preserve"> Kardiologi</w:t>
      </w:r>
      <w:r w:rsidR="0042523E">
        <w:t>, Sahlgrenska Universitetssjukhuset</w:t>
      </w:r>
    </w:p>
    <w:p w:rsidRPr="000D7C5E" w:rsidR="000D7C5E" w:rsidP="00F27175" w:rsidRDefault="000D7C5E" w14:paraId="176323B7" w14:textId="11F36AC4">
      <w:r w:rsidRPr="000D7C5E">
        <w:t xml:space="preserve">Ulf Lindström, </w:t>
      </w:r>
      <w:r w:rsidR="00710834">
        <w:t>Sektionschef</w:t>
      </w:r>
      <w:r w:rsidR="00871E61">
        <w:t xml:space="preserve"> Reumatologi,</w:t>
      </w:r>
      <w:r w:rsidR="0042523E">
        <w:t xml:space="preserve"> VO Re</w:t>
      </w:r>
      <w:r w:rsidR="001042E2">
        <w:t>umatologi, Sahlgrenska Universitetssjukhuset</w:t>
      </w:r>
    </w:p>
    <w:p w:rsidRPr="000D7C5E" w:rsidR="000D7C5E" w:rsidP="00F27175" w:rsidRDefault="000D7C5E" w14:paraId="515DE125" w14:textId="30E85B28" w14:noSpellErr="1">
      <w:r w:rsidR="000D7C5E">
        <w:rPr/>
        <w:t xml:space="preserve">Sven-Erik </w:t>
      </w:r>
      <w:r w:rsidR="000D7C5E">
        <w:rPr/>
        <w:t>Bartfay</w:t>
      </w:r>
      <w:r w:rsidR="0042523E">
        <w:rPr/>
        <w:t>,</w:t>
      </w:r>
      <w:r w:rsidR="000D7C5E">
        <w:rPr/>
        <w:t xml:space="preserve"> Överläkare</w:t>
      </w:r>
      <w:r w:rsidR="001042E2">
        <w:rPr/>
        <w:t xml:space="preserve">, </w:t>
      </w:r>
      <w:r w:rsidR="001042E2">
        <w:rPr/>
        <w:t>V</w:t>
      </w:r>
      <w:r w:rsidR="001042E2">
        <w:rPr/>
        <w:t>erksamhet Thorax och</w:t>
      </w:r>
      <w:r w:rsidR="001042E2">
        <w:rPr/>
        <w:t xml:space="preserve"> Kardiologi</w:t>
      </w:r>
      <w:r w:rsidR="001042E2">
        <w:rPr/>
        <w:t>, Sahlgrenska Universitetssjukhuset</w:t>
      </w:r>
      <w:bookmarkEnd w:id="0"/>
    </w:p>
    <w:p w:rsidR="68C8863B" w:rsidP="068E0D31" w:rsidRDefault="68C8863B" w14:paraId="4DEF7C52" w14:textId="006A1CB0">
      <w:pPr>
        <w:pStyle w:val="Normal"/>
      </w:pPr>
      <w:r w:rsidR="68C8863B">
        <w:rPr/>
        <w:t>Clara Hjalmarsson, Universitetssjukhusöverläkare, Verksamhet Thorax och Kardiologi, Sahlgrenska Universitetssjukhuset</w:t>
      </w:r>
    </w:p>
    <w:p w:rsidR="068E0D31" w:rsidRDefault="068E0D31" w14:paraId="32FD4E5B" w14:textId="0A7ACC48"/>
    <w:p w:rsidR="068E0D31" w:rsidRDefault="068E0D31" w14:paraId="3DDDC3A5" w14:textId="3C19E094"/>
    <w:p w:rsidR="068E0D31" w:rsidP="068E0D31" w:rsidRDefault="068E0D31" w14:paraId="4BC4C233" w14:textId="72F8AD7C">
      <w:pPr>
        <w:ind w:left="0"/>
      </w:pPr>
    </w:p>
    <w:sectPr w:rsidRPr="000D7C5E" w:rsidR="000D7C5E" w:rsidSect="000D7C5E">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03AD9" w:rsidRDefault="00503AD9" w14:paraId="3DC288A3" w14:textId="77777777">
      <w:r>
        <w:separator/>
      </w:r>
    </w:p>
  </w:endnote>
  <w:endnote w:type="continuationSeparator" w:id="0">
    <w:p w:rsidR="00503AD9" w:rsidRDefault="00503AD9" w14:paraId="14AD193C" w14:textId="77777777">
      <w:r>
        <w:continuationSeparator/>
      </w:r>
    </w:p>
  </w:endnote>
  <w:endnote w:type="continuationNotice" w:id="1">
    <w:p w:rsidR="00503AD9" w:rsidRDefault="00503AD9" w14:paraId="59EF6DD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03AD9" w:rsidRDefault="00503AD9" w14:paraId="58CDBC07" w14:textId="77777777"/>
  </w:footnote>
  <w:footnote w:type="continuationSeparator" w:id="0">
    <w:p w:rsidR="00503AD9" w:rsidRDefault="00503AD9" w14:paraId="62D1320E" w14:textId="77777777">
      <w:r>
        <w:continuationSeparator/>
      </w:r>
    </w:p>
  </w:footnote>
  <w:footnote w:type="continuationNotice" w:id="1">
    <w:p w:rsidR="00503AD9" w:rsidRDefault="00503AD9" w14:paraId="7DF0DF0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3AA248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99510E1">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D315A04"/>
    <w:multiLevelType w:val="multilevel"/>
    <w:tmpl w:val="78B0526C"/>
    <w:lvl w:ilvl="0">
      <w:start w:val="1"/>
      <w:numFmt w:val="bullet"/>
      <w:lvlText w:val=""/>
      <w:lvlJc w:val="left"/>
      <w:pPr>
        <w:tabs>
          <w:tab w:val="num" w:pos="720"/>
        </w:tabs>
        <w:ind w:left="720" w:hanging="360"/>
      </w:pPr>
      <w:rPr>
        <w:rFonts w:hint="default" w:ascii="Symbol" w:hAnsi="Symbol" w:cs="Times New Roman"/>
        <w:color w:val="auto"/>
        <w:sz w:val="24"/>
        <w:szCs w:val="28"/>
      </w:rPr>
    </w:lvl>
    <w:lvl w:ilvl="1">
      <w:start w:val="1"/>
      <w:numFmt w:val="bullet"/>
      <w:lvlText w:val="o"/>
      <w:lvlJc w:val="left"/>
      <w:pPr>
        <w:tabs>
          <w:tab w:val="num" w:pos="1440"/>
        </w:tabs>
        <w:ind w:left="1440" w:hanging="360"/>
      </w:pPr>
      <w:rPr>
        <w:rFonts w:hint="default" w:ascii="Courier New" w:hAnsi="Courier New" w:cs="Courier New"/>
      </w:rPr>
    </w:lvl>
    <w:lvl w:ilvl="2">
      <w:start w:val="1"/>
      <w:numFmt w:val="bullet"/>
      <w:lvlText w:val=""/>
      <w:lvlJc w:val="left"/>
      <w:pPr>
        <w:tabs>
          <w:tab w:val="num" w:pos="2160"/>
        </w:tabs>
        <w:ind w:left="2160" w:hanging="360"/>
      </w:pPr>
      <w:rPr>
        <w:rFonts w:hint="default" w:ascii="Wingdings" w:hAnsi="Wingdings" w:cs="Times New Roman"/>
      </w:rPr>
    </w:lvl>
    <w:lvl w:ilvl="3">
      <w:start w:val="1"/>
      <w:numFmt w:val="bullet"/>
      <w:lvlText w:val=""/>
      <w:lvlJc w:val="left"/>
      <w:pPr>
        <w:tabs>
          <w:tab w:val="num" w:pos="2880"/>
        </w:tabs>
        <w:ind w:left="2880" w:hanging="360"/>
      </w:pPr>
      <w:rPr>
        <w:rFonts w:hint="default" w:ascii="Symbol" w:hAnsi="Symbol"/>
      </w:rPr>
    </w:lvl>
    <w:lvl w:ilvl="4">
      <w:start w:val="1"/>
      <w:numFmt w:val="bullet"/>
      <w:lvlText w:val="o"/>
      <w:lvlJc w:val="left"/>
      <w:pPr>
        <w:tabs>
          <w:tab w:val="num" w:pos="3600"/>
        </w:tabs>
        <w:ind w:left="3600" w:hanging="360"/>
      </w:pPr>
      <w:rPr>
        <w:rFonts w:hint="default" w:ascii="Courier New" w:hAnsi="Courier New" w:cs="Courier New"/>
      </w:rPr>
    </w:lvl>
    <w:lvl w:ilvl="5">
      <w:start w:val="1"/>
      <w:numFmt w:val="bullet"/>
      <w:lvlText w:val=""/>
      <w:lvlJc w:val="left"/>
      <w:pPr>
        <w:tabs>
          <w:tab w:val="num" w:pos="4320"/>
        </w:tabs>
        <w:ind w:left="4320" w:hanging="360"/>
      </w:pPr>
      <w:rPr>
        <w:rFonts w:hint="default" w:ascii="Wingdings" w:hAnsi="Wingdings"/>
      </w:rPr>
    </w:lvl>
    <w:lvl w:ilvl="6">
      <w:start w:val="1"/>
      <w:numFmt w:val="bullet"/>
      <w:lvlText w:val=""/>
      <w:lvlJc w:val="left"/>
      <w:pPr>
        <w:tabs>
          <w:tab w:val="num" w:pos="5040"/>
        </w:tabs>
        <w:ind w:left="5040" w:hanging="360"/>
      </w:pPr>
      <w:rPr>
        <w:rFonts w:hint="default" w:ascii="Symbol" w:hAnsi="Symbol"/>
      </w:rPr>
    </w:lvl>
    <w:lvl w:ilvl="7">
      <w:start w:val="1"/>
      <w:numFmt w:val="bullet"/>
      <w:lvlText w:val="o"/>
      <w:lvlJc w:val="left"/>
      <w:pPr>
        <w:tabs>
          <w:tab w:val="num" w:pos="5760"/>
        </w:tabs>
        <w:ind w:left="5760" w:hanging="360"/>
      </w:pPr>
      <w:rPr>
        <w:rFonts w:hint="default" w:ascii="Courier New" w:hAnsi="Courier New" w:cs="Courier New"/>
      </w:rPr>
    </w:lvl>
    <w:lvl w:ilvl="8">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972E0F"/>
    <w:multiLevelType w:val="hybridMultilevel"/>
    <w:tmpl w:val="45C05834"/>
    <w:lvl w:ilvl="0" w:tplc="041D0017">
      <w:start w:val="1"/>
      <w:numFmt w:val="lowerLetter"/>
      <w:lvlText w:val="%1)"/>
      <w:lvlJc w:val="left"/>
      <w:pPr>
        <w:ind w:left="2024" w:hanging="360"/>
      </w:pPr>
      <w:rPr>
        <w:rFonts w:hint="default"/>
      </w:rPr>
    </w:lvl>
    <w:lvl w:ilvl="1" w:tplc="FFFFFFFF">
      <w:start w:val="1"/>
      <w:numFmt w:val="bullet"/>
      <w:lvlText w:val="o"/>
      <w:lvlJc w:val="left"/>
      <w:pPr>
        <w:ind w:left="3467" w:hanging="360"/>
      </w:pPr>
      <w:rPr>
        <w:rFonts w:hint="default" w:ascii="Courier New" w:hAnsi="Courier New" w:cs="Courier New"/>
      </w:rPr>
    </w:lvl>
    <w:lvl w:ilvl="2" w:tplc="FFFFFFFF" w:tentative="1">
      <w:start w:val="1"/>
      <w:numFmt w:val="bullet"/>
      <w:lvlText w:val=""/>
      <w:lvlJc w:val="left"/>
      <w:pPr>
        <w:ind w:left="4187" w:hanging="360"/>
      </w:pPr>
      <w:rPr>
        <w:rFonts w:hint="default" w:ascii="Wingdings" w:hAnsi="Wingdings"/>
      </w:rPr>
    </w:lvl>
    <w:lvl w:ilvl="3" w:tplc="FFFFFFFF" w:tentative="1">
      <w:start w:val="1"/>
      <w:numFmt w:val="bullet"/>
      <w:lvlText w:val=""/>
      <w:lvlJc w:val="left"/>
      <w:pPr>
        <w:ind w:left="4907" w:hanging="360"/>
      </w:pPr>
      <w:rPr>
        <w:rFonts w:hint="default" w:ascii="Symbol" w:hAnsi="Symbol"/>
      </w:rPr>
    </w:lvl>
    <w:lvl w:ilvl="4" w:tplc="FFFFFFFF" w:tentative="1">
      <w:start w:val="1"/>
      <w:numFmt w:val="bullet"/>
      <w:lvlText w:val="o"/>
      <w:lvlJc w:val="left"/>
      <w:pPr>
        <w:ind w:left="5627" w:hanging="360"/>
      </w:pPr>
      <w:rPr>
        <w:rFonts w:hint="default" w:ascii="Courier New" w:hAnsi="Courier New" w:cs="Courier New"/>
      </w:rPr>
    </w:lvl>
    <w:lvl w:ilvl="5" w:tplc="FFFFFFFF" w:tentative="1">
      <w:start w:val="1"/>
      <w:numFmt w:val="bullet"/>
      <w:lvlText w:val=""/>
      <w:lvlJc w:val="left"/>
      <w:pPr>
        <w:ind w:left="6347" w:hanging="360"/>
      </w:pPr>
      <w:rPr>
        <w:rFonts w:hint="default" w:ascii="Wingdings" w:hAnsi="Wingdings"/>
      </w:rPr>
    </w:lvl>
    <w:lvl w:ilvl="6" w:tplc="FFFFFFFF" w:tentative="1">
      <w:start w:val="1"/>
      <w:numFmt w:val="bullet"/>
      <w:lvlText w:val=""/>
      <w:lvlJc w:val="left"/>
      <w:pPr>
        <w:ind w:left="7067" w:hanging="360"/>
      </w:pPr>
      <w:rPr>
        <w:rFonts w:hint="default" w:ascii="Symbol" w:hAnsi="Symbol"/>
      </w:rPr>
    </w:lvl>
    <w:lvl w:ilvl="7" w:tplc="FFFFFFFF" w:tentative="1">
      <w:start w:val="1"/>
      <w:numFmt w:val="bullet"/>
      <w:lvlText w:val="o"/>
      <w:lvlJc w:val="left"/>
      <w:pPr>
        <w:ind w:left="7787" w:hanging="360"/>
      </w:pPr>
      <w:rPr>
        <w:rFonts w:hint="default" w:ascii="Courier New" w:hAnsi="Courier New" w:cs="Courier New"/>
      </w:rPr>
    </w:lvl>
    <w:lvl w:ilvl="8" w:tplc="FFFFFFFF" w:tentative="1">
      <w:start w:val="1"/>
      <w:numFmt w:val="bullet"/>
      <w:lvlText w:val=""/>
      <w:lvlJc w:val="left"/>
      <w:pPr>
        <w:ind w:left="850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8396415"/>
    <w:multiLevelType w:val="hybridMultilevel"/>
    <w:tmpl w:val="D1B25A04"/>
    <w:lvl w:ilvl="0" w:tplc="FFFFFFFF">
      <w:start w:val="1"/>
      <w:numFmt w:val="lowerLetter"/>
      <w:lvlText w:val="%1)"/>
      <w:lvlJc w:val="left"/>
      <w:pPr>
        <w:ind w:left="1665" w:hanging="360"/>
      </w:pPr>
      <w:rPr>
        <w:rFonts w:hint="default"/>
      </w:rPr>
    </w:lvl>
    <w:lvl w:ilvl="1" w:tplc="FFFFFFFF" w:tentative="1">
      <w:start w:val="1"/>
      <w:numFmt w:val="lowerLetter"/>
      <w:lvlText w:val="%2."/>
      <w:lvlJc w:val="left"/>
      <w:pPr>
        <w:ind w:left="2385" w:hanging="360"/>
      </w:pPr>
    </w:lvl>
    <w:lvl w:ilvl="2" w:tplc="FFFFFFFF" w:tentative="1">
      <w:start w:val="1"/>
      <w:numFmt w:val="lowerRoman"/>
      <w:lvlText w:val="%3."/>
      <w:lvlJc w:val="right"/>
      <w:pPr>
        <w:ind w:left="3105" w:hanging="180"/>
      </w:pPr>
    </w:lvl>
    <w:lvl w:ilvl="3" w:tplc="FFFFFFFF" w:tentative="1">
      <w:start w:val="1"/>
      <w:numFmt w:val="decimal"/>
      <w:lvlText w:val="%4."/>
      <w:lvlJc w:val="left"/>
      <w:pPr>
        <w:ind w:left="3825" w:hanging="360"/>
      </w:pPr>
    </w:lvl>
    <w:lvl w:ilvl="4" w:tplc="FFFFFFFF" w:tentative="1">
      <w:start w:val="1"/>
      <w:numFmt w:val="lowerLetter"/>
      <w:lvlText w:val="%5."/>
      <w:lvlJc w:val="left"/>
      <w:pPr>
        <w:ind w:left="4545" w:hanging="360"/>
      </w:pPr>
    </w:lvl>
    <w:lvl w:ilvl="5" w:tplc="FFFFFFFF" w:tentative="1">
      <w:start w:val="1"/>
      <w:numFmt w:val="lowerRoman"/>
      <w:lvlText w:val="%6."/>
      <w:lvlJc w:val="right"/>
      <w:pPr>
        <w:ind w:left="5265" w:hanging="180"/>
      </w:pPr>
    </w:lvl>
    <w:lvl w:ilvl="6" w:tplc="FFFFFFFF" w:tentative="1">
      <w:start w:val="1"/>
      <w:numFmt w:val="decimal"/>
      <w:lvlText w:val="%7."/>
      <w:lvlJc w:val="left"/>
      <w:pPr>
        <w:ind w:left="5985" w:hanging="360"/>
      </w:pPr>
    </w:lvl>
    <w:lvl w:ilvl="7" w:tplc="FFFFFFFF" w:tentative="1">
      <w:start w:val="1"/>
      <w:numFmt w:val="lowerLetter"/>
      <w:lvlText w:val="%8."/>
      <w:lvlJc w:val="left"/>
      <w:pPr>
        <w:ind w:left="6705" w:hanging="360"/>
      </w:pPr>
    </w:lvl>
    <w:lvl w:ilvl="8" w:tplc="FFFFFFFF" w:tentative="1">
      <w:start w:val="1"/>
      <w:numFmt w:val="lowerRoman"/>
      <w:lvlText w:val="%9."/>
      <w:lvlJc w:val="right"/>
      <w:pPr>
        <w:ind w:left="7425" w:hanging="180"/>
      </w:pPr>
    </w:lvl>
  </w:abstractNum>
  <w:abstractNum w:abstractNumId="15" w15:restartNumberingAfterBreak="0">
    <w:nsid w:val="4DD1067F"/>
    <w:multiLevelType w:val="hybridMultilevel"/>
    <w:tmpl w:val="EFB0E31C"/>
    <w:lvl w:ilvl="0" w:tplc="FFFFFFFF">
      <w:start w:val="1"/>
      <w:numFmt w:val="lowerLetter"/>
      <w:lvlText w:val="%1)"/>
      <w:lvlJc w:val="left"/>
      <w:pPr>
        <w:ind w:left="1665" w:hanging="360"/>
      </w:pPr>
      <w:rPr>
        <w:rFonts w:hint="default"/>
      </w:rPr>
    </w:lvl>
    <w:lvl w:ilvl="1" w:tplc="FFFFFFFF" w:tentative="1">
      <w:start w:val="1"/>
      <w:numFmt w:val="lowerLetter"/>
      <w:lvlText w:val="%2."/>
      <w:lvlJc w:val="left"/>
      <w:pPr>
        <w:ind w:left="2385" w:hanging="360"/>
      </w:pPr>
    </w:lvl>
    <w:lvl w:ilvl="2" w:tplc="FFFFFFFF" w:tentative="1">
      <w:start w:val="1"/>
      <w:numFmt w:val="lowerRoman"/>
      <w:lvlText w:val="%3."/>
      <w:lvlJc w:val="right"/>
      <w:pPr>
        <w:ind w:left="3105" w:hanging="180"/>
      </w:pPr>
    </w:lvl>
    <w:lvl w:ilvl="3" w:tplc="FFFFFFFF" w:tentative="1">
      <w:start w:val="1"/>
      <w:numFmt w:val="decimal"/>
      <w:lvlText w:val="%4."/>
      <w:lvlJc w:val="left"/>
      <w:pPr>
        <w:ind w:left="3825" w:hanging="360"/>
      </w:pPr>
    </w:lvl>
    <w:lvl w:ilvl="4" w:tplc="FFFFFFFF" w:tentative="1">
      <w:start w:val="1"/>
      <w:numFmt w:val="lowerLetter"/>
      <w:lvlText w:val="%5."/>
      <w:lvlJc w:val="left"/>
      <w:pPr>
        <w:ind w:left="4545" w:hanging="360"/>
      </w:pPr>
    </w:lvl>
    <w:lvl w:ilvl="5" w:tplc="FFFFFFFF" w:tentative="1">
      <w:start w:val="1"/>
      <w:numFmt w:val="lowerRoman"/>
      <w:lvlText w:val="%6."/>
      <w:lvlJc w:val="right"/>
      <w:pPr>
        <w:ind w:left="5265" w:hanging="180"/>
      </w:pPr>
    </w:lvl>
    <w:lvl w:ilvl="6" w:tplc="FFFFFFFF" w:tentative="1">
      <w:start w:val="1"/>
      <w:numFmt w:val="decimal"/>
      <w:lvlText w:val="%7."/>
      <w:lvlJc w:val="left"/>
      <w:pPr>
        <w:ind w:left="5985" w:hanging="360"/>
      </w:pPr>
    </w:lvl>
    <w:lvl w:ilvl="7" w:tplc="FFFFFFFF" w:tentative="1">
      <w:start w:val="1"/>
      <w:numFmt w:val="lowerLetter"/>
      <w:lvlText w:val="%8."/>
      <w:lvlJc w:val="left"/>
      <w:pPr>
        <w:ind w:left="6705" w:hanging="360"/>
      </w:pPr>
    </w:lvl>
    <w:lvl w:ilvl="8" w:tplc="FFFFFFFF" w:tentative="1">
      <w:start w:val="1"/>
      <w:numFmt w:val="lowerRoman"/>
      <w:lvlText w:val="%9."/>
      <w:lvlJc w:val="right"/>
      <w:pPr>
        <w:ind w:left="7425" w:hanging="180"/>
      </w:pPr>
    </w:lvl>
  </w:abstractNum>
  <w:abstractNum w:abstractNumId="16" w15:restartNumberingAfterBreak="0">
    <w:nsid w:val="4F937101"/>
    <w:multiLevelType w:val="hybridMultilevel"/>
    <w:tmpl w:val="602A8862"/>
    <w:lvl w:ilvl="0" w:tplc="FFFFFFFF">
      <w:start w:val="1"/>
      <w:numFmt w:val="decimal"/>
      <w:lvlText w:val="%1)"/>
      <w:lvlJc w:val="left"/>
      <w:pPr>
        <w:ind w:left="1665" w:hanging="360"/>
      </w:pPr>
      <w:rPr>
        <w:rFonts w:hint="default"/>
      </w:rPr>
    </w:lvl>
    <w:lvl w:ilvl="1" w:tplc="FFFFFFFF" w:tentative="1">
      <w:start w:val="1"/>
      <w:numFmt w:val="lowerLetter"/>
      <w:lvlText w:val="%2."/>
      <w:lvlJc w:val="left"/>
      <w:pPr>
        <w:ind w:left="2385" w:hanging="360"/>
      </w:pPr>
    </w:lvl>
    <w:lvl w:ilvl="2" w:tplc="FFFFFFFF" w:tentative="1">
      <w:start w:val="1"/>
      <w:numFmt w:val="lowerRoman"/>
      <w:lvlText w:val="%3."/>
      <w:lvlJc w:val="right"/>
      <w:pPr>
        <w:ind w:left="3105" w:hanging="180"/>
      </w:pPr>
    </w:lvl>
    <w:lvl w:ilvl="3" w:tplc="FFFFFFFF" w:tentative="1">
      <w:start w:val="1"/>
      <w:numFmt w:val="decimal"/>
      <w:lvlText w:val="%4."/>
      <w:lvlJc w:val="left"/>
      <w:pPr>
        <w:ind w:left="3825" w:hanging="360"/>
      </w:pPr>
    </w:lvl>
    <w:lvl w:ilvl="4" w:tplc="FFFFFFFF" w:tentative="1">
      <w:start w:val="1"/>
      <w:numFmt w:val="lowerLetter"/>
      <w:lvlText w:val="%5."/>
      <w:lvlJc w:val="left"/>
      <w:pPr>
        <w:ind w:left="4545" w:hanging="360"/>
      </w:pPr>
    </w:lvl>
    <w:lvl w:ilvl="5" w:tplc="FFFFFFFF" w:tentative="1">
      <w:start w:val="1"/>
      <w:numFmt w:val="lowerRoman"/>
      <w:lvlText w:val="%6."/>
      <w:lvlJc w:val="right"/>
      <w:pPr>
        <w:ind w:left="5265" w:hanging="180"/>
      </w:pPr>
    </w:lvl>
    <w:lvl w:ilvl="6" w:tplc="FFFFFFFF" w:tentative="1">
      <w:start w:val="1"/>
      <w:numFmt w:val="decimal"/>
      <w:lvlText w:val="%7."/>
      <w:lvlJc w:val="left"/>
      <w:pPr>
        <w:ind w:left="5985" w:hanging="360"/>
      </w:pPr>
    </w:lvl>
    <w:lvl w:ilvl="7" w:tplc="FFFFFFFF" w:tentative="1">
      <w:start w:val="1"/>
      <w:numFmt w:val="lowerLetter"/>
      <w:lvlText w:val="%8."/>
      <w:lvlJc w:val="left"/>
      <w:pPr>
        <w:ind w:left="6705" w:hanging="360"/>
      </w:pPr>
    </w:lvl>
    <w:lvl w:ilvl="8" w:tplc="FFFFFFFF" w:tentative="1">
      <w:start w:val="1"/>
      <w:numFmt w:val="lowerRoman"/>
      <w:lvlText w:val="%9."/>
      <w:lvlJc w:val="right"/>
      <w:pPr>
        <w:ind w:left="7425" w:hanging="180"/>
      </w:p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64DB7D5F"/>
    <w:multiLevelType w:val="hybridMultilevel"/>
    <w:tmpl w:val="FCA27A48"/>
    <w:lvl w:ilvl="0" w:tplc="041D0017">
      <w:start w:val="1"/>
      <w:numFmt w:val="lowerLetter"/>
      <w:lvlText w:val="%1)"/>
      <w:lvlJc w:val="left"/>
      <w:pPr>
        <w:ind w:left="2024" w:hanging="360"/>
      </w:pPr>
      <w:rPr>
        <w:rFonts w:hint="default"/>
      </w:rPr>
    </w:lvl>
    <w:lvl w:ilvl="1" w:tplc="FFFFFFFF">
      <w:start w:val="1"/>
      <w:numFmt w:val="bullet"/>
      <w:lvlText w:val="o"/>
      <w:lvlJc w:val="left"/>
      <w:pPr>
        <w:ind w:left="3467" w:hanging="360"/>
      </w:pPr>
      <w:rPr>
        <w:rFonts w:hint="default" w:ascii="Courier New" w:hAnsi="Courier New" w:cs="Courier New"/>
      </w:rPr>
    </w:lvl>
    <w:lvl w:ilvl="2" w:tplc="FFFFFFFF" w:tentative="1">
      <w:start w:val="1"/>
      <w:numFmt w:val="bullet"/>
      <w:lvlText w:val=""/>
      <w:lvlJc w:val="left"/>
      <w:pPr>
        <w:ind w:left="4187" w:hanging="360"/>
      </w:pPr>
      <w:rPr>
        <w:rFonts w:hint="default" w:ascii="Wingdings" w:hAnsi="Wingdings"/>
      </w:rPr>
    </w:lvl>
    <w:lvl w:ilvl="3" w:tplc="FFFFFFFF" w:tentative="1">
      <w:start w:val="1"/>
      <w:numFmt w:val="bullet"/>
      <w:lvlText w:val=""/>
      <w:lvlJc w:val="left"/>
      <w:pPr>
        <w:ind w:left="4907" w:hanging="360"/>
      </w:pPr>
      <w:rPr>
        <w:rFonts w:hint="default" w:ascii="Symbol" w:hAnsi="Symbol"/>
      </w:rPr>
    </w:lvl>
    <w:lvl w:ilvl="4" w:tplc="FFFFFFFF" w:tentative="1">
      <w:start w:val="1"/>
      <w:numFmt w:val="bullet"/>
      <w:lvlText w:val="o"/>
      <w:lvlJc w:val="left"/>
      <w:pPr>
        <w:ind w:left="5627" w:hanging="360"/>
      </w:pPr>
      <w:rPr>
        <w:rFonts w:hint="default" w:ascii="Courier New" w:hAnsi="Courier New" w:cs="Courier New"/>
      </w:rPr>
    </w:lvl>
    <w:lvl w:ilvl="5" w:tplc="FFFFFFFF" w:tentative="1">
      <w:start w:val="1"/>
      <w:numFmt w:val="bullet"/>
      <w:lvlText w:val=""/>
      <w:lvlJc w:val="left"/>
      <w:pPr>
        <w:ind w:left="6347" w:hanging="360"/>
      </w:pPr>
      <w:rPr>
        <w:rFonts w:hint="default" w:ascii="Wingdings" w:hAnsi="Wingdings"/>
      </w:rPr>
    </w:lvl>
    <w:lvl w:ilvl="6" w:tplc="FFFFFFFF" w:tentative="1">
      <w:start w:val="1"/>
      <w:numFmt w:val="bullet"/>
      <w:lvlText w:val=""/>
      <w:lvlJc w:val="left"/>
      <w:pPr>
        <w:ind w:left="7067" w:hanging="360"/>
      </w:pPr>
      <w:rPr>
        <w:rFonts w:hint="default" w:ascii="Symbol" w:hAnsi="Symbol"/>
      </w:rPr>
    </w:lvl>
    <w:lvl w:ilvl="7" w:tplc="FFFFFFFF" w:tentative="1">
      <w:start w:val="1"/>
      <w:numFmt w:val="bullet"/>
      <w:lvlText w:val="o"/>
      <w:lvlJc w:val="left"/>
      <w:pPr>
        <w:ind w:left="7787" w:hanging="360"/>
      </w:pPr>
      <w:rPr>
        <w:rFonts w:hint="default" w:ascii="Courier New" w:hAnsi="Courier New" w:cs="Courier New"/>
      </w:rPr>
    </w:lvl>
    <w:lvl w:ilvl="8" w:tplc="FFFFFFFF" w:tentative="1">
      <w:start w:val="1"/>
      <w:numFmt w:val="bullet"/>
      <w:lvlText w:val=""/>
      <w:lvlJc w:val="left"/>
      <w:pPr>
        <w:ind w:left="8507" w:hanging="360"/>
      </w:pPr>
      <w:rPr>
        <w:rFonts w:hint="default" w:ascii="Wingdings" w:hAnsi="Wingdings"/>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087431B"/>
    <w:multiLevelType w:val="hybridMultilevel"/>
    <w:tmpl w:val="7E98F6D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91543401">
    <w:abstractNumId w:val="24"/>
  </w:num>
  <w:num w:numId="2" w16cid:durableId="1698702343">
    <w:abstractNumId w:val="19"/>
  </w:num>
  <w:num w:numId="3" w16cid:durableId="1715036641">
    <w:abstractNumId w:val="0"/>
  </w:num>
  <w:num w:numId="4" w16cid:durableId="1311207122">
    <w:abstractNumId w:val="6"/>
  </w:num>
  <w:num w:numId="5" w16cid:durableId="820080387">
    <w:abstractNumId w:val="21"/>
  </w:num>
  <w:num w:numId="6" w16cid:durableId="430587887">
    <w:abstractNumId w:val="2"/>
  </w:num>
  <w:num w:numId="7" w16cid:durableId="1703438627">
    <w:abstractNumId w:val="13"/>
  </w:num>
  <w:num w:numId="8" w16cid:durableId="1124730418">
    <w:abstractNumId w:val="9"/>
  </w:num>
  <w:num w:numId="9" w16cid:durableId="1271275795">
    <w:abstractNumId w:val="1"/>
  </w:num>
  <w:num w:numId="10" w16cid:durableId="2076664872">
    <w:abstractNumId w:val="1"/>
  </w:num>
  <w:num w:numId="11" w16cid:durableId="671614788">
    <w:abstractNumId w:val="3"/>
  </w:num>
  <w:num w:numId="12" w16cid:durableId="1987314775">
    <w:abstractNumId w:val="4"/>
  </w:num>
  <w:num w:numId="13" w16cid:durableId="773747198">
    <w:abstractNumId w:val="18"/>
  </w:num>
  <w:num w:numId="14" w16cid:durableId="1886334261">
    <w:abstractNumId w:val="10"/>
  </w:num>
  <w:num w:numId="15" w16cid:durableId="385186757">
    <w:abstractNumId w:val="7"/>
  </w:num>
  <w:num w:numId="16" w16cid:durableId="5326209">
    <w:abstractNumId w:val="17"/>
  </w:num>
  <w:num w:numId="17" w16cid:durableId="538712344">
    <w:abstractNumId w:val="5"/>
  </w:num>
  <w:num w:numId="18" w16cid:durableId="1556576354">
    <w:abstractNumId w:val="12"/>
  </w:num>
  <w:num w:numId="19" w16cid:durableId="179050692">
    <w:abstractNumId w:val="23"/>
  </w:num>
  <w:num w:numId="20" w16cid:durableId="1461651501">
    <w:abstractNumId w:val="8"/>
  </w:num>
  <w:num w:numId="21" w16cid:durableId="1274553349">
    <w:abstractNumId w:val="22"/>
  </w:num>
  <w:num w:numId="22" w16cid:durableId="362823593">
    <w:abstractNumId w:val="14"/>
  </w:num>
  <w:num w:numId="23" w16cid:durableId="2000649825">
    <w:abstractNumId w:val="15"/>
  </w:num>
  <w:num w:numId="24" w16cid:durableId="624700604">
    <w:abstractNumId w:val="16"/>
  </w:num>
  <w:num w:numId="25" w16cid:durableId="1949851351">
    <w:abstractNumId w:val="20"/>
  </w:num>
  <w:num w:numId="26" w16cid:durableId="937912191">
    <w:abstractNumId w:val="1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51D5"/>
    <w:rsid w:val="00006D2A"/>
    <w:rsid w:val="00010D47"/>
    <w:rsid w:val="00016CF0"/>
    <w:rsid w:val="0002435C"/>
    <w:rsid w:val="00030DDD"/>
    <w:rsid w:val="000313BB"/>
    <w:rsid w:val="00032199"/>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700B"/>
    <w:rsid w:val="000D7C5E"/>
    <w:rsid w:val="000E463B"/>
    <w:rsid w:val="000E5A7E"/>
    <w:rsid w:val="000F43A3"/>
    <w:rsid w:val="000F6DC0"/>
    <w:rsid w:val="000F7681"/>
    <w:rsid w:val="00103031"/>
    <w:rsid w:val="001042E2"/>
    <w:rsid w:val="001044FE"/>
    <w:rsid w:val="001139D4"/>
    <w:rsid w:val="00131B08"/>
    <w:rsid w:val="00132A59"/>
    <w:rsid w:val="00133337"/>
    <w:rsid w:val="00133A0F"/>
    <w:rsid w:val="0013580F"/>
    <w:rsid w:val="00137B6D"/>
    <w:rsid w:val="0014070B"/>
    <w:rsid w:val="001422C1"/>
    <w:rsid w:val="00147E03"/>
    <w:rsid w:val="001522AE"/>
    <w:rsid w:val="00157D5B"/>
    <w:rsid w:val="001602A3"/>
    <w:rsid w:val="00161FE6"/>
    <w:rsid w:val="001647EA"/>
    <w:rsid w:val="00164C3D"/>
    <w:rsid w:val="00166D3A"/>
    <w:rsid w:val="00167F9B"/>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94A2F"/>
    <w:rsid w:val="002A1C48"/>
    <w:rsid w:val="002B0B30"/>
    <w:rsid w:val="002B0C78"/>
    <w:rsid w:val="002C0C02"/>
    <w:rsid w:val="002C1277"/>
    <w:rsid w:val="002C60AD"/>
    <w:rsid w:val="002D0E0E"/>
    <w:rsid w:val="002D6023"/>
    <w:rsid w:val="002E16B4"/>
    <w:rsid w:val="002E263F"/>
    <w:rsid w:val="002E5168"/>
    <w:rsid w:val="002E6F81"/>
    <w:rsid w:val="002F08BA"/>
    <w:rsid w:val="002F2CFF"/>
    <w:rsid w:val="002F568B"/>
    <w:rsid w:val="002F6280"/>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0908"/>
    <w:rsid w:val="00384019"/>
    <w:rsid w:val="003854F1"/>
    <w:rsid w:val="0039118E"/>
    <w:rsid w:val="003936B6"/>
    <w:rsid w:val="00397F54"/>
    <w:rsid w:val="003A0D43"/>
    <w:rsid w:val="003B06C2"/>
    <w:rsid w:val="003B2A4B"/>
    <w:rsid w:val="003D099E"/>
    <w:rsid w:val="003D21A2"/>
    <w:rsid w:val="003D29D2"/>
    <w:rsid w:val="003E0705"/>
    <w:rsid w:val="003E2FF7"/>
    <w:rsid w:val="003F1013"/>
    <w:rsid w:val="003F1ACF"/>
    <w:rsid w:val="00404948"/>
    <w:rsid w:val="00406BEA"/>
    <w:rsid w:val="00413A60"/>
    <w:rsid w:val="004230F7"/>
    <w:rsid w:val="0042523E"/>
    <w:rsid w:val="0043167E"/>
    <w:rsid w:val="0043409A"/>
    <w:rsid w:val="00443C1E"/>
    <w:rsid w:val="00446255"/>
    <w:rsid w:val="00451935"/>
    <w:rsid w:val="00460ED0"/>
    <w:rsid w:val="00465651"/>
    <w:rsid w:val="00470CE7"/>
    <w:rsid w:val="00470F4F"/>
    <w:rsid w:val="00472482"/>
    <w:rsid w:val="00480DC7"/>
    <w:rsid w:val="00483DE3"/>
    <w:rsid w:val="004876F6"/>
    <w:rsid w:val="0049236A"/>
    <w:rsid w:val="00492718"/>
    <w:rsid w:val="004A355D"/>
    <w:rsid w:val="004A4970"/>
    <w:rsid w:val="004B2183"/>
    <w:rsid w:val="004B2A01"/>
    <w:rsid w:val="004C2559"/>
    <w:rsid w:val="004D7BA3"/>
    <w:rsid w:val="004F4518"/>
    <w:rsid w:val="004F4C62"/>
    <w:rsid w:val="00501433"/>
    <w:rsid w:val="00503AD9"/>
    <w:rsid w:val="00511CC4"/>
    <w:rsid w:val="00531E60"/>
    <w:rsid w:val="00536A5A"/>
    <w:rsid w:val="00541D07"/>
    <w:rsid w:val="00544BAB"/>
    <w:rsid w:val="00545F31"/>
    <w:rsid w:val="00546027"/>
    <w:rsid w:val="005578FA"/>
    <w:rsid w:val="00565129"/>
    <w:rsid w:val="00565CD0"/>
    <w:rsid w:val="00567820"/>
    <w:rsid w:val="005770AD"/>
    <w:rsid w:val="00581414"/>
    <w:rsid w:val="00582490"/>
    <w:rsid w:val="005826FA"/>
    <w:rsid w:val="00595036"/>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4745"/>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834"/>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1903"/>
    <w:rsid w:val="0078609F"/>
    <w:rsid w:val="007917BA"/>
    <w:rsid w:val="007A5939"/>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1E61"/>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311D"/>
    <w:rsid w:val="009347A5"/>
    <w:rsid w:val="00942257"/>
    <w:rsid w:val="009471BF"/>
    <w:rsid w:val="009502C7"/>
    <w:rsid w:val="00950E4E"/>
    <w:rsid w:val="009529BD"/>
    <w:rsid w:val="009533B4"/>
    <w:rsid w:val="00971D93"/>
    <w:rsid w:val="009B1F6B"/>
    <w:rsid w:val="009B4D55"/>
    <w:rsid w:val="009C0D12"/>
    <w:rsid w:val="009C192E"/>
    <w:rsid w:val="009D6819"/>
    <w:rsid w:val="009D6D1C"/>
    <w:rsid w:val="009E0CF9"/>
    <w:rsid w:val="009E531B"/>
    <w:rsid w:val="009E6C56"/>
    <w:rsid w:val="009E7DCF"/>
    <w:rsid w:val="009F4A56"/>
    <w:rsid w:val="009F4E65"/>
    <w:rsid w:val="009F664F"/>
    <w:rsid w:val="00A006A5"/>
    <w:rsid w:val="00A05942"/>
    <w:rsid w:val="00A07BEC"/>
    <w:rsid w:val="00A2086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6FC"/>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286"/>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27175"/>
    <w:rsid w:val="00F2752A"/>
    <w:rsid w:val="00F35B05"/>
    <w:rsid w:val="00F413D9"/>
    <w:rsid w:val="00F5135F"/>
    <w:rsid w:val="00F51F78"/>
    <w:rsid w:val="00F5205D"/>
    <w:rsid w:val="00F86F47"/>
    <w:rsid w:val="00F90B64"/>
    <w:rsid w:val="00FB2F0F"/>
    <w:rsid w:val="00FB5086"/>
    <w:rsid w:val="00FB5411"/>
    <w:rsid w:val="00FB6392"/>
    <w:rsid w:val="00FD3C70"/>
    <w:rsid w:val="00FD6820"/>
    <w:rsid w:val="00FE12D8"/>
    <w:rsid w:val="00FE5F0B"/>
    <w:rsid w:val="00FF7C02"/>
    <w:rsid w:val="01B453BB"/>
    <w:rsid w:val="024801E3"/>
    <w:rsid w:val="0301B60C"/>
    <w:rsid w:val="0388925D"/>
    <w:rsid w:val="059C26D4"/>
    <w:rsid w:val="064CFB5A"/>
    <w:rsid w:val="068E0D31"/>
    <w:rsid w:val="07F92EB7"/>
    <w:rsid w:val="0A4529BA"/>
    <w:rsid w:val="0B063EA9"/>
    <w:rsid w:val="0B2B5B0F"/>
    <w:rsid w:val="0B9FB12C"/>
    <w:rsid w:val="0E8238E4"/>
    <w:rsid w:val="0F4E1ADC"/>
    <w:rsid w:val="0FAAB891"/>
    <w:rsid w:val="159EC41E"/>
    <w:rsid w:val="15AA0CF0"/>
    <w:rsid w:val="15D3AB63"/>
    <w:rsid w:val="16946BF9"/>
    <w:rsid w:val="1AAC27E2"/>
    <w:rsid w:val="1AE7E476"/>
    <w:rsid w:val="1B82BE43"/>
    <w:rsid w:val="1DD4807A"/>
    <w:rsid w:val="1F506036"/>
    <w:rsid w:val="20CBC0FE"/>
    <w:rsid w:val="20F97F1A"/>
    <w:rsid w:val="221F6DB0"/>
    <w:rsid w:val="22ED9943"/>
    <w:rsid w:val="2372DE25"/>
    <w:rsid w:val="237C142D"/>
    <w:rsid w:val="276B0692"/>
    <w:rsid w:val="2795720F"/>
    <w:rsid w:val="27B8673C"/>
    <w:rsid w:val="2BCAB49D"/>
    <w:rsid w:val="2FA532F6"/>
    <w:rsid w:val="30E36061"/>
    <w:rsid w:val="31428CA7"/>
    <w:rsid w:val="36B8A91D"/>
    <w:rsid w:val="3863DE0B"/>
    <w:rsid w:val="39D542EA"/>
    <w:rsid w:val="3AD0817C"/>
    <w:rsid w:val="3B94D653"/>
    <w:rsid w:val="3DE09A3B"/>
    <w:rsid w:val="3E38EC22"/>
    <w:rsid w:val="43FF79B7"/>
    <w:rsid w:val="48364C99"/>
    <w:rsid w:val="495CCA60"/>
    <w:rsid w:val="4974E8D6"/>
    <w:rsid w:val="4AF72155"/>
    <w:rsid w:val="4B0B1DB1"/>
    <w:rsid w:val="4BDC8C02"/>
    <w:rsid w:val="4DE8DDD7"/>
    <w:rsid w:val="4EEA5883"/>
    <w:rsid w:val="509539CE"/>
    <w:rsid w:val="5231102C"/>
    <w:rsid w:val="545BEEF7"/>
    <w:rsid w:val="54FEA14B"/>
    <w:rsid w:val="55997B7D"/>
    <w:rsid w:val="5814F014"/>
    <w:rsid w:val="59C1D383"/>
    <w:rsid w:val="5AA3486B"/>
    <w:rsid w:val="5B5E4329"/>
    <w:rsid w:val="5B5FDA43"/>
    <w:rsid w:val="5E433C09"/>
    <w:rsid w:val="5EE48654"/>
    <w:rsid w:val="633645B1"/>
    <w:rsid w:val="635B62E3"/>
    <w:rsid w:val="63D47AA9"/>
    <w:rsid w:val="642EA9E4"/>
    <w:rsid w:val="647B2B65"/>
    <w:rsid w:val="64B6077A"/>
    <w:rsid w:val="658F4EDA"/>
    <w:rsid w:val="65FFEE87"/>
    <w:rsid w:val="663AC7D1"/>
    <w:rsid w:val="684B3BAB"/>
    <w:rsid w:val="68942F61"/>
    <w:rsid w:val="68C8863B"/>
    <w:rsid w:val="69329DE5"/>
    <w:rsid w:val="69BB5282"/>
    <w:rsid w:val="6B2CF8ED"/>
    <w:rsid w:val="6D18FD5E"/>
    <w:rsid w:val="6E0D8B18"/>
    <w:rsid w:val="6EEADABD"/>
    <w:rsid w:val="74C8F34B"/>
    <w:rsid w:val="7730F582"/>
    <w:rsid w:val="7A80D97A"/>
    <w:rsid w:val="7B357B93"/>
    <w:rsid w:val="7B9A0DE9"/>
    <w:rsid w:val="7DE88EB0"/>
    <w:rsid w:val="7F3A34B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D061C7B8-04E4-416F-9335-247DCC610BD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34745"/>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0D7C5E"/>
    <w:pPr>
      <w:keepLines/>
      <w:spacing w:before="240" w:after="0"/>
      <w:ind w:right="868"/>
      <w:contextualSpacing w:val="0"/>
      <w:outlineLvl w:val="9"/>
    </w:pPr>
    <w:rPr>
      <w:rFonts w:asciiTheme="majorHAnsi" w:hAnsiTheme="majorHAnsi" w:eastAsiaTheme="majorEastAsia" w:cstheme="majorBidi"/>
      <w:bCs w:val="0"/>
      <w:color w:val="004971" w:themeColor="accent1" w:themeShade="BF"/>
      <w:kern w:val="0"/>
      <w:sz w:val="32"/>
    </w:rPr>
  </w:style>
  <w:style w:type="paragraph" w:styleId="Underrubrik">
    <w:name w:val="Subtitle"/>
    <w:basedOn w:val="Normal"/>
    <w:next w:val="Normal"/>
    <w:link w:val="UnderrubrikChar"/>
    <w:qFormat/>
    <w:rsid w:val="00294A2F"/>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294A2F"/>
    <w:rPr>
      <w:rFonts w:asciiTheme="minorHAnsi" w:hAnsiTheme="minorHAnsi" w:eastAsiaTheme="minorEastAsia" w:cstheme="minorBidi"/>
      <w:color w:val="5A5A5A" w:themeColor="text1" w:themeTint="A5"/>
      <w:spacing w:val="15"/>
      <w:sz w:val="22"/>
      <w:szCs w:val="22"/>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97486690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Hjärtsarkoidos</dc:title>
  <dc:subject/>
  <dc:creator>patrik.jens.johansson@vgregion.se</dc:creator>
  <keywords/>
  <lastModifiedBy>Clara Hjalmarsson</lastModifiedBy>
  <revision>38</revision>
  <lastPrinted>2016-03-31T19:56:00.0000000Z</lastPrinted>
  <dcterms:created xsi:type="dcterms:W3CDTF">2022-05-11T15:20:00.0000000Z</dcterms:created>
  <dcterms:modified xsi:type="dcterms:W3CDTF">2025-02-24T16:29:27.0000000Z</dcterms:modified>
</coreProperties>
</file>