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dgm="http://schemas.openxmlformats.org/drawingml/2006/diagram" xmlns:pic="http://schemas.openxmlformats.org/drawingml/2006/picture" xmlns:a14="http://schemas.microsoft.com/office/drawing/2010/main" mc:Ignorable="w14 w15 w16se w16cid w16 w16cex w16sdtdh w16sdtfl w16du wp14">
  <w:body>
    <w:p w:rsidR="00F047DD" w:rsidP="00F35B05" w:rsidRDefault="00F047DD" w14:paraId="69F27844" w14:textId="77777777">
      <w:pPr>
        <w:pStyle w:val="Rubrik2"/>
        <w:sectPr w:rsidR="00F047DD" w:rsidSect="00F047DD">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F047DD" w:rsidR="00F047DD" w:rsidP="00391B25" w:rsidRDefault="00F047DD" w14:paraId="2C47A49A" w14:textId="77777777">
      <w:pPr>
        <w:pStyle w:val="Rubrik1"/>
      </w:pPr>
      <w:bookmarkStart w:name="_Toc2090618677" w:id="1"/>
      <w:bookmarkStart w:name="_Toc410512185" w:id="2"/>
      <w:r>
        <w:t>Illamående vid cancersjukdom</w:t>
      </w:r>
      <w:bookmarkEnd w:id="1"/>
      <w:bookmarkEnd w:id="2"/>
    </w:p>
    <w:p w:rsidRPr="00F047DD" w:rsidR="00F047DD" w:rsidP="37E792F6" w:rsidRDefault="00BE1C4C" w14:paraId="53826A8E" w14:textId="7D4CEB5A">
      <w:pPr>
        <w:pStyle w:val="Innehll1"/>
        <w:tabs>
          <w:tab w:val="right" w:leader="dot" w:pos="8925"/>
        </w:tabs>
        <w:spacing w:before="120"/>
        <w:rPr>
          <w:rFonts w:ascii="Calibri" w:hAnsi="Calibri"/>
          <w:b/>
          <w:bCs/>
          <w:caps/>
          <w:noProof/>
          <w:sz w:val="22"/>
          <w:szCs w:val="22"/>
        </w:rPr>
      </w:pPr>
      <w:r>
        <w:fldChar w:fldCharType="begin"/>
      </w:r>
      <w:r w:rsidR="00F047DD">
        <w:instrText>TOC \o "1-3" \h \z \u</w:instrText>
      </w:r>
      <w:r>
        <w:fldChar w:fldCharType="separate"/>
      </w:r>
      <w:hyperlink w:anchor="_Toc410512185">
        <w:r w:rsidRPr="37E792F6" w:rsidR="37E792F6">
          <w:rPr>
            <w:rStyle w:val="Hyperlnk"/>
          </w:rPr>
          <w:t>Illamående vid cancersjukdom</w:t>
        </w:r>
        <w:r w:rsidR="00F047DD">
          <w:tab/>
        </w:r>
        <w:r w:rsidR="00F047DD">
          <w:fldChar w:fldCharType="begin"/>
        </w:r>
        <w:r w:rsidR="00F047DD">
          <w:instrText>PAGEREF _Toc410512185 \h</w:instrText>
        </w:r>
        <w:r w:rsidR="00F047DD">
          <w:fldChar w:fldCharType="separate"/>
        </w:r>
        <w:r w:rsidRPr="37E792F6" w:rsidR="37E792F6">
          <w:rPr>
            <w:rStyle w:val="Hyperlnk"/>
          </w:rPr>
          <w:t>1</w:t>
        </w:r>
        <w:r w:rsidR="00F047DD">
          <w:fldChar w:fldCharType="end"/>
        </w:r>
      </w:hyperlink>
    </w:p>
    <w:p w:rsidRPr="00F047DD" w:rsidR="00F047DD" w:rsidP="37E792F6" w:rsidRDefault="37E792F6" w14:paraId="4D3EB5C8" w14:textId="2466C7DF">
      <w:pPr>
        <w:pStyle w:val="Innehll2"/>
        <w:tabs>
          <w:tab w:val="right" w:leader="dot" w:pos="8925"/>
        </w:tabs>
        <w:spacing w:before="120" w:line="240" w:lineRule="auto"/>
        <w:rPr>
          <w:rFonts w:ascii="Calibri" w:hAnsi="Calibri"/>
          <w:b/>
          <w:bCs/>
          <w:caps/>
          <w:noProof/>
          <w:sz w:val="22"/>
          <w:szCs w:val="22"/>
        </w:rPr>
      </w:pPr>
      <w:hyperlink w:anchor="_Toc434288861">
        <w:r w:rsidRPr="37E792F6">
          <w:rPr>
            <w:rStyle w:val="Hyperlnk"/>
          </w:rPr>
          <w:t>Bakgrund</w:t>
        </w:r>
        <w:r w:rsidR="00BE1C4C">
          <w:tab/>
        </w:r>
        <w:r w:rsidR="00BE1C4C">
          <w:fldChar w:fldCharType="begin"/>
        </w:r>
        <w:r w:rsidR="00BE1C4C">
          <w:instrText>PAGEREF _Toc434288861 \h</w:instrText>
        </w:r>
        <w:r w:rsidR="00BE1C4C">
          <w:fldChar w:fldCharType="separate"/>
        </w:r>
        <w:r w:rsidRPr="37E792F6">
          <w:rPr>
            <w:rStyle w:val="Hyperlnk"/>
          </w:rPr>
          <w:t>1</w:t>
        </w:r>
        <w:r w:rsidR="00BE1C4C">
          <w:fldChar w:fldCharType="end"/>
        </w:r>
      </w:hyperlink>
    </w:p>
    <w:p w:rsidRPr="00F047DD" w:rsidR="00F047DD" w:rsidP="37E792F6" w:rsidRDefault="37E792F6" w14:paraId="79D09E95" w14:textId="1528C556">
      <w:pPr>
        <w:pStyle w:val="Innehll2"/>
        <w:tabs>
          <w:tab w:val="right" w:leader="dot" w:pos="8925"/>
        </w:tabs>
        <w:spacing w:after="0" w:line="240" w:lineRule="auto"/>
        <w:rPr>
          <w:rFonts w:ascii="Calibri" w:hAnsi="Calibri"/>
          <w:smallCaps/>
          <w:noProof/>
          <w:sz w:val="22"/>
          <w:szCs w:val="22"/>
        </w:rPr>
      </w:pPr>
      <w:hyperlink w:anchor="_Toc496960870">
        <w:r w:rsidRPr="37E792F6">
          <w:rPr>
            <w:rStyle w:val="Hyperlnk"/>
          </w:rPr>
          <w:t>Illamående vid cytostatikabehandling</w:t>
        </w:r>
        <w:r w:rsidR="00BE1C4C">
          <w:tab/>
        </w:r>
        <w:r w:rsidR="00BE1C4C">
          <w:fldChar w:fldCharType="begin"/>
        </w:r>
        <w:r w:rsidR="00BE1C4C">
          <w:instrText>PAGEREF _Toc496960870 \h</w:instrText>
        </w:r>
        <w:r w:rsidR="00BE1C4C">
          <w:fldChar w:fldCharType="separate"/>
        </w:r>
        <w:r w:rsidRPr="37E792F6">
          <w:rPr>
            <w:rStyle w:val="Hyperlnk"/>
          </w:rPr>
          <w:t>1</w:t>
        </w:r>
        <w:r w:rsidR="00BE1C4C">
          <w:fldChar w:fldCharType="end"/>
        </w:r>
      </w:hyperlink>
    </w:p>
    <w:p w:rsidRPr="00F047DD" w:rsidR="00F047DD" w:rsidP="37E792F6" w:rsidRDefault="37E792F6" w14:paraId="5360ADAB" w14:textId="5AED41D7">
      <w:pPr>
        <w:pStyle w:val="Innehll2"/>
        <w:tabs>
          <w:tab w:val="right" w:leader="dot" w:pos="8925"/>
        </w:tabs>
        <w:spacing w:after="0" w:line="240" w:lineRule="auto"/>
        <w:rPr>
          <w:rFonts w:ascii="Calibri" w:hAnsi="Calibri"/>
          <w:i/>
          <w:iCs/>
          <w:noProof/>
          <w:sz w:val="22"/>
          <w:szCs w:val="22"/>
        </w:rPr>
      </w:pPr>
      <w:hyperlink w:anchor="_Toc1478295186">
        <w:r w:rsidRPr="37E792F6">
          <w:rPr>
            <w:rStyle w:val="Hyperlnk"/>
          </w:rPr>
          <w:t>Riskfaktorer</w:t>
        </w:r>
        <w:r w:rsidR="00BE1C4C">
          <w:tab/>
        </w:r>
        <w:r w:rsidR="00BE1C4C">
          <w:fldChar w:fldCharType="begin"/>
        </w:r>
        <w:r w:rsidR="00BE1C4C">
          <w:instrText>PAGEREF _Toc1478295186 \h</w:instrText>
        </w:r>
        <w:r w:rsidR="00BE1C4C">
          <w:fldChar w:fldCharType="separate"/>
        </w:r>
        <w:r w:rsidRPr="37E792F6">
          <w:rPr>
            <w:rStyle w:val="Hyperlnk"/>
          </w:rPr>
          <w:t>2</w:t>
        </w:r>
        <w:r w:rsidR="00BE1C4C">
          <w:fldChar w:fldCharType="end"/>
        </w:r>
      </w:hyperlink>
    </w:p>
    <w:p w:rsidRPr="00F047DD" w:rsidR="00F047DD" w:rsidP="37E792F6" w:rsidRDefault="37E792F6" w14:paraId="3EF3568F" w14:textId="041AA497">
      <w:pPr>
        <w:pStyle w:val="Innehll2"/>
        <w:tabs>
          <w:tab w:val="right" w:leader="dot" w:pos="8925"/>
        </w:tabs>
        <w:spacing w:after="0" w:line="240" w:lineRule="auto"/>
        <w:rPr>
          <w:rFonts w:ascii="Calibri" w:hAnsi="Calibri"/>
          <w:i/>
          <w:iCs/>
          <w:noProof/>
          <w:sz w:val="22"/>
          <w:szCs w:val="22"/>
        </w:rPr>
      </w:pPr>
      <w:hyperlink w:anchor="_Toc516377648">
        <w:r w:rsidRPr="37E792F6">
          <w:rPr>
            <w:rStyle w:val="Hyperlnk"/>
          </w:rPr>
          <w:t>Illamående vid strålbehandling</w:t>
        </w:r>
        <w:r w:rsidR="00BE1C4C">
          <w:tab/>
        </w:r>
        <w:r w:rsidR="00BE1C4C">
          <w:fldChar w:fldCharType="begin"/>
        </w:r>
        <w:r w:rsidR="00BE1C4C">
          <w:instrText>PAGEREF _Toc516377648 \h</w:instrText>
        </w:r>
        <w:r w:rsidR="00BE1C4C">
          <w:fldChar w:fldCharType="separate"/>
        </w:r>
        <w:r w:rsidRPr="37E792F6">
          <w:rPr>
            <w:rStyle w:val="Hyperlnk"/>
          </w:rPr>
          <w:t>3</w:t>
        </w:r>
        <w:r w:rsidR="00BE1C4C">
          <w:fldChar w:fldCharType="end"/>
        </w:r>
      </w:hyperlink>
    </w:p>
    <w:p w:rsidRPr="00F047DD" w:rsidR="00F047DD" w:rsidP="37E792F6" w:rsidRDefault="37E792F6" w14:paraId="184C72D6" w14:textId="44651334">
      <w:pPr>
        <w:pStyle w:val="Innehll3"/>
        <w:tabs>
          <w:tab w:val="right" w:leader="dot" w:pos="8925"/>
        </w:tabs>
        <w:spacing w:after="0" w:line="240" w:lineRule="auto"/>
        <w:rPr>
          <w:rFonts w:ascii="Calibri" w:hAnsi="Calibri"/>
          <w:i/>
          <w:iCs/>
          <w:noProof/>
          <w:sz w:val="22"/>
          <w:szCs w:val="22"/>
        </w:rPr>
      </w:pPr>
      <w:hyperlink w:anchor="_Toc556659443">
        <w:r w:rsidRPr="37E792F6">
          <w:rPr>
            <w:rStyle w:val="Hyperlnk"/>
          </w:rPr>
          <w:t>Riskfaktorer</w:t>
        </w:r>
        <w:r w:rsidR="00BE1C4C">
          <w:tab/>
        </w:r>
        <w:r w:rsidR="00BE1C4C">
          <w:fldChar w:fldCharType="begin"/>
        </w:r>
        <w:r w:rsidR="00BE1C4C">
          <w:instrText>PAGEREF _Toc556659443 \h</w:instrText>
        </w:r>
        <w:r w:rsidR="00BE1C4C">
          <w:fldChar w:fldCharType="separate"/>
        </w:r>
        <w:r w:rsidRPr="37E792F6">
          <w:rPr>
            <w:rStyle w:val="Hyperlnk"/>
          </w:rPr>
          <w:t>4</w:t>
        </w:r>
        <w:r w:rsidR="00BE1C4C">
          <w:fldChar w:fldCharType="end"/>
        </w:r>
      </w:hyperlink>
    </w:p>
    <w:p w:rsidRPr="00F047DD" w:rsidR="00F047DD" w:rsidP="37E792F6" w:rsidRDefault="37E792F6" w14:paraId="47DE28C6" w14:textId="1C6717FA">
      <w:pPr>
        <w:pStyle w:val="Innehll2"/>
        <w:tabs>
          <w:tab w:val="right" w:leader="dot" w:pos="8925"/>
        </w:tabs>
        <w:spacing w:after="0" w:line="240" w:lineRule="auto"/>
        <w:rPr>
          <w:rFonts w:ascii="Calibri" w:hAnsi="Calibri"/>
          <w:i/>
          <w:iCs/>
          <w:noProof/>
          <w:sz w:val="22"/>
          <w:szCs w:val="22"/>
        </w:rPr>
      </w:pPr>
      <w:hyperlink w:anchor="_Toc1694755133">
        <w:r w:rsidRPr="37E792F6">
          <w:rPr>
            <w:rStyle w:val="Hyperlnk"/>
          </w:rPr>
          <w:t>Illamående vid cancersjukdom utan pågående onkologisk behandling</w:t>
        </w:r>
        <w:r w:rsidR="00BE1C4C">
          <w:tab/>
        </w:r>
        <w:r w:rsidR="00BE1C4C">
          <w:fldChar w:fldCharType="begin"/>
        </w:r>
        <w:r w:rsidR="00BE1C4C">
          <w:instrText>PAGEREF _Toc1694755133 \h</w:instrText>
        </w:r>
        <w:r w:rsidR="00BE1C4C">
          <w:fldChar w:fldCharType="separate"/>
        </w:r>
        <w:r w:rsidRPr="37E792F6">
          <w:rPr>
            <w:rStyle w:val="Hyperlnk"/>
          </w:rPr>
          <w:t>4</w:t>
        </w:r>
        <w:r w:rsidR="00BE1C4C">
          <w:fldChar w:fldCharType="end"/>
        </w:r>
      </w:hyperlink>
    </w:p>
    <w:p w:rsidRPr="00F047DD" w:rsidR="00F047DD" w:rsidP="37E792F6" w:rsidRDefault="37E792F6" w14:paraId="30CF1424" w14:textId="3F532BF8">
      <w:pPr>
        <w:pStyle w:val="Innehll3"/>
        <w:tabs>
          <w:tab w:val="right" w:leader="dot" w:pos="8925"/>
        </w:tabs>
        <w:spacing w:after="0" w:line="240" w:lineRule="auto"/>
        <w:rPr>
          <w:rFonts w:ascii="Calibri" w:hAnsi="Calibri"/>
          <w:i/>
          <w:iCs/>
          <w:noProof/>
          <w:sz w:val="22"/>
          <w:szCs w:val="22"/>
        </w:rPr>
      </w:pPr>
      <w:hyperlink w:anchor="_Toc1867839985">
        <w:r w:rsidRPr="37E792F6">
          <w:rPr>
            <w:rStyle w:val="Hyperlnk"/>
          </w:rPr>
          <w:t>Riskfaktorer</w:t>
        </w:r>
        <w:r w:rsidR="00BE1C4C">
          <w:tab/>
        </w:r>
        <w:r w:rsidR="00BE1C4C">
          <w:fldChar w:fldCharType="begin"/>
        </w:r>
        <w:r w:rsidR="00BE1C4C">
          <w:instrText>PAGEREF _Toc1867839985 \h</w:instrText>
        </w:r>
        <w:r w:rsidR="00BE1C4C">
          <w:fldChar w:fldCharType="separate"/>
        </w:r>
        <w:r w:rsidRPr="37E792F6">
          <w:rPr>
            <w:rStyle w:val="Hyperlnk"/>
          </w:rPr>
          <w:t>4</w:t>
        </w:r>
        <w:r w:rsidR="00BE1C4C">
          <w:fldChar w:fldCharType="end"/>
        </w:r>
      </w:hyperlink>
    </w:p>
    <w:p w:rsidRPr="00F047DD" w:rsidR="00F047DD" w:rsidP="37E792F6" w:rsidRDefault="37E792F6" w14:paraId="13446540" w14:textId="447F78D6">
      <w:pPr>
        <w:pStyle w:val="Innehll2"/>
        <w:tabs>
          <w:tab w:val="right" w:leader="dot" w:pos="8925"/>
        </w:tabs>
        <w:spacing w:before="120" w:line="240" w:lineRule="auto"/>
        <w:rPr>
          <w:rFonts w:ascii="Calibri" w:hAnsi="Calibri"/>
          <w:b/>
          <w:bCs/>
          <w:caps/>
          <w:noProof/>
          <w:sz w:val="22"/>
          <w:szCs w:val="22"/>
        </w:rPr>
      </w:pPr>
      <w:hyperlink w:anchor="_Toc2138536112">
        <w:r w:rsidRPr="37E792F6">
          <w:rPr>
            <w:rStyle w:val="Hyperlnk"/>
          </w:rPr>
          <w:t>Illamåendeanamnes</w:t>
        </w:r>
        <w:r w:rsidR="00BE1C4C">
          <w:tab/>
        </w:r>
        <w:r w:rsidR="00BE1C4C">
          <w:fldChar w:fldCharType="begin"/>
        </w:r>
        <w:r w:rsidR="00BE1C4C">
          <w:instrText>PAGEREF _Toc2138536112 \h</w:instrText>
        </w:r>
        <w:r w:rsidR="00BE1C4C">
          <w:fldChar w:fldCharType="separate"/>
        </w:r>
        <w:r w:rsidRPr="37E792F6">
          <w:rPr>
            <w:rStyle w:val="Hyperlnk"/>
          </w:rPr>
          <w:t>5</w:t>
        </w:r>
        <w:r w:rsidR="00BE1C4C">
          <w:fldChar w:fldCharType="end"/>
        </w:r>
      </w:hyperlink>
    </w:p>
    <w:p w:rsidRPr="00F047DD" w:rsidR="00F047DD" w:rsidP="37E792F6" w:rsidRDefault="37E792F6" w14:paraId="41ECF642" w14:textId="5980A11A">
      <w:pPr>
        <w:pStyle w:val="Innehll2"/>
        <w:tabs>
          <w:tab w:val="right" w:leader="dot" w:pos="8925"/>
        </w:tabs>
        <w:spacing w:after="0" w:line="240" w:lineRule="auto"/>
        <w:rPr>
          <w:rFonts w:ascii="Calibri" w:hAnsi="Calibri"/>
          <w:smallCaps/>
          <w:noProof/>
          <w:sz w:val="22"/>
          <w:szCs w:val="22"/>
        </w:rPr>
      </w:pPr>
      <w:hyperlink w:anchor="_Toc708332831">
        <w:r w:rsidRPr="37E792F6">
          <w:rPr>
            <w:rStyle w:val="Hyperlnk"/>
          </w:rPr>
          <w:t>Dokumentation</w:t>
        </w:r>
        <w:r w:rsidR="00BE1C4C">
          <w:tab/>
        </w:r>
        <w:r w:rsidR="00BE1C4C">
          <w:fldChar w:fldCharType="begin"/>
        </w:r>
        <w:r w:rsidR="00BE1C4C">
          <w:instrText>PAGEREF _Toc708332831 \h</w:instrText>
        </w:r>
        <w:r w:rsidR="00BE1C4C">
          <w:fldChar w:fldCharType="separate"/>
        </w:r>
        <w:r w:rsidRPr="37E792F6">
          <w:rPr>
            <w:rStyle w:val="Hyperlnk"/>
          </w:rPr>
          <w:t>5</w:t>
        </w:r>
        <w:r w:rsidR="00BE1C4C">
          <w:fldChar w:fldCharType="end"/>
        </w:r>
      </w:hyperlink>
    </w:p>
    <w:p w:rsidRPr="00F047DD" w:rsidR="00F047DD" w:rsidP="37E792F6" w:rsidRDefault="37E792F6" w14:paraId="3AB009AF" w14:textId="30CC57B6">
      <w:pPr>
        <w:pStyle w:val="Innehll3"/>
        <w:tabs>
          <w:tab w:val="right" w:leader="dot" w:pos="8925"/>
        </w:tabs>
        <w:spacing w:before="120" w:line="240" w:lineRule="auto"/>
        <w:rPr>
          <w:rFonts w:ascii="Calibri" w:hAnsi="Calibri"/>
          <w:b/>
          <w:bCs/>
          <w:caps/>
          <w:noProof/>
          <w:sz w:val="22"/>
          <w:szCs w:val="22"/>
        </w:rPr>
      </w:pPr>
      <w:hyperlink w:anchor="_Toc34443289">
        <w:r w:rsidRPr="37E792F6">
          <w:rPr>
            <w:rStyle w:val="Hyperlnk"/>
          </w:rPr>
          <w:t>Kostråd till patienten</w:t>
        </w:r>
        <w:r w:rsidR="00BE1C4C">
          <w:tab/>
        </w:r>
        <w:r w:rsidR="00BE1C4C">
          <w:fldChar w:fldCharType="begin"/>
        </w:r>
        <w:r w:rsidR="00BE1C4C">
          <w:instrText>PAGEREF _Toc34443289 \h</w:instrText>
        </w:r>
        <w:r w:rsidR="00BE1C4C">
          <w:fldChar w:fldCharType="separate"/>
        </w:r>
        <w:r w:rsidRPr="37E792F6">
          <w:rPr>
            <w:rStyle w:val="Hyperlnk"/>
          </w:rPr>
          <w:t>6</w:t>
        </w:r>
        <w:r w:rsidR="00BE1C4C">
          <w:fldChar w:fldCharType="end"/>
        </w:r>
      </w:hyperlink>
    </w:p>
    <w:p w:rsidRPr="00F047DD" w:rsidR="00F047DD" w:rsidP="37E792F6" w:rsidRDefault="37E792F6" w14:paraId="0E7051E6" w14:textId="6DAD7E91">
      <w:pPr>
        <w:pStyle w:val="Innehll2"/>
        <w:tabs>
          <w:tab w:val="right" w:leader="dot" w:pos="8925"/>
        </w:tabs>
        <w:spacing w:after="0" w:line="240" w:lineRule="auto"/>
        <w:rPr>
          <w:rFonts w:ascii="Calibri" w:hAnsi="Calibri"/>
          <w:smallCaps/>
          <w:noProof/>
          <w:sz w:val="22"/>
          <w:szCs w:val="22"/>
        </w:rPr>
      </w:pPr>
      <w:hyperlink w:anchor="_Toc1046216305">
        <w:r w:rsidRPr="37E792F6">
          <w:rPr>
            <w:rStyle w:val="Hyperlnk"/>
          </w:rPr>
          <w:t>Hantering av illamående vid cytostatikabehandling</w:t>
        </w:r>
        <w:r w:rsidR="00BE1C4C">
          <w:tab/>
        </w:r>
        <w:r w:rsidR="00BE1C4C">
          <w:fldChar w:fldCharType="begin"/>
        </w:r>
        <w:r w:rsidR="00BE1C4C">
          <w:instrText>PAGEREF _Toc1046216305 \h</w:instrText>
        </w:r>
        <w:r w:rsidR="00BE1C4C">
          <w:fldChar w:fldCharType="separate"/>
        </w:r>
        <w:r w:rsidRPr="37E792F6">
          <w:rPr>
            <w:rStyle w:val="Hyperlnk"/>
          </w:rPr>
          <w:t>6</w:t>
        </w:r>
        <w:r w:rsidR="00BE1C4C">
          <w:fldChar w:fldCharType="end"/>
        </w:r>
      </w:hyperlink>
    </w:p>
    <w:p w:rsidRPr="00F047DD" w:rsidR="00F047DD" w:rsidP="37E792F6" w:rsidRDefault="37E792F6" w14:paraId="0602976F" w14:textId="73C1D218">
      <w:pPr>
        <w:pStyle w:val="Innehll3"/>
        <w:tabs>
          <w:tab w:val="right" w:leader="dot" w:pos="8925"/>
        </w:tabs>
        <w:spacing w:after="0" w:line="240" w:lineRule="auto"/>
        <w:rPr>
          <w:rFonts w:ascii="Calibri" w:hAnsi="Calibri"/>
          <w:i/>
          <w:iCs/>
          <w:noProof/>
          <w:sz w:val="22"/>
          <w:szCs w:val="22"/>
        </w:rPr>
      </w:pPr>
      <w:hyperlink w:anchor="_Toc1677293270">
        <w:r w:rsidRPr="37E792F6">
          <w:rPr>
            <w:rStyle w:val="Hyperlnk"/>
          </w:rPr>
          <w:t>Kartläggning</w:t>
        </w:r>
        <w:r w:rsidR="00BE1C4C">
          <w:tab/>
        </w:r>
        <w:r w:rsidR="00BE1C4C">
          <w:fldChar w:fldCharType="begin"/>
        </w:r>
        <w:r w:rsidR="00BE1C4C">
          <w:instrText>PAGEREF _Toc1677293270 \h</w:instrText>
        </w:r>
        <w:r w:rsidR="00BE1C4C">
          <w:fldChar w:fldCharType="separate"/>
        </w:r>
        <w:r w:rsidRPr="37E792F6">
          <w:rPr>
            <w:rStyle w:val="Hyperlnk"/>
          </w:rPr>
          <w:t>7</w:t>
        </w:r>
        <w:r w:rsidR="00BE1C4C">
          <w:fldChar w:fldCharType="end"/>
        </w:r>
      </w:hyperlink>
    </w:p>
    <w:p w:rsidRPr="00F047DD" w:rsidR="00F047DD" w:rsidP="37E792F6" w:rsidRDefault="37E792F6" w14:paraId="2C783D9D" w14:textId="5C460444">
      <w:pPr>
        <w:pStyle w:val="Innehll3"/>
        <w:tabs>
          <w:tab w:val="right" w:leader="dot" w:pos="8925"/>
        </w:tabs>
        <w:spacing w:after="0" w:line="240" w:lineRule="auto"/>
        <w:rPr>
          <w:rFonts w:ascii="Calibri" w:hAnsi="Calibri"/>
          <w:i/>
          <w:iCs/>
          <w:noProof/>
          <w:sz w:val="22"/>
          <w:szCs w:val="22"/>
        </w:rPr>
      </w:pPr>
      <w:hyperlink w:anchor="_Toc1249482910">
        <w:r w:rsidRPr="37E792F6">
          <w:rPr>
            <w:rStyle w:val="Hyperlnk"/>
          </w:rPr>
          <w:t>Åtgärd</w:t>
        </w:r>
        <w:r w:rsidR="00BE1C4C">
          <w:tab/>
        </w:r>
        <w:r w:rsidR="00BE1C4C">
          <w:fldChar w:fldCharType="begin"/>
        </w:r>
        <w:r w:rsidR="00BE1C4C">
          <w:instrText>PAGEREF _Toc1249482910 \h</w:instrText>
        </w:r>
        <w:r w:rsidR="00BE1C4C">
          <w:fldChar w:fldCharType="separate"/>
        </w:r>
        <w:r w:rsidRPr="37E792F6">
          <w:rPr>
            <w:rStyle w:val="Hyperlnk"/>
          </w:rPr>
          <w:t>7</w:t>
        </w:r>
        <w:r w:rsidR="00BE1C4C">
          <w:fldChar w:fldCharType="end"/>
        </w:r>
      </w:hyperlink>
    </w:p>
    <w:p w:rsidRPr="00F047DD" w:rsidR="00F047DD" w:rsidP="37E792F6" w:rsidRDefault="37E792F6" w14:paraId="1BE08408" w14:textId="2EF8CDFF">
      <w:pPr>
        <w:pStyle w:val="Innehll2"/>
        <w:tabs>
          <w:tab w:val="right" w:leader="dot" w:pos="8925"/>
        </w:tabs>
        <w:spacing w:after="0" w:line="240" w:lineRule="auto"/>
        <w:rPr>
          <w:rFonts w:ascii="Calibri" w:hAnsi="Calibri"/>
          <w:i/>
          <w:iCs/>
          <w:noProof/>
          <w:sz w:val="22"/>
          <w:szCs w:val="22"/>
        </w:rPr>
      </w:pPr>
      <w:hyperlink w:anchor="_Toc291565916">
        <w:r w:rsidRPr="37E792F6">
          <w:rPr>
            <w:rStyle w:val="Hyperlnk"/>
          </w:rPr>
          <w:t>Hantering av illamående vid strålbehandling</w:t>
        </w:r>
        <w:r w:rsidR="00BE1C4C">
          <w:tab/>
        </w:r>
        <w:r w:rsidR="00BE1C4C">
          <w:fldChar w:fldCharType="begin"/>
        </w:r>
        <w:r w:rsidR="00BE1C4C">
          <w:instrText>PAGEREF _Toc291565916 \h</w:instrText>
        </w:r>
        <w:r w:rsidR="00BE1C4C">
          <w:fldChar w:fldCharType="separate"/>
        </w:r>
        <w:r w:rsidRPr="37E792F6">
          <w:rPr>
            <w:rStyle w:val="Hyperlnk"/>
          </w:rPr>
          <w:t>8</w:t>
        </w:r>
        <w:r w:rsidR="00BE1C4C">
          <w:fldChar w:fldCharType="end"/>
        </w:r>
      </w:hyperlink>
    </w:p>
    <w:p w:rsidRPr="00F047DD" w:rsidR="00F047DD" w:rsidP="37E792F6" w:rsidRDefault="37E792F6" w14:paraId="0F35F223" w14:textId="5C8ACE0C">
      <w:pPr>
        <w:pStyle w:val="Innehll3"/>
        <w:tabs>
          <w:tab w:val="right" w:leader="dot" w:pos="8925"/>
        </w:tabs>
        <w:spacing w:after="0" w:line="240" w:lineRule="auto"/>
        <w:rPr>
          <w:rFonts w:ascii="Calibri" w:hAnsi="Calibri"/>
          <w:i/>
          <w:iCs/>
          <w:noProof/>
          <w:sz w:val="22"/>
          <w:szCs w:val="22"/>
        </w:rPr>
      </w:pPr>
      <w:hyperlink w:anchor="_Toc1871907136">
        <w:r w:rsidRPr="37E792F6">
          <w:rPr>
            <w:rStyle w:val="Hyperlnk"/>
          </w:rPr>
          <w:t>Kartläggning</w:t>
        </w:r>
        <w:r w:rsidR="00BE1C4C">
          <w:tab/>
        </w:r>
        <w:r w:rsidR="00BE1C4C">
          <w:fldChar w:fldCharType="begin"/>
        </w:r>
        <w:r w:rsidR="00BE1C4C">
          <w:instrText>PAGEREF _Toc1871907136 \h</w:instrText>
        </w:r>
        <w:r w:rsidR="00BE1C4C">
          <w:fldChar w:fldCharType="separate"/>
        </w:r>
        <w:r w:rsidRPr="37E792F6">
          <w:rPr>
            <w:rStyle w:val="Hyperlnk"/>
          </w:rPr>
          <w:t>8</w:t>
        </w:r>
        <w:r w:rsidR="00BE1C4C">
          <w:fldChar w:fldCharType="end"/>
        </w:r>
      </w:hyperlink>
    </w:p>
    <w:p w:rsidRPr="00F047DD" w:rsidR="00F047DD" w:rsidP="37E792F6" w:rsidRDefault="37E792F6" w14:paraId="2396EA47" w14:textId="4EACEF5B">
      <w:pPr>
        <w:pStyle w:val="Innehll3"/>
        <w:tabs>
          <w:tab w:val="right" w:leader="dot" w:pos="8925"/>
        </w:tabs>
        <w:spacing w:after="0" w:line="240" w:lineRule="auto"/>
        <w:rPr>
          <w:rFonts w:ascii="Calibri" w:hAnsi="Calibri"/>
          <w:i/>
          <w:iCs/>
          <w:noProof/>
          <w:sz w:val="22"/>
          <w:szCs w:val="22"/>
        </w:rPr>
      </w:pPr>
      <w:hyperlink w:anchor="_Toc832632146">
        <w:r w:rsidRPr="37E792F6">
          <w:rPr>
            <w:rStyle w:val="Hyperlnk"/>
          </w:rPr>
          <w:t>Åtgärd</w:t>
        </w:r>
        <w:r w:rsidR="00BE1C4C">
          <w:tab/>
        </w:r>
        <w:r w:rsidR="00BE1C4C">
          <w:fldChar w:fldCharType="begin"/>
        </w:r>
        <w:r w:rsidR="00BE1C4C">
          <w:instrText>PAGEREF _Toc832632146 \h</w:instrText>
        </w:r>
        <w:r w:rsidR="00BE1C4C">
          <w:fldChar w:fldCharType="separate"/>
        </w:r>
        <w:r w:rsidRPr="37E792F6">
          <w:rPr>
            <w:rStyle w:val="Hyperlnk"/>
          </w:rPr>
          <w:t>8</w:t>
        </w:r>
        <w:r w:rsidR="00BE1C4C">
          <w:fldChar w:fldCharType="end"/>
        </w:r>
      </w:hyperlink>
    </w:p>
    <w:p w:rsidRPr="00F047DD" w:rsidR="00F047DD" w:rsidP="37E792F6" w:rsidRDefault="37E792F6" w14:paraId="6FA67D28" w14:textId="751B4010">
      <w:pPr>
        <w:pStyle w:val="Innehll2"/>
        <w:tabs>
          <w:tab w:val="right" w:leader="dot" w:pos="8925"/>
        </w:tabs>
        <w:spacing w:after="0" w:line="240" w:lineRule="auto"/>
        <w:rPr>
          <w:rFonts w:ascii="Calibri" w:hAnsi="Calibri"/>
          <w:i/>
          <w:iCs/>
          <w:noProof/>
          <w:sz w:val="22"/>
          <w:szCs w:val="22"/>
        </w:rPr>
      </w:pPr>
      <w:hyperlink w:anchor="_Toc1136950260">
        <w:r w:rsidRPr="37E792F6">
          <w:rPr>
            <w:rStyle w:val="Hyperlnk"/>
          </w:rPr>
          <w:t>Hantering av illamående vid cancersjukdom utan pågående onkologisk behandling</w:t>
        </w:r>
        <w:r w:rsidR="00BE1C4C">
          <w:tab/>
        </w:r>
        <w:r w:rsidR="00BE1C4C">
          <w:fldChar w:fldCharType="begin"/>
        </w:r>
        <w:r w:rsidR="00BE1C4C">
          <w:instrText>PAGEREF _Toc1136950260 \h</w:instrText>
        </w:r>
        <w:r w:rsidR="00BE1C4C">
          <w:fldChar w:fldCharType="separate"/>
        </w:r>
        <w:r w:rsidRPr="37E792F6">
          <w:rPr>
            <w:rStyle w:val="Hyperlnk"/>
          </w:rPr>
          <w:t>9</w:t>
        </w:r>
        <w:r w:rsidR="00BE1C4C">
          <w:fldChar w:fldCharType="end"/>
        </w:r>
      </w:hyperlink>
    </w:p>
    <w:p w:rsidRPr="00F047DD" w:rsidR="00F047DD" w:rsidP="37E792F6" w:rsidRDefault="37E792F6" w14:paraId="611C5FCA" w14:textId="0BFB82AC">
      <w:pPr>
        <w:pStyle w:val="Innehll3"/>
        <w:tabs>
          <w:tab w:val="right" w:leader="dot" w:pos="8925"/>
        </w:tabs>
        <w:spacing w:before="120" w:line="240" w:lineRule="auto"/>
        <w:rPr>
          <w:rFonts w:ascii="Calibri" w:hAnsi="Calibri"/>
          <w:b/>
          <w:bCs/>
          <w:caps/>
          <w:noProof/>
          <w:sz w:val="22"/>
          <w:szCs w:val="22"/>
        </w:rPr>
      </w:pPr>
      <w:hyperlink w:anchor="_Toc1618850802">
        <w:r w:rsidRPr="37E792F6">
          <w:rPr>
            <w:rStyle w:val="Hyperlnk"/>
          </w:rPr>
          <w:t>Kartläggning</w:t>
        </w:r>
        <w:r w:rsidR="00BE1C4C">
          <w:tab/>
        </w:r>
        <w:r w:rsidR="00BE1C4C">
          <w:fldChar w:fldCharType="begin"/>
        </w:r>
        <w:r w:rsidR="00BE1C4C">
          <w:instrText>PAGEREF _Toc1618850802 \h</w:instrText>
        </w:r>
        <w:r w:rsidR="00BE1C4C">
          <w:fldChar w:fldCharType="separate"/>
        </w:r>
        <w:r w:rsidRPr="37E792F6">
          <w:rPr>
            <w:rStyle w:val="Hyperlnk"/>
          </w:rPr>
          <w:t>10</w:t>
        </w:r>
        <w:r w:rsidR="00BE1C4C">
          <w:fldChar w:fldCharType="end"/>
        </w:r>
      </w:hyperlink>
    </w:p>
    <w:p w:rsidRPr="00F047DD" w:rsidR="00F047DD" w:rsidP="37E792F6" w:rsidRDefault="37E792F6" w14:paraId="1893B6C1" w14:textId="56B2A546">
      <w:pPr>
        <w:pStyle w:val="Innehll3"/>
        <w:tabs>
          <w:tab w:val="right" w:leader="dot" w:pos="8925"/>
        </w:tabs>
        <w:spacing w:before="120" w:line="240" w:lineRule="auto"/>
        <w:rPr>
          <w:rFonts w:ascii="Calibri" w:hAnsi="Calibri"/>
          <w:b/>
          <w:bCs/>
          <w:caps/>
          <w:noProof/>
          <w:sz w:val="22"/>
          <w:szCs w:val="22"/>
        </w:rPr>
      </w:pPr>
      <w:hyperlink w:anchor="_Toc802335056">
        <w:r w:rsidRPr="37E792F6">
          <w:rPr>
            <w:rStyle w:val="Hyperlnk"/>
          </w:rPr>
          <w:t>Åtgärd</w:t>
        </w:r>
        <w:r w:rsidR="00BE1C4C">
          <w:tab/>
        </w:r>
        <w:r w:rsidR="00BE1C4C">
          <w:fldChar w:fldCharType="begin"/>
        </w:r>
        <w:r w:rsidR="00BE1C4C">
          <w:instrText>PAGEREF _Toc802335056 \h</w:instrText>
        </w:r>
        <w:r w:rsidR="00BE1C4C">
          <w:fldChar w:fldCharType="separate"/>
        </w:r>
        <w:r w:rsidRPr="37E792F6">
          <w:rPr>
            <w:rStyle w:val="Hyperlnk"/>
          </w:rPr>
          <w:t>10</w:t>
        </w:r>
        <w:r w:rsidR="00BE1C4C">
          <w:fldChar w:fldCharType="end"/>
        </w:r>
      </w:hyperlink>
    </w:p>
    <w:p w:rsidRPr="00F047DD" w:rsidR="00F047DD" w:rsidP="37E792F6" w:rsidRDefault="37E792F6" w14:paraId="75D6D2F1" w14:textId="5367A317">
      <w:pPr>
        <w:pStyle w:val="Innehll2"/>
        <w:tabs>
          <w:tab w:val="right" w:leader="dot" w:pos="8925"/>
        </w:tabs>
        <w:spacing w:before="120" w:line="240" w:lineRule="auto"/>
        <w:rPr>
          <w:rFonts w:ascii="Calibri" w:hAnsi="Calibri"/>
          <w:b/>
          <w:bCs/>
          <w:caps/>
          <w:noProof/>
          <w:sz w:val="22"/>
          <w:szCs w:val="22"/>
        </w:rPr>
      </w:pPr>
      <w:hyperlink w:anchor="_Toc767154555">
        <w:r w:rsidRPr="37E792F6">
          <w:rPr>
            <w:rStyle w:val="Hyperlnk"/>
          </w:rPr>
          <w:t>Referenser</w:t>
        </w:r>
        <w:r w:rsidR="00BE1C4C">
          <w:tab/>
        </w:r>
        <w:r w:rsidR="00BE1C4C">
          <w:fldChar w:fldCharType="begin"/>
        </w:r>
        <w:r w:rsidR="00BE1C4C">
          <w:instrText>PAGEREF _Toc767154555 \h</w:instrText>
        </w:r>
        <w:r w:rsidR="00BE1C4C">
          <w:fldChar w:fldCharType="separate"/>
        </w:r>
        <w:r w:rsidRPr="37E792F6">
          <w:rPr>
            <w:rStyle w:val="Hyperlnk"/>
          </w:rPr>
          <w:t>10</w:t>
        </w:r>
        <w:r w:rsidR="00BE1C4C">
          <w:fldChar w:fldCharType="end"/>
        </w:r>
      </w:hyperlink>
    </w:p>
    <w:p w:rsidRPr="00F047DD" w:rsidR="00F047DD" w:rsidP="37E792F6" w:rsidRDefault="37E792F6" w14:paraId="4D6756AB" w14:textId="48408756">
      <w:pPr>
        <w:pStyle w:val="Innehll2"/>
        <w:tabs>
          <w:tab w:val="right" w:leader="dot" w:pos="8925"/>
        </w:tabs>
        <w:spacing w:after="0" w:line="240" w:lineRule="auto"/>
        <w:rPr>
          <w:rFonts w:ascii="Calibri" w:hAnsi="Calibri"/>
          <w:smallCaps/>
          <w:noProof/>
          <w:sz w:val="22"/>
          <w:szCs w:val="22"/>
        </w:rPr>
      </w:pPr>
      <w:hyperlink w:anchor="_Toc1994252216">
        <w:r w:rsidRPr="37E792F6">
          <w:rPr>
            <w:rStyle w:val="Hyperlnk"/>
          </w:rPr>
          <w:t>Bilaga 1</w:t>
        </w:r>
        <w:r w:rsidR="00BE1C4C">
          <w:tab/>
        </w:r>
        <w:r w:rsidR="00BE1C4C">
          <w:fldChar w:fldCharType="begin"/>
        </w:r>
        <w:r w:rsidR="00BE1C4C">
          <w:instrText>PAGEREF _Toc1994252216 \h</w:instrText>
        </w:r>
        <w:r w:rsidR="00BE1C4C">
          <w:fldChar w:fldCharType="separate"/>
        </w:r>
        <w:r w:rsidRPr="37E792F6">
          <w:rPr>
            <w:rStyle w:val="Hyperlnk"/>
          </w:rPr>
          <w:t>12</w:t>
        </w:r>
        <w:r w:rsidR="00BE1C4C">
          <w:fldChar w:fldCharType="end"/>
        </w:r>
      </w:hyperlink>
    </w:p>
    <w:p w:rsidRPr="00F047DD" w:rsidR="00F047DD" w:rsidP="37E792F6" w:rsidRDefault="37E792F6" w14:paraId="1074C659" w14:textId="338F7BDB">
      <w:pPr>
        <w:pStyle w:val="Innehll2"/>
        <w:tabs>
          <w:tab w:val="right" w:leader="dot" w:pos="8925"/>
        </w:tabs>
        <w:spacing w:after="0" w:line="240" w:lineRule="auto"/>
        <w:rPr>
          <w:rFonts w:ascii="Calibri" w:hAnsi="Calibri"/>
          <w:smallCaps/>
          <w:noProof/>
          <w:sz w:val="22"/>
          <w:szCs w:val="22"/>
        </w:rPr>
      </w:pPr>
      <w:hyperlink w:anchor="_Toc1482400625">
        <w:r w:rsidRPr="37E792F6">
          <w:rPr>
            <w:rStyle w:val="Hyperlnk"/>
          </w:rPr>
          <w:t>Emetogen Grad Cytostatika</w:t>
        </w:r>
        <w:r w:rsidR="00BE1C4C">
          <w:tab/>
        </w:r>
        <w:r w:rsidR="00BE1C4C">
          <w:fldChar w:fldCharType="begin"/>
        </w:r>
        <w:r w:rsidR="00BE1C4C">
          <w:instrText>PAGEREF _Toc1482400625 \h</w:instrText>
        </w:r>
        <w:r w:rsidR="00BE1C4C">
          <w:fldChar w:fldCharType="separate"/>
        </w:r>
        <w:r w:rsidRPr="37E792F6">
          <w:rPr>
            <w:rStyle w:val="Hyperlnk"/>
          </w:rPr>
          <w:t>13</w:t>
        </w:r>
        <w:r w:rsidR="00BE1C4C">
          <w:fldChar w:fldCharType="end"/>
        </w:r>
      </w:hyperlink>
    </w:p>
    <w:p w:rsidRPr="00F047DD" w:rsidR="00F047DD" w:rsidP="37E792F6" w:rsidRDefault="37E792F6" w14:paraId="6AEA1135" w14:textId="53DAD786">
      <w:pPr>
        <w:pStyle w:val="Innehll2"/>
        <w:tabs>
          <w:tab w:val="right" w:leader="dot" w:pos="8925"/>
        </w:tabs>
        <w:spacing w:after="0" w:line="240" w:lineRule="auto"/>
        <w:rPr>
          <w:rFonts w:ascii="Calibri" w:hAnsi="Calibri"/>
          <w:smallCaps/>
          <w:noProof/>
          <w:sz w:val="22"/>
          <w:szCs w:val="22"/>
        </w:rPr>
      </w:pPr>
      <w:hyperlink w:anchor="_Toc1195280691">
        <w:r w:rsidRPr="37E792F6">
          <w:rPr>
            <w:rStyle w:val="Hyperlnk"/>
          </w:rPr>
          <w:t>Bilaga 2</w:t>
        </w:r>
        <w:r w:rsidR="00BE1C4C">
          <w:tab/>
        </w:r>
        <w:r w:rsidR="00BE1C4C">
          <w:fldChar w:fldCharType="begin"/>
        </w:r>
        <w:r w:rsidR="00BE1C4C">
          <w:instrText>PAGEREF _Toc1195280691 \h</w:instrText>
        </w:r>
        <w:r w:rsidR="00BE1C4C">
          <w:fldChar w:fldCharType="separate"/>
        </w:r>
        <w:r w:rsidRPr="37E792F6">
          <w:rPr>
            <w:rStyle w:val="Hyperlnk"/>
          </w:rPr>
          <w:t>13</w:t>
        </w:r>
        <w:r w:rsidR="00BE1C4C">
          <w:fldChar w:fldCharType="end"/>
        </w:r>
      </w:hyperlink>
    </w:p>
    <w:p w:rsidRPr="00F047DD" w:rsidR="00F047DD" w:rsidP="37E792F6" w:rsidRDefault="37E792F6" w14:paraId="30A30608" w14:textId="08D03438">
      <w:pPr>
        <w:pStyle w:val="Innehll3"/>
        <w:tabs>
          <w:tab w:val="right" w:leader="dot" w:pos="8925"/>
        </w:tabs>
        <w:spacing w:after="0" w:line="240" w:lineRule="auto"/>
        <w:rPr>
          <w:rFonts w:ascii="Calibri" w:hAnsi="Calibri"/>
          <w:smallCaps/>
          <w:noProof/>
          <w:sz w:val="22"/>
          <w:szCs w:val="22"/>
        </w:rPr>
      </w:pPr>
      <w:hyperlink w:anchor="_Toc1569738056">
        <w:r w:rsidRPr="37E792F6">
          <w:rPr>
            <w:rStyle w:val="Hyperlnk"/>
          </w:rPr>
          <w:t>Riskbedömning</w:t>
        </w:r>
        <w:r w:rsidR="00BE1C4C">
          <w:tab/>
        </w:r>
        <w:r w:rsidR="00BE1C4C">
          <w:fldChar w:fldCharType="begin"/>
        </w:r>
        <w:r w:rsidR="00BE1C4C">
          <w:instrText>PAGEREF _Toc1569738056 \h</w:instrText>
        </w:r>
        <w:r w:rsidR="00BE1C4C">
          <w:fldChar w:fldCharType="separate"/>
        </w:r>
        <w:r w:rsidRPr="37E792F6">
          <w:rPr>
            <w:rStyle w:val="Hyperlnk"/>
          </w:rPr>
          <w:t>14</w:t>
        </w:r>
        <w:r w:rsidR="00BE1C4C">
          <w:fldChar w:fldCharType="end"/>
        </w:r>
      </w:hyperlink>
    </w:p>
    <w:p w:rsidRPr="00F047DD" w:rsidR="00F047DD" w:rsidP="37E792F6" w:rsidRDefault="37E792F6" w14:paraId="792B2A68" w14:textId="3E2EDAF3">
      <w:pPr>
        <w:pStyle w:val="Innehll2"/>
        <w:tabs>
          <w:tab w:val="right" w:leader="dot" w:pos="8925"/>
        </w:tabs>
        <w:spacing w:after="0" w:line="240" w:lineRule="auto"/>
        <w:rPr>
          <w:rFonts w:ascii="Calibri" w:hAnsi="Calibri"/>
          <w:smallCaps/>
          <w:noProof/>
          <w:sz w:val="22"/>
          <w:szCs w:val="22"/>
        </w:rPr>
      </w:pPr>
      <w:hyperlink w:anchor="_Toc186315077">
        <w:r w:rsidRPr="37E792F6">
          <w:rPr>
            <w:rStyle w:val="Hyperlnk"/>
          </w:rPr>
          <w:t>Bilaga 3</w:t>
        </w:r>
        <w:r w:rsidR="00BE1C4C">
          <w:tab/>
        </w:r>
        <w:r w:rsidR="00BE1C4C">
          <w:fldChar w:fldCharType="begin"/>
        </w:r>
        <w:r w:rsidR="00BE1C4C">
          <w:instrText>PAGEREF _Toc186315077 \h</w:instrText>
        </w:r>
        <w:r w:rsidR="00BE1C4C">
          <w:fldChar w:fldCharType="separate"/>
        </w:r>
        <w:r w:rsidRPr="37E792F6">
          <w:rPr>
            <w:rStyle w:val="Hyperlnk"/>
          </w:rPr>
          <w:t>14</w:t>
        </w:r>
        <w:r w:rsidR="00BE1C4C">
          <w:fldChar w:fldCharType="end"/>
        </w:r>
      </w:hyperlink>
      <w:r w:rsidR="00BE1C4C">
        <w:fldChar w:fldCharType="end"/>
      </w:r>
    </w:p>
    <w:p w:rsidRPr="00F047DD" w:rsidR="00F047DD" w:rsidP="00F047DD" w:rsidRDefault="00F047DD" w14:paraId="022C0E8D" w14:textId="77777777">
      <w:pPr>
        <w:spacing w:after="200" w:line="280" w:lineRule="exact"/>
        <w:ind w:left="0" w:right="0"/>
        <w:rPr>
          <w:sz w:val="22"/>
          <w:szCs w:val="22"/>
        </w:rPr>
      </w:pPr>
    </w:p>
    <w:p w:rsidRPr="00F047DD" w:rsidR="00F047DD" w:rsidP="00F047DD" w:rsidRDefault="00F047DD" w14:paraId="6F36F1AA" w14:textId="77777777">
      <w:pPr>
        <w:keepNext/>
        <w:tabs>
          <w:tab w:val="left" w:pos="454"/>
        </w:tabs>
        <w:spacing w:before="240" w:after="60" w:line="240" w:lineRule="auto"/>
        <w:ind w:left="0" w:right="0"/>
        <w:outlineLvl w:val="0"/>
        <w:rPr>
          <w:rFonts w:ascii="Arial" w:hAnsi="Arial" w:cs="Arial"/>
          <w:b/>
          <w:bCs/>
          <w:kern w:val="32"/>
          <w:sz w:val="28"/>
          <w:szCs w:val="32"/>
        </w:rPr>
      </w:pPr>
      <w:bookmarkStart w:name="_Toc242858384" w:id="3"/>
      <w:bookmarkStart w:name="_Toc410631706" w:id="4"/>
      <w:bookmarkStart w:name="_Toc256000000" w:id="5"/>
      <w:bookmarkStart w:name="_Toc256000036" w:id="6"/>
      <w:bookmarkStart w:name="_Toc256000074" w:id="7"/>
      <w:bookmarkStart w:name="_Toc256000112" w:id="8"/>
      <w:bookmarkStart w:name="_Toc256000150" w:id="9"/>
      <w:bookmarkStart w:name="_Toc256000188" w:id="10"/>
      <w:bookmarkStart w:name="_Toc256000225" w:id="11"/>
      <w:bookmarkStart w:name="_Toc256000262" w:id="12"/>
      <w:bookmarkStart w:name="_Toc256000299" w:id="13"/>
      <w:bookmarkStart w:name="_Toc256000336" w:id="14"/>
      <w:bookmarkStart w:name="_Toc256000373" w:id="15"/>
      <w:bookmarkStart w:name="_Toc256000410" w:id="16"/>
      <w:bookmarkStart w:name="_Toc256000447" w:id="17"/>
    </w:p>
    <w:p w:rsidR="7D61F560" w:rsidP="1B612535" w:rsidRDefault="7D61F560" w14:paraId="56B5FC67" w14:textId="4DCD61F2">
      <w:pPr>
        <w:pStyle w:val="Rubrik2"/>
      </w:pPr>
      <w:r w:rsidRPr="1B612535" w:rsidR="7D61F560">
        <w:rPr>
          <w:noProof w:val="0"/>
          <w:lang w:val="sv-SE"/>
        </w:rPr>
        <w:t xml:space="preserve">Förändringar sedan föregående version </w:t>
      </w:r>
    </w:p>
    <w:p w:rsidR="7D61F560" w:rsidP="1B612535" w:rsidRDefault="7D61F560" w14:paraId="78662B4A" w14:textId="369CA583">
      <w:pPr>
        <w:spacing w:before="0" w:beforeAutospacing="off" w:after="160" w:afterAutospacing="off" w:line="257" w:lineRule="auto"/>
      </w:pPr>
      <w:r w:rsidRPr="1B612535" w:rsidR="7D61F560">
        <w:rPr>
          <w:rFonts w:ascii="Aptos" w:hAnsi="Aptos" w:eastAsia="Aptos" w:cs="Aptos"/>
          <w:noProof w:val="0"/>
          <w:sz w:val="22"/>
          <w:szCs w:val="22"/>
          <w:lang w:val="sv-SE"/>
        </w:rPr>
        <w:t xml:space="preserve">2025-12-17: Ingen förändring av innehåll. Snabbupprättande </w:t>
      </w:r>
      <w:r w:rsidRPr="1B612535" w:rsidR="7D61F560">
        <w:rPr>
          <w:rFonts w:ascii="Aptos" w:hAnsi="Aptos" w:eastAsia="Aptos" w:cs="Aptos"/>
          <w:noProof w:val="0"/>
          <w:sz w:val="22"/>
          <w:szCs w:val="22"/>
          <w:lang w:val="sv-SE"/>
        </w:rPr>
        <w:t>pga</w:t>
      </w:r>
      <w:r w:rsidRPr="1B612535" w:rsidR="7D61F560">
        <w:rPr>
          <w:rFonts w:ascii="Aptos" w:hAnsi="Aptos" w:eastAsia="Aptos" w:cs="Aptos"/>
          <w:noProof w:val="0"/>
          <w:sz w:val="22"/>
          <w:szCs w:val="22"/>
          <w:lang w:val="sv-SE"/>
        </w:rPr>
        <w:t xml:space="preserve"> administrativ omstrukturering. Godkänt av VC Andreas Hallqvist.</w:t>
      </w:r>
    </w:p>
    <w:p w:rsidR="3639B8CB" w:rsidP="0534AF57" w:rsidRDefault="3639B8CB" w14:paraId="20AB127F" w14:textId="5C78F320">
      <w:pPr>
        <w:pStyle w:val="Rubrik2"/>
      </w:pPr>
      <w:r w:rsidR="3639B8CB">
        <w:rPr/>
        <w:t>Revideringar i denna version</w:t>
      </w:r>
    </w:p>
    <w:p w:rsidR="3639B8CB" w:rsidP="0534AF57" w:rsidRDefault="3639B8CB" w14:paraId="5419C5DA" w14:textId="4CE4616E">
      <w:pPr>
        <w:pStyle w:val="Normal"/>
      </w:pPr>
      <w:r w:rsidR="3639B8CB">
        <w:rPr/>
        <w:t xml:space="preserve">I denna version har länkar uppdaterats och kopplats till regionala och nationella rutiner och stöddokument. Uppdaterat är också </w:t>
      </w:r>
      <w:r w:rsidR="1719502E">
        <w:rPr/>
        <w:t xml:space="preserve">kapitlet om åtgärder </w:t>
      </w:r>
      <w:r w:rsidR="2EFB6A44">
        <w:rPr/>
        <w:t>av</w:t>
      </w:r>
      <w:r w:rsidR="1719502E">
        <w:rPr/>
        <w:t xml:space="preserve"> illamående </w:t>
      </w:r>
      <w:r w:rsidR="785A4C51">
        <w:rPr/>
        <w:t xml:space="preserve">vid </w:t>
      </w:r>
      <w:r w:rsidR="1719502E">
        <w:rPr/>
        <w:t>strålbehandling</w:t>
      </w:r>
      <w:r w:rsidR="1E83D758">
        <w:rPr/>
        <w:t xml:space="preserve"> utifrån riktlinjer från ASCO.</w:t>
      </w:r>
      <w:r w:rsidR="1719502E">
        <w:rPr/>
        <w:t xml:space="preserve">. </w:t>
      </w:r>
    </w:p>
    <w:p w:rsidRPr="00F047DD" w:rsidR="00F047DD" w:rsidP="007D24F1" w:rsidRDefault="00F047DD" w14:paraId="29E1FAAD" w14:textId="77777777">
      <w:pPr>
        <w:pStyle w:val="Rubrik2"/>
      </w:pPr>
      <w:bookmarkStart w:name="_Toc256000077" w:id="18"/>
      <w:bookmarkStart w:name="_Toc256000504" w:id="19"/>
      <w:bookmarkStart w:name="_Toc1755512136" w:id="20"/>
      <w:bookmarkStart w:name="_Toc434288861" w:id="21"/>
      <w:r>
        <w:t>Bakgrund</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p>
    <w:p w:rsidRPr="00F047DD" w:rsidR="00F047DD" w:rsidP="007D24F1" w:rsidRDefault="00F047DD" w14:paraId="5D5A8940" w14:textId="77777777">
      <w:r w:rsidRPr="00F047DD">
        <w:t xml:space="preserve">Illamående är en subjektiv upplevelse, och förstärks av trötthet, oro och negativa förväntningar på behandlingen. Studier visar, att utöver läkemedel mot illamående är det viktigt hur patienten introduceras till behandlingen genom erforderlig information och utbildning. Lugn miljö och ett professionellt omhändertagande spelar stor roll i behandlingen av illamående vid cancerbehandling. Det finns olika orsaker till uppkomst av illamående t.ex. underliggande </w:t>
      </w:r>
      <w:proofErr w:type="spellStart"/>
      <w:r w:rsidRPr="00F047DD">
        <w:t>malignitet</w:t>
      </w:r>
      <w:proofErr w:type="spellEnd"/>
      <w:r w:rsidRPr="00F047DD">
        <w:t xml:space="preserve">, nutritionssvårigheter, </w:t>
      </w:r>
      <w:proofErr w:type="spellStart"/>
      <w:r w:rsidRPr="00F047DD">
        <w:t>hypercalcemi</w:t>
      </w:r>
      <w:proofErr w:type="spellEnd"/>
      <w:r w:rsidRPr="00F047DD">
        <w:t xml:space="preserve">, bieffekter från läkemedel, tarmhinder, kemoterapi och radioterapi. Oavsett orsak är det av största vikt att förebygga illamående för att förhindra framtida komplikationer, minska lidande och öka välbefinnande. Dokumentation av patientens symtom är en minst lika viktig del i behandling som att farmakologiskt förebygga </w:t>
      </w:r>
      <w:r w:rsidRPr="00F047DD">
        <w:br/>
      </w:r>
      <w:r w:rsidRPr="00F047DD">
        <w:t xml:space="preserve">eller behandla illamående och kräkning. Standardiserad dokumentation av hur patienterna svarar på </w:t>
      </w:r>
      <w:proofErr w:type="spellStart"/>
      <w:r w:rsidRPr="00F047DD">
        <w:t>antiemetikabehandlingen</w:t>
      </w:r>
      <w:proofErr w:type="spellEnd"/>
      <w:r w:rsidRPr="00F047DD">
        <w:t xml:space="preserve">, i form av t.ex. illamående dagböcker är en förutsättning för att säkerställa att klinikens riktlinjer för behandling fungerar optimalt. </w:t>
      </w:r>
    </w:p>
    <w:p w:rsidRPr="00F047DD" w:rsidR="00F047DD" w:rsidP="00394722" w:rsidRDefault="00F047DD" w14:paraId="7550443F" w14:textId="77777777">
      <w:pPr>
        <w:pStyle w:val="Rubrik2"/>
      </w:pPr>
      <w:bookmarkStart w:name="_Toc242858385" w:id="22"/>
      <w:bookmarkStart w:name="_Toc410631707" w:id="23"/>
      <w:bookmarkStart w:name="_Toc256000001" w:id="24"/>
      <w:bookmarkStart w:name="_Toc256000037" w:id="25"/>
      <w:bookmarkStart w:name="_Toc256000075" w:id="26"/>
      <w:bookmarkStart w:name="_Toc256000113" w:id="27"/>
      <w:bookmarkStart w:name="_Toc256000151" w:id="28"/>
      <w:bookmarkStart w:name="_Toc256000189" w:id="29"/>
      <w:bookmarkStart w:name="_Toc256000226" w:id="30"/>
      <w:bookmarkStart w:name="_Toc256000263" w:id="31"/>
      <w:bookmarkStart w:name="_Toc256000300" w:id="32"/>
      <w:bookmarkStart w:name="_Toc256000337" w:id="33"/>
      <w:bookmarkStart w:name="_Toc256000374" w:id="34"/>
      <w:bookmarkStart w:name="_Toc256000411" w:id="35"/>
      <w:bookmarkStart w:name="_Toc256000448" w:id="36"/>
      <w:bookmarkStart w:name="_Toc256000115" w:id="37"/>
      <w:bookmarkStart w:name="_Toc256000505" w:id="38"/>
      <w:bookmarkStart w:name="_Toc576739845" w:id="39"/>
      <w:bookmarkStart w:name="_Toc496960870" w:id="40"/>
      <w:r>
        <w:t>Illamående vid cytostatikabehandling</w:t>
      </w:r>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p>
    <w:p w:rsidRPr="00F047DD" w:rsidR="00F047DD" w:rsidP="00394722" w:rsidRDefault="00F047DD" w14:paraId="23572996" w14:textId="77777777">
      <w:pPr>
        <w:rPr>
          <w:bCs/>
        </w:rPr>
      </w:pPr>
      <w:r w:rsidRPr="00F047DD">
        <w:t>Många cytostatika ger illamående. Mekanismerna för illamående, kräkning och det fördröjda illamåendet vid cytostatikabehandling är ett komplicerat samspel mellan olika kaskadreaktioner i kroppen</w:t>
      </w:r>
      <w:r w:rsidRPr="00F047DD">
        <w:rPr>
          <w:bCs/>
        </w:rPr>
        <w:t>.</w:t>
      </w:r>
    </w:p>
    <w:p w:rsidRPr="00F047DD" w:rsidR="00F047DD" w:rsidP="00394722" w:rsidRDefault="00F047DD" w14:paraId="61E32D57" w14:textId="77777777">
      <w:pPr>
        <w:rPr>
          <w:bCs/>
        </w:rPr>
      </w:pPr>
      <w:r w:rsidRPr="00F047DD">
        <w:rPr>
          <w:bCs/>
        </w:rPr>
        <w:t xml:space="preserve">Cytostatika skadar celler i mag-tarmkanalens slemhinna vilket leder till ett läckage av serotonin som retar </w:t>
      </w:r>
      <w:proofErr w:type="spellStart"/>
      <w:r w:rsidRPr="00F047DD">
        <w:rPr>
          <w:bCs/>
        </w:rPr>
        <w:t>vagusnerven</w:t>
      </w:r>
      <w:proofErr w:type="spellEnd"/>
      <w:r w:rsidRPr="00F047DD">
        <w:rPr>
          <w:bCs/>
        </w:rPr>
        <w:t>. Den skickar i sin tur signaler till kräkcentrum som utlöser illamående och kräkningar.</w:t>
      </w:r>
      <w:r w:rsidRPr="00F047DD">
        <w:t xml:space="preserve"> </w:t>
      </w:r>
      <w:r w:rsidRPr="00F047DD">
        <w:rPr>
          <w:bCs/>
        </w:rPr>
        <w:t xml:space="preserve">Kräkcentrum är en samordningscentral lokaliserad i förlängda märgen. Impulser till kräkcentrum kan komma från olika håll. Det är en omkopplingsstation för ingående signaler från sensoriska detektorer och utgående signaler till centrala nervsystemet. </w:t>
      </w:r>
    </w:p>
    <w:p w:rsidRPr="00F047DD" w:rsidR="00F047DD" w:rsidP="00394722" w:rsidRDefault="00F047DD" w14:paraId="634F583E" w14:textId="77777777">
      <w:proofErr w:type="spellStart"/>
      <w:r w:rsidRPr="00F047DD">
        <w:t>Kemoreceptortriggerzonen</w:t>
      </w:r>
      <w:proofErr w:type="spellEnd"/>
      <w:r w:rsidRPr="00F047DD">
        <w:t xml:space="preserve"> (CTZ), i botten på fjärde ventrikeln i bakre skallgropen spelar också en roll vid </w:t>
      </w:r>
      <w:proofErr w:type="spellStart"/>
      <w:r w:rsidRPr="00F047DD">
        <w:t>cytostatikautlöst</w:t>
      </w:r>
      <w:proofErr w:type="spellEnd"/>
      <w:r w:rsidRPr="00F047DD">
        <w:t xml:space="preserve"> illamående genom receptorer som reagerar på cytostatika. Här har 5-HT3 receptorn en viktig roll. 5-HT3 blockerarna har revolutionerat </w:t>
      </w:r>
      <w:proofErr w:type="spellStart"/>
      <w:r w:rsidRPr="00F047DD">
        <w:t>cytostatikainducerat</w:t>
      </w:r>
      <w:proofErr w:type="spellEnd"/>
      <w:r w:rsidRPr="00F047DD">
        <w:t xml:space="preserve"> illamående och underlättat för patienterna att genomgå behandling. </w:t>
      </w:r>
    </w:p>
    <w:p w:rsidRPr="00F047DD" w:rsidR="00F047DD" w:rsidP="1810F2AB" w:rsidRDefault="00F047DD" w14:paraId="75F9231A" w14:textId="7072FBA5">
      <w:pPr>
        <w:rPr>
          <w:i/>
          <w:iCs/>
        </w:rPr>
      </w:pPr>
      <w:proofErr w:type="spellStart"/>
      <w:r>
        <w:t>SubstansP</w:t>
      </w:r>
      <w:proofErr w:type="spellEnd"/>
      <w:r>
        <w:t xml:space="preserve"> finns i </w:t>
      </w:r>
      <w:proofErr w:type="spellStart"/>
      <w:r>
        <w:t>gastrointestinalkanalen</w:t>
      </w:r>
      <w:proofErr w:type="spellEnd"/>
      <w:r>
        <w:t xml:space="preserve"> och i hjärnstammen och ger illamående, genom att binda till </w:t>
      </w:r>
      <w:proofErr w:type="spellStart"/>
      <w:r>
        <w:t>tacykinin</w:t>
      </w:r>
      <w:proofErr w:type="spellEnd"/>
      <w:r>
        <w:t xml:space="preserve"> neurokinin-1 (NK-</w:t>
      </w:r>
      <w:r w:rsidR="7237B549">
        <w:t>1</w:t>
      </w:r>
      <w:r>
        <w:t>)-receptorn. NK-1-receptorantagonister har effekt på såväl akut som fördröjt illamående.</w:t>
      </w:r>
    </w:p>
    <w:p w:rsidRPr="00F047DD" w:rsidR="00F047DD" w:rsidP="00394722" w:rsidRDefault="00F047DD" w14:paraId="71C4A1D1" w14:textId="77777777">
      <w:r w:rsidRPr="00F047DD">
        <w:t xml:space="preserve">Det finns olika typer av </w:t>
      </w:r>
      <w:proofErr w:type="spellStart"/>
      <w:r w:rsidRPr="00F047DD">
        <w:t>cytostatikainducerat</w:t>
      </w:r>
      <w:proofErr w:type="spellEnd"/>
      <w:r w:rsidRPr="00F047DD">
        <w:t xml:space="preserve"> illamående (CINV), det akuta, fördröjda och det betingade. Akut illamående uppträder 0–24 timmar efter behandling. Fördröjt illamående uppkommer 24 timmar till flera dygn efter behandling. Betingat illamående, där illamåendet via psykologiska mekanismer knyts till omständigheterna kring behandlingen och tidigare erfarenheter, är svårare att lindra. Detta uppträder oftast inte om man förebygger ett akut illamående korrekt. </w:t>
      </w:r>
    </w:p>
    <w:p w:rsidRPr="00F047DD" w:rsidR="00F047DD" w:rsidP="00394722" w:rsidRDefault="00F047DD" w14:paraId="1F80B50E" w14:textId="77777777">
      <w:r w:rsidRPr="00F047DD">
        <w:t xml:space="preserve">Olika cytostatika har olika kraftig </w:t>
      </w:r>
      <w:proofErr w:type="spellStart"/>
      <w:r w:rsidRPr="00F047DD">
        <w:t>emetogen</w:t>
      </w:r>
      <w:proofErr w:type="spellEnd"/>
      <w:r w:rsidRPr="00F047DD">
        <w:t xml:space="preserve"> potential. De indelas därför i grupper beroende på i vilken grad det framkallar illamående. Utifrån detta kan den </w:t>
      </w:r>
      <w:proofErr w:type="spellStart"/>
      <w:r w:rsidRPr="00F047DD">
        <w:t>antiemetiska</w:t>
      </w:r>
      <w:proofErr w:type="spellEnd"/>
      <w:r w:rsidRPr="00F047DD">
        <w:t xml:space="preserve"> behandlingen anpassas. Individuell variation föreligger. </w:t>
      </w:r>
    </w:p>
    <w:p w:rsidRPr="00F047DD" w:rsidR="00F047DD" w:rsidP="00394722" w:rsidRDefault="00F047DD" w14:paraId="27AEA3BE" w14:textId="77777777">
      <w:r w:rsidRPr="00F047DD">
        <w:t xml:space="preserve">Graden klassificeras som hög-, medel-, låg- och minimalt </w:t>
      </w:r>
      <w:proofErr w:type="spellStart"/>
      <w:r w:rsidRPr="00F047DD">
        <w:t>emetogen</w:t>
      </w:r>
      <w:proofErr w:type="spellEnd"/>
      <w:r w:rsidRPr="00F047DD">
        <w:t xml:space="preserve"> cytostatika. Fler preparat i kombination ökar den </w:t>
      </w:r>
      <w:proofErr w:type="spellStart"/>
      <w:r w:rsidRPr="00F047DD">
        <w:t>emetogena</w:t>
      </w:r>
      <w:proofErr w:type="spellEnd"/>
      <w:r w:rsidRPr="00F047DD">
        <w:t xml:space="preserve"> graden. Detta gäller även kombinationer av låg- och minimal </w:t>
      </w:r>
      <w:proofErr w:type="spellStart"/>
      <w:r w:rsidRPr="00F047DD">
        <w:t>emetogen</w:t>
      </w:r>
      <w:proofErr w:type="spellEnd"/>
      <w:r w:rsidRPr="00F047DD">
        <w:t xml:space="preserve"> grad.</w:t>
      </w:r>
    </w:p>
    <w:p w:rsidRPr="00F047DD" w:rsidR="00F047DD" w:rsidP="1810F2AB" w:rsidRDefault="00F047DD" w14:paraId="71CC78B3" w14:textId="517E5E2B">
      <w:pPr>
        <w:rPr>
          <w:i/>
          <w:iCs/>
        </w:rPr>
      </w:pPr>
      <w:r w:rsidRPr="1810F2AB">
        <w:rPr>
          <w:i/>
          <w:iCs/>
        </w:rPr>
        <w:t xml:space="preserve">För mer ingående information om cytostatika </w:t>
      </w:r>
      <w:proofErr w:type="spellStart"/>
      <w:r w:rsidRPr="1810F2AB">
        <w:rPr>
          <w:i/>
          <w:iCs/>
        </w:rPr>
        <w:t>emetogena</w:t>
      </w:r>
      <w:proofErr w:type="spellEnd"/>
      <w:r w:rsidRPr="1810F2AB">
        <w:rPr>
          <w:i/>
          <w:iCs/>
        </w:rPr>
        <w:t xml:space="preserve"> grad, se </w:t>
      </w:r>
      <w:hyperlink r:id="rId17">
        <w:r w:rsidRPr="1810F2AB" w:rsidR="340E2D5A">
          <w:rPr>
            <w:rStyle w:val="Hyperlnk"/>
            <w:i/>
            <w:iCs/>
          </w:rPr>
          <w:t>Nationella riktlinjer “</w:t>
        </w:r>
        <w:proofErr w:type="spellStart"/>
        <w:r w:rsidRPr="1810F2AB" w:rsidR="340E2D5A">
          <w:rPr>
            <w:rStyle w:val="Hyperlnk"/>
            <w:i/>
            <w:iCs/>
          </w:rPr>
          <w:t>Antiemetika</w:t>
        </w:r>
        <w:proofErr w:type="spellEnd"/>
        <w:r w:rsidRPr="1810F2AB" w:rsidR="340E2D5A">
          <w:rPr>
            <w:rStyle w:val="Hyperlnk"/>
            <w:i/>
            <w:iCs/>
          </w:rPr>
          <w:t xml:space="preserve"> vuxen”</w:t>
        </w:r>
      </w:hyperlink>
      <w:r w:rsidRPr="1810F2AB" w:rsidR="340E2D5A">
        <w:rPr>
          <w:i/>
          <w:iCs/>
        </w:rPr>
        <w:t xml:space="preserve"> </w:t>
      </w:r>
    </w:p>
    <w:p w:rsidRPr="00F047DD" w:rsidR="00F047DD" w:rsidP="00394722" w:rsidRDefault="00F047DD" w14:paraId="4C3F7292" w14:textId="77777777">
      <w:pPr>
        <w:pStyle w:val="Rubrik2"/>
      </w:pPr>
      <w:bookmarkStart w:name="_Toc410631708" w:id="41"/>
      <w:bookmarkStart w:name="_Toc256000002" w:id="42"/>
      <w:bookmarkStart w:name="_Toc256000040" w:id="43"/>
      <w:bookmarkStart w:name="_Toc256000078" w:id="44"/>
      <w:bookmarkStart w:name="_Toc256000116" w:id="45"/>
      <w:bookmarkStart w:name="_Toc256000154" w:id="46"/>
      <w:bookmarkStart w:name="_Toc256000192" w:id="47"/>
      <w:bookmarkStart w:name="_Toc256000227" w:id="48"/>
      <w:bookmarkStart w:name="_Toc256000264" w:id="49"/>
      <w:bookmarkStart w:name="_Toc256000301" w:id="50"/>
      <w:bookmarkStart w:name="_Toc256000338" w:id="51"/>
      <w:bookmarkStart w:name="_Toc256000375" w:id="52"/>
      <w:bookmarkStart w:name="_Toc256000412" w:id="53"/>
      <w:bookmarkStart w:name="_Toc256000449" w:id="54"/>
      <w:bookmarkStart w:name="_Toc256000153" w:id="55"/>
      <w:bookmarkStart w:name="_Toc256000506" w:id="56"/>
      <w:bookmarkStart w:name="_Toc121008538" w:id="57"/>
      <w:bookmarkStart w:name="_Toc1478295186" w:id="58"/>
      <w:r>
        <w:t>Riskfaktorer</w:t>
      </w:r>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r>
        <w:t xml:space="preserve"> </w:t>
      </w:r>
    </w:p>
    <w:p w:rsidRPr="00F047DD" w:rsidR="00F047DD" w:rsidP="00394722" w:rsidRDefault="00F047DD" w14:paraId="391B3B82" w14:textId="77777777">
      <w:r w:rsidRPr="00F047DD">
        <w:t xml:space="preserve">För bedömning av förväntat behov och optimering av </w:t>
      </w:r>
      <w:proofErr w:type="spellStart"/>
      <w:r w:rsidRPr="00F047DD">
        <w:t>antiemetikabehandling</w:t>
      </w:r>
      <w:proofErr w:type="spellEnd"/>
      <w:r w:rsidRPr="00F047DD">
        <w:t xml:space="preserve"> är det viktigt att ta hänsyn till kända riskfaktorer. </w:t>
      </w:r>
    </w:p>
    <w:p w:rsidRPr="00F047DD" w:rsidR="00F047DD" w:rsidP="1810F2AB" w:rsidRDefault="00F047DD" w14:paraId="64C6B65A" w14:textId="4B9A5AE1">
      <w:pPr>
        <w:rPr>
          <w:i/>
          <w:iCs/>
          <w:color w:val="FF0000"/>
        </w:rPr>
      </w:pPr>
      <w:r>
        <w:t>För varje individ skall en riskbedömning göras utifrån nedanstående riskfaktorer.</w:t>
      </w:r>
      <w:r w:rsidRPr="1810F2AB">
        <w:rPr>
          <w:color w:val="C00000"/>
        </w:rPr>
        <w:t xml:space="preserve">  </w:t>
      </w:r>
      <w:hyperlink r:id="rId18">
        <w:r w:rsidRPr="1810F2AB">
          <w:rPr>
            <w:rStyle w:val="Hyperlnk"/>
            <w:i/>
            <w:iCs/>
          </w:rPr>
          <w:t>Riskbedömning,</w:t>
        </w:r>
      </w:hyperlink>
      <w:r w:rsidRPr="1810F2AB">
        <w:rPr>
          <w:i/>
          <w:iCs/>
        </w:rPr>
        <w:t xml:space="preserve"> </w:t>
      </w:r>
    </w:p>
    <w:p w:rsidRPr="00F047DD" w:rsidR="00F047DD" w:rsidP="00394722" w:rsidRDefault="00F047DD" w14:paraId="364E8984" w14:textId="77777777">
      <w:pPr>
        <w:pStyle w:val="MellanrubrikVGR"/>
      </w:pPr>
      <w:bookmarkStart w:name="_Toc410631709" w:id="59"/>
      <w:bookmarkStart w:name="_Toc256000003" w:id="60"/>
      <w:bookmarkStart w:name="_Toc256000041" w:id="61"/>
      <w:bookmarkStart w:name="_Toc256000079" w:id="62"/>
      <w:bookmarkStart w:name="_Toc256000117" w:id="63"/>
      <w:bookmarkStart w:name="_Toc256000155" w:id="64"/>
      <w:bookmarkStart w:name="_Toc256000193" w:id="65"/>
      <w:bookmarkStart w:name="_Toc256000230" w:id="66"/>
      <w:bookmarkStart w:name="_Toc256000267" w:id="67"/>
      <w:bookmarkStart w:name="_Toc256000304" w:id="68"/>
      <w:bookmarkStart w:name="_Toc256000341" w:id="69"/>
      <w:bookmarkStart w:name="_Toc256000378" w:id="70"/>
      <w:bookmarkStart w:name="_Toc256000415" w:id="71"/>
      <w:bookmarkStart w:name="_Toc256000452" w:id="72"/>
      <w:bookmarkStart w:name="_Toc256000191" w:id="73"/>
      <w:bookmarkStart w:name="_Toc256000507" w:id="74"/>
      <w:r>
        <w:t>Ålder och kön</w:t>
      </w:r>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p>
    <w:p w:rsidRPr="00F047DD" w:rsidR="00F047DD" w:rsidP="00394722" w:rsidRDefault="00F047DD" w14:paraId="7DFE593A" w14:textId="77777777">
      <w:r w:rsidRPr="00F047DD">
        <w:t>Kvinnor är mer benägna att må illa och kräkas än män. Det samma gäller yngre personer som är mer benägna än äldre att utveckla illamående och kräkning.</w:t>
      </w:r>
    </w:p>
    <w:p w:rsidRPr="00F047DD" w:rsidR="00F047DD" w:rsidP="00394722" w:rsidRDefault="00F047DD" w14:paraId="21B202D4" w14:textId="77777777">
      <w:pPr>
        <w:pStyle w:val="MellanrubrikVGR"/>
      </w:pPr>
      <w:bookmarkStart w:name="_Toc410631710" w:id="75"/>
      <w:bookmarkStart w:name="_Toc256000004" w:id="76"/>
      <w:bookmarkStart w:name="_Toc256000042" w:id="77"/>
      <w:bookmarkStart w:name="_Toc256000080" w:id="78"/>
      <w:bookmarkStart w:name="_Toc256000118" w:id="79"/>
      <w:bookmarkStart w:name="_Toc256000156" w:id="80"/>
      <w:bookmarkStart w:name="_Toc256000194" w:id="81"/>
      <w:bookmarkStart w:name="_Toc256000231" w:id="82"/>
      <w:bookmarkStart w:name="_Toc256000268" w:id="83"/>
      <w:bookmarkStart w:name="_Toc256000305" w:id="84"/>
      <w:bookmarkStart w:name="_Toc256000342" w:id="85"/>
      <w:bookmarkStart w:name="_Toc256000379" w:id="86"/>
      <w:bookmarkStart w:name="_Toc256000416" w:id="87"/>
      <w:bookmarkStart w:name="_Toc256000453" w:id="88"/>
      <w:bookmarkStart w:name="_Toc256000228" w:id="89"/>
      <w:bookmarkStart w:name="_Toc256000508" w:id="90"/>
      <w:r>
        <w:t>Tidigare illamående</w:t>
      </w:r>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p>
    <w:p w:rsidRPr="00F047DD" w:rsidR="00F047DD" w:rsidP="00394722" w:rsidRDefault="00F047DD" w14:paraId="45234320" w14:textId="77777777">
      <w:r w:rsidRPr="00F047DD">
        <w:t xml:space="preserve">Patienter som frekvent mått illa och kräkts i olika sammanhang tidigare i livet, t.ex. vid cytostatikabehandling, graviditet eller i samband med narkos samt åksjuka löper större risk för illamående/kräkning i samband med cytostatikabehandling. </w:t>
      </w:r>
    </w:p>
    <w:p w:rsidRPr="00F047DD" w:rsidR="00F047DD" w:rsidP="00394722" w:rsidRDefault="00F047DD" w14:paraId="74D300BB" w14:textId="77777777">
      <w:pPr>
        <w:pStyle w:val="MellanrubrikVGR"/>
      </w:pPr>
      <w:bookmarkStart w:name="_Toc410631711" w:id="91"/>
      <w:bookmarkStart w:name="_Toc256000005" w:id="92"/>
      <w:bookmarkStart w:name="_Toc256000043" w:id="93"/>
      <w:bookmarkStart w:name="_Toc256000081" w:id="94"/>
      <w:bookmarkStart w:name="_Toc256000119" w:id="95"/>
      <w:bookmarkStart w:name="_Toc256000157" w:id="96"/>
      <w:bookmarkStart w:name="_Toc256000195" w:id="97"/>
      <w:bookmarkStart w:name="_Toc256000232" w:id="98"/>
      <w:bookmarkStart w:name="_Toc256000269" w:id="99"/>
      <w:bookmarkStart w:name="_Toc256000306" w:id="100"/>
      <w:bookmarkStart w:name="_Toc256000343" w:id="101"/>
      <w:bookmarkStart w:name="_Toc256000380" w:id="102"/>
      <w:bookmarkStart w:name="_Toc256000417" w:id="103"/>
      <w:bookmarkStart w:name="_Toc256000454" w:id="104"/>
      <w:bookmarkStart w:name="_Toc256000229" w:id="105"/>
      <w:bookmarkStart w:name="_Toc256000509" w:id="106"/>
      <w:r>
        <w:t>Psykologiska faktorer</w:t>
      </w:r>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p>
    <w:p w:rsidRPr="00F047DD" w:rsidR="00F047DD" w:rsidP="00394722" w:rsidRDefault="00F047DD" w14:paraId="5DD00B87" w14:textId="77777777">
      <w:r w:rsidRPr="00F047DD">
        <w:t>Hög grad av oro och ångest leder till ökad risk för utveckling av illamående och kräkning.</w:t>
      </w:r>
    </w:p>
    <w:p w:rsidRPr="00F047DD" w:rsidR="00F047DD" w:rsidP="00394722" w:rsidRDefault="00F047DD" w14:paraId="11573527" w14:textId="77777777">
      <w:r w:rsidRPr="00F047DD">
        <w:t>Studier som undersökt betydelsen av förväntningar inför behandlingen är inte entydiga men troligen mår de patienter som förväntar sig illamående mer illa jämfört med dem som inte förväntat sig något illamående.</w:t>
      </w:r>
    </w:p>
    <w:p w:rsidRPr="00F047DD" w:rsidR="00F047DD" w:rsidP="00394722" w:rsidRDefault="00F047DD" w14:paraId="599EDD5A" w14:textId="77777777">
      <w:pPr>
        <w:pStyle w:val="MellanrubrikVGR"/>
      </w:pPr>
      <w:bookmarkStart w:name="_Toc410631712" w:id="107"/>
      <w:bookmarkStart w:name="_Toc256000006" w:id="108"/>
      <w:bookmarkStart w:name="_Toc256000044" w:id="109"/>
      <w:bookmarkStart w:name="_Toc256000082" w:id="110"/>
      <w:bookmarkStart w:name="_Toc256000120" w:id="111"/>
      <w:bookmarkStart w:name="_Toc256000158" w:id="112"/>
      <w:bookmarkStart w:name="_Toc256000196" w:id="113"/>
      <w:bookmarkStart w:name="_Toc256000233" w:id="114"/>
      <w:bookmarkStart w:name="_Toc256000270" w:id="115"/>
      <w:bookmarkStart w:name="_Toc256000307" w:id="116"/>
      <w:bookmarkStart w:name="_Toc256000344" w:id="117"/>
      <w:bookmarkStart w:name="_Toc256000381" w:id="118"/>
      <w:bookmarkStart w:name="_Toc256000418" w:id="119"/>
      <w:bookmarkStart w:name="_Toc256000455" w:id="120"/>
      <w:bookmarkStart w:name="_Toc256000265" w:id="121"/>
      <w:bookmarkStart w:name="_Toc256000510" w:id="122"/>
      <w:r>
        <w:t>Funktionellt status</w:t>
      </w:r>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p>
    <w:p w:rsidRPr="00F047DD" w:rsidR="00F047DD" w:rsidP="00394722" w:rsidRDefault="00F047DD" w14:paraId="3E9EAAC6" w14:textId="2477D8B3">
      <w:r>
        <w:t>Ett lågt funktionellt status (</w:t>
      </w:r>
      <w:r w:rsidR="00790638">
        <w:t>ECOG/</w:t>
      </w:r>
      <w:r>
        <w:t xml:space="preserve">WHO </w:t>
      </w:r>
      <w:proofErr w:type="spellStart"/>
      <w:r>
        <w:t>Performance</w:t>
      </w:r>
      <w:proofErr w:type="spellEnd"/>
      <w:r>
        <w:t xml:space="preserve"> Status</w:t>
      </w:r>
      <w:r w:rsidR="2CBB7DA1">
        <w:t>)</w:t>
      </w:r>
      <w:r>
        <w:t>, kan orsakas av dåligt allmäntillstånd på grund av cancersjukdomen eller annan svår sjukdom. Stor tumörbörda leder även till ökad risk för illamående r/t tumörsönder</w:t>
      </w:r>
      <w:r w:rsidR="6CD1ECBA">
        <w:t>fall.</w:t>
      </w:r>
    </w:p>
    <w:p w:rsidRPr="00F047DD" w:rsidR="00F047DD" w:rsidP="00394722" w:rsidRDefault="00F047DD" w14:paraId="680A490A" w14:textId="77777777">
      <w:pPr>
        <w:pStyle w:val="MellanrubrikVGR"/>
      </w:pPr>
      <w:bookmarkStart w:name="_Toc410631713" w:id="123"/>
      <w:bookmarkStart w:name="_Toc256000007" w:id="124"/>
      <w:bookmarkStart w:name="_Toc256000045" w:id="125"/>
      <w:bookmarkStart w:name="_Toc256000083" w:id="126"/>
      <w:bookmarkStart w:name="_Toc256000121" w:id="127"/>
      <w:bookmarkStart w:name="_Toc256000159" w:id="128"/>
      <w:bookmarkStart w:name="_Toc256000197" w:id="129"/>
      <w:bookmarkStart w:name="_Toc256000234" w:id="130"/>
      <w:bookmarkStart w:name="_Toc256000271" w:id="131"/>
      <w:bookmarkStart w:name="_Toc256000308" w:id="132"/>
      <w:bookmarkStart w:name="_Toc256000345" w:id="133"/>
      <w:bookmarkStart w:name="_Toc256000382" w:id="134"/>
      <w:bookmarkStart w:name="_Toc256000419" w:id="135"/>
      <w:bookmarkStart w:name="_Toc256000456" w:id="136"/>
      <w:bookmarkStart w:name="_Toc256000266" w:id="137"/>
      <w:bookmarkStart w:name="_Toc256000511" w:id="138"/>
      <w:r>
        <w:t>Alkoholkonsumtion</w:t>
      </w:r>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p>
    <w:p w:rsidRPr="00F047DD" w:rsidR="00F047DD" w:rsidP="00394722" w:rsidRDefault="00F047DD" w14:paraId="6DA1000A" w14:textId="07D1E87A">
      <w:r>
        <w:t xml:space="preserve">Patienter med </w:t>
      </w:r>
      <w:r w:rsidR="49145410">
        <w:t>högt alkoholintag</w:t>
      </w:r>
      <w:r>
        <w:t xml:space="preserve"> löper mindre risk att drabbas av illamående.</w:t>
      </w:r>
    </w:p>
    <w:p w:rsidRPr="00F047DD" w:rsidR="00F047DD" w:rsidP="00394722" w:rsidRDefault="00F047DD" w14:paraId="548B5FB1" w14:textId="77777777">
      <w:pPr>
        <w:pStyle w:val="Rubrik2"/>
      </w:pPr>
      <w:bookmarkStart w:name="_Toc242858386" w:id="139"/>
      <w:bookmarkStart w:name="_Toc410631714" w:id="140"/>
      <w:bookmarkStart w:name="_Toc256000008" w:id="141"/>
      <w:bookmarkStart w:name="_Toc256000046" w:id="142"/>
      <w:bookmarkStart w:name="_Toc256000084" w:id="143"/>
      <w:bookmarkStart w:name="_Toc256000122" w:id="144"/>
      <w:bookmarkStart w:name="_Toc256000160" w:id="145"/>
      <w:bookmarkStart w:name="_Toc256000198" w:id="146"/>
      <w:bookmarkStart w:name="_Toc256000235" w:id="147"/>
      <w:bookmarkStart w:name="_Toc256000272" w:id="148"/>
      <w:bookmarkStart w:name="_Toc256000309" w:id="149"/>
      <w:bookmarkStart w:name="_Toc256000346" w:id="150"/>
      <w:bookmarkStart w:name="_Toc256000383" w:id="151"/>
      <w:bookmarkStart w:name="_Toc256000420" w:id="152"/>
      <w:bookmarkStart w:name="_Toc256000457" w:id="153"/>
      <w:bookmarkStart w:name="_Toc256000302" w:id="154"/>
      <w:bookmarkStart w:name="_Toc256000512" w:id="155"/>
      <w:bookmarkStart w:name="_Toc167217083" w:id="156"/>
      <w:bookmarkStart w:name="_Toc516377648" w:id="157"/>
      <w:r>
        <w:t>Illamående vid strålbehandling</w:t>
      </w:r>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p>
    <w:p w:rsidRPr="00F047DD" w:rsidR="00F047DD" w:rsidP="00394722" w:rsidRDefault="00F047DD" w14:paraId="01E2DE0C" w14:textId="77777777">
      <w:r w:rsidRPr="00F047DD">
        <w:t>Mekanismerna bakom illamående vid strålbehandling är ofullständigt klarlagda, såväl frisättning av serotonin som substans P anses spela en viktig roll.</w:t>
      </w:r>
    </w:p>
    <w:p w:rsidRPr="00F047DD" w:rsidR="00F047DD" w:rsidP="00394722" w:rsidRDefault="00F047DD" w14:paraId="776D368B" w14:textId="4B4E2957">
      <w:r>
        <w:t xml:space="preserve">Vid strålbehandling mot buken, speciellt den övre delen, större ryggfält där magsäcken involveras samt vid helkroppsbestrålning (Total Body </w:t>
      </w:r>
      <w:proofErr w:type="spellStart"/>
      <w:r>
        <w:t>Irradiation</w:t>
      </w:r>
      <w:proofErr w:type="spellEnd"/>
      <w:r>
        <w:t xml:space="preserve"> [TBI]), är illamående vanligt. Totalt kommer 40–80 % av alla patienterna som genomgår strålbehandling att må illa. Det akuta illamåendet kommer snabbt, inom 90 minuter efter given strålbehandling, och varar i omkring 6 timmar. Det kan förvärras under behandlingsserien och successivt sträcka sig över en stor del av dygnet.</w:t>
      </w:r>
    </w:p>
    <w:p w:rsidRPr="00F047DD" w:rsidR="00F047DD" w:rsidP="00394722" w:rsidRDefault="00F047DD" w14:paraId="33D25794" w14:textId="77777777">
      <w:pPr>
        <w:pStyle w:val="Rubrik3"/>
      </w:pPr>
      <w:bookmarkStart w:name="_Toc410631715" w:id="158"/>
      <w:bookmarkStart w:name="_Toc256000009" w:id="159"/>
      <w:bookmarkStart w:name="_Toc256000047" w:id="160"/>
      <w:bookmarkStart w:name="_Toc256000085" w:id="161"/>
      <w:bookmarkStart w:name="_Toc256000123" w:id="162"/>
      <w:bookmarkStart w:name="_Toc256000161" w:id="163"/>
      <w:bookmarkStart w:name="_Toc256000199" w:id="164"/>
      <w:bookmarkStart w:name="_Toc256000236" w:id="165"/>
      <w:bookmarkStart w:name="_Toc256000273" w:id="166"/>
      <w:bookmarkStart w:name="_Toc256000310" w:id="167"/>
      <w:bookmarkStart w:name="_Toc256000347" w:id="168"/>
      <w:bookmarkStart w:name="_Toc256000384" w:id="169"/>
      <w:bookmarkStart w:name="_Toc256000421" w:id="170"/>
      <w:bookmarkStart w:name="_Toc256000458" w:id="171"/>
      <w:bookmarkStart w:name="_Toc256000303" w:id="172"/>
      <w:bookmarkStart w:name="_Toc256000513" w:id="173"/>
      <w:bookmarkStart w:name="_Toc232046777" w:id="174"/>
      <w:bookmarkStart w:name="_Toc556659443" w:id="175"/>
      <w:r>
        <w:t>Riskfaktorer</w:t>
      </w:r>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r>
        <w:t xml:space="preserve"> </w:t>
      </w:r>
    </w:p>
    <w:p w:rsidRPr="00F047DD" w:rsidR="00F047DD" w:rsidP="00394722" w:rsidRDefault="00F047DD" w14:paraId="27769485" w14:textId="77777777">
      <w:r>
        <w:t xml:space="preserve">Olika faktorer påverkar omfattningen av illamående och kräkningar vid strålbehandling, t ex var i kroppen patienten bestrålas, behandlingsvolym, dos/fraktion och </w:t>
      </w:r>
      <w:proofErr w:type="spellStart"/>
      <w:r>
        <w:t>slutdos</w:t>
      </w:r>
      <w:proofErr w:type="spellEnd"/>
      <w:r>
        <w:t xml:space="preserve">. Patientrelaterade riskfaktorer är kön, ålder, funktionell status, tidigare eller </w:t>
      </w:r>
      <w:proofErr w:type="spellStart"/>
      <w:r>
        <w:t>konkomittant</w:t>
      </w:r>
      <w:proofErr w:type="spellEnd"/>
      <w:r>
        <w:t xml:space="preserve"> cytostatikabehandling. Högriskpatienter är de som får TBI och strålning av övre delen av buken. Detta framkallar mest illamående och kräkning. Bestrålning av extremiteter ger vanligtvis inget illamående. Vid behov görs en riskbedömning. </w:t>
      </w:r>
    </w:p>
    <w:p w:rsidRPr="00F047DD" w:rsidR="00F047DD" w:rsidP="00394722" w:rsidRDefault="00F047DD" w14:paraId="44F5E421" w14:textId="77777777">
      <w:pPr>
        <w:pStyle w:val="Rubrik2"/>
      </w:pPr>
      <w:bookmarkStart w:name="_Toc242858387" w:id="176"/>
      <w:bookmarkStart w:name="_Toc410631716" w:id="177"/>
      <w:bookmarkStart w:name="_Toc256000010" w:id="178"/>
      <w:bookmarkStart w:name="_Toc256000048" w:id="179"/>
      <w:bookmarkStart w:name="_Toc256000086" w:id="180"/>
      <w:bookmarkStart w:name="_Toc256000124" w:id="181"/>
      <w:bookmarkStart w:name="_Toc256000162" w:id="182"/>
      <w:bookmarkStart w:name="_Toc256000200" w:id="183"/>
      <w:bookmarkStart w:name="_Toc256000237" w:id="184"/>
      <w:bookmarkStart w:name="_Toc256000274" w:id="185"/>
      <w:bookmarkStart w:name="_Toc256000311" w:id="186"/>
      <w:bookmarkStart w:name="_Toc256000348" w:id="187"/>
      <w:bookmarkStart w:name="_Toc256000385" w:id="188"/>
      <w:bookmarkStart w:name="_Toc256000422" w:id="189"/>
      <w:bookmarkStart w:name="_Toc256000459" w:id="190"/>
      <w:bookmarkStart w:name="_Toc256000339" w:id="191"/>
      <w:bookmarkStart w:name="_Toc256000514" w:id="192"/>
      <w:bookmarkStart w:name="_Toc579786213" w:id="193"/>
      <w:bookmarkStart w:name="_Toc1694755133" w:id="194"/>
      <w:r>
        <w:t>Illamående vid cancersjukdom utan pågående onkologisk behandling</w:t>
      </w:r>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p>
    <w:p w:rsidRPr="00F047DD" w:rsidR="00F047DD" w:rsidP="00CE27E3" w:rsidRDefault="00F047DD" w14:paraId="283D9A82" w14:textId="7AC67C2F">
      <w:r>
        <w:t xml:space="preserve">Illamående kan förekomma hos patienter med långt framskriden sjukdom. Orsakerna till illamående är ofta då komplexa och har flera orsaksfaktorer. Det kan därför vara svårt att hitta säkra förklaringar till symtomet. Illamående och kräkningar kan uppträda separat eller tillsammans. För att så effektivt som möjligt kunna behandla är det </w:t>
      </w:r>
      <w:r>
        <w:t xml:space="preserve">viktigt med en analys och att försöka hitta ett </w:t>
      </w:r>
      <w:r w:rsidR="7D72E82A">
        <w:t>orsaks</w:t>
      </w:r>
      <w:r>
        <w:t xml:space="preserve">samband. Status bör utvärderas regelbundet. Illamåendeanamnes ska genomföras. </w:t>
      </w:r>
    </w:p>
    <w:p w:rsidRPr="00F047DD" w:rsidR="00F047DD" w:rsidP="1810F2AB" w:rsidRDefault="00F047DD" w14:paraId="5E5D42DE" w14:textId="7DBCB827">
      <w:pPr>
        <w:rPr>
          <w:i/>
          <w:iCs/>
        </w:rPr>
      </w:pPr>
      <w:r w:rsidRPr="1810F2AB">
        <w:rPr>
          <w:i/>
          <w:iCs/>
        </w:rPr>
        <w:t xml:space="preserve">Se Hantering av illamående vid cancersjukdom utan pågående onkologisk behandling </w:t>
      </w:r>
      <w:r w:rsidRPr="1810F2AB" w:rsidR="701DB934">
        <w:rPr>
          <w:i/>
          <w:iCs/>
        </w:rPr>
        <w:t>sidan 8</w:t>
      </w:r>
    </w:p>
    <w:p w:rsidRPr="00F047DD" w:rsidR="00F047DD" w:rsidP="00CE27E3" w:rsidRDefault="00F047DD" w14:paraId="3ADB3017" w14:textId="77777777">
      <w:pPr>
        <w:pStyle w:val="Rubrik3"/>
      </w:pPr>
      <w:bookmarkStart w:name="_Toc410631717" w:id="195"/>
      <w:bookmarkStart w:name="_Toc256000011" w:id="196"/>
      <w:bookmarkStart w:name="_Toc256000049" w:id="197"/>
      <w:bookmarkStart w:name="_Toc256000087" w:id="198"/>
      <w:bookmarkStart w:name="_Toc256000125" w:id="199"/>
      <w:bookmarkStart w:name="_Toc256000163" w:id="200"/>
      <w:bookmarkStart w:name="_Toc256000201" w:id="201"/>
      <w:bookmarkStart w:name="_Toc256000238" w:id="202"/>
      <w:bookmarkStart w:name="_Toc256000275" w:id="203"/>
      <w:bookmarkStart w:name="_Toc256000312" w:id="204"/>
      <w:bookmarkStart w:name="_Toc256000349" w:id="205"/>
      <w:bookmarkStart w:name="_Toc256000386" w:id="206"/>
      <w:bookmarkStart w:name="_Toc256000423" w:id="207"/>
      <w:bookmarkStart w:name="_Toc256000460" w:id="208"/>
      <w:bookmarkStart w:name="_Toc256000340" w:id="209"/>
      <w:bookmarkStart w:name="_Toc256000515" w:id="210"/>
      <w:bookmarkStart w:name="_Toc515413391" w:id="211"/>
      <w:bookmarkStart w:name="_Toc1867839985" w:id="212"/>
      <w:r>
        <w:t>Riskfaktorer</w:t>
      </w:r>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p>
    <w:p w:rsidRPr="00F047DD" w:rsidR="00F047DD" w:rsidP="00CE27E3" w:rsidRDefault="00F047DD" w14:paraId="05D0BC59" w14:textId="77777777">
      <w:pPr>
        <w:pStyle w:val="MellanrubrikVGR"/>
      </w:pPr>
      <w:bookmarkStart w:name="_Toc410631718" w:id="213"/>
      <w:bookmarkStart w:name="_Toc256000012" w:id="214"/>
      <w:bookmarkStart w:name="_Toc256000050" w:id="215"/>
      <w:bookmarkStart w:name="_Toc256000088" w:id="216"/>
      <w:bookmarkStart w:name="_Toc256000126" w:id="217"/>
      <w:bookmarkStart w:name="_Toc256000164" w:id="218"/>
      <w:bookmarkStart w:name="_Toc256000202" w:id="219"/>
      <w:bookmarkStart w:name="_Toc256000239" w:id="220"/>
      <w:bookmarkStart w:name="_Toc256000276" w:id="221"/>
      <w:bookmarkStart w:name="_Toc256000313" w:id="222"/>
      <w:bookmarkStart w:name="_Toc256000350" w:id="223"/>
      <w:bookmarkStart w:name="_Toc256000387" w:id="224"/>
      <w:bookmarkStart w:name="_Toc256000424" w:id="225"/>
      <w:bookmarkStart w:name="_Toc256000461" w:id="226"/>
      <w:bookmarkStart w:name="_Toc256000376" w:id="227"/>
      <w:bookmarkStart w:name="_Toc256000516" w:id="228"/>
      <w:r>
        <w:t>Läkemedel</w:t>
      </w:r>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p w:rsidRPr="00F047DD" w:rsidR="00F047DD" w:rsidP="00686047" w:rsidRDefault="00F047DD" w14:paraId="33D65B94" w14:textId="77777777">
      <w:r w:rsidRPr="00F047DD">
        <w:t>Flera mediciner kan ge upphov till illamående genom sin påverkan på kräkcentrum eller i kombination med andra läkemedel.</w:t>
      </w:r>
    </w:p>
    <w:p w:rsidRPr="00F047DD" w:rsidR="00F047DD" w:rsidP="00CE27E3" w:rsidRDefault="00F047DD" w14:paraId="41840DEA" w14:textId="77777777">
      <w:pPr>
        <w:pStyle w:val="MellanrubrikVGR"/>
      </w:pPr>
      <w:bookmarkStart w:name="_Toc410631719" w:id="229"/>
      <w:bookmarkStart w:name="_Toc256000013" w:id="230"/>
      <w:bookmarkStart w:name="_Toc256000051" w:id="231"/>
      <w:bookmarkStart w:name="_Toc256000089" w:id="232"/>
      <w:bookmarkStart w:name="_Toc256000127" w:id="233"/>
      <w:bookmarkStart w:name="_Toc256000165" w:id="234"/>
      <w:bookmarkStart w:name="_Toc256000203" w:id="235"/>
      <w:bookmarkStart w:name="_Toc256000240" w:id="236"/>
      <w:bookmarkStart w:name="_Toc256000277" w:id="237"/>
      <w:bookmarkStart w:name="_Toc256000314" w:id="238"/>
      <w:bookmarkStart w:name="_Toc256000351" w:id="239"/>
      <w:bookmarkStart w:name="_Toc256000388" w:id="240"/>
      <w:bookmarkStart w:name="_Toc256000425" w:id="241"/>
      <w:bookmarkStart w:name="_Toc256000462" w:id="242"/>
      <w:bookmarkStart w:name="_Toc256000377" w:id="243"/>
      <w:bookmarkStart w:name="_Toc256000517" w:id="244"/>
      <w:proofErr w:type="spellStart"/>
      <w:r>
        <w:t>Gastrointestinal</w:t>
      </w:r>
      <w:proofErr w:type="spellEnd"/>
      <w:r>
        <w:t xml:space="preserve"> påverkan</w:t>
      </w:r>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p>
    <w:p w:rsidRPr="00F047DD" w:rsidR="00F047DD" w:rsidP="00CE27E3" w:rsidRDefault="00F047DD" w14:paraId="021698FD" w14:textId="1AFE10AB">
      <w:r>
        <w:t xml:space="preserve">Ventrikelretention, gastrit, förstoppning, </w:t>
      </w:r>
      <w:r w:rsidR="4386A20F">
        <w:t xml:space="preserve">fördröjd magsäckstömning, </w:t>
      </w:r>
      <w:proofErr w:type="spellStart"/>
      <w:r>
        <w:t>ileus</w:t>
      </w:r>
      <w:proofErr w:type="spellEnd"/>
      <w:r>
        <w:t xml:space="preserve">, </w:t>
      </w:r>
      <w:proofErr w:type="spellStart"/>
      <w:r>
        <w:t>mucosit</w:t>
      </w:r>
      <w:proofErr w:type="spellEnd"/>
      <w:r>
        <w:t xml:space="preserve">, ökad slembildning, </w:t>
      </w:r>
      <w:proofErr w:type="spellStart"/>
      <w:r>
        <w:t>ascites</w:t>
      </w:r>
      <w:proofErr w:type="spellEnd"/>
      <w:r>
        <w:t>.</w:t>
      </w:r>
    </w:p>
    <w:p w:rsidRPr="00F047DD" w:rsidR="00F047DD" w:rsidP="00CE27E3" w:rsidRDefault="00F047DD" w14:paraId="37F7C042" w14:textId="77777777">
      <w:pPr>
        <w:pStyle w:val="MellanrubrikVGR"/>
      </w:pPr>
      <w:bookmarkStart w:name="_Toc410631720" w:id="245"/>
      <w:bookmarkStart w:name="_Toc256000014" w:id="246"/>
      <w:bookmarkStart w:name="_Toc256000052" w:id="247"/>
      <w:bookmarkStart w:name="_Toc256000090" w:id="248"/>
      <w:bookmarkStart w:name="_Toc256000128" w:id="249"/>
      <w:bookmarkStart w:name="_Toc256000166" w:id="250"/>
      <w:bookmarkStart w:name="_Toc256000204" w:id="251"/>
      <w:bookmarkStart w:name="_Toc256000241" w:id="252"/>
      <w:bookmarkStart w:name="_Toc256000278" w:id="253"/>
      <w:bookmarkStart w:name="_Toc256000315" w:id="254"/>
      <w:bookmarkStart w:name="_Toc256000352" w:id="255"/>
      <w:bookmarkStart w:name="_Toc256000389" w:id="256"/>
      <w:bookmarkStart w:name="_Toc256000426" w:id="257"/>
      <w:bookmarkStart w:name="_Toc256000463" w:id="258"/>
      <w:bookmarkStart w:name="_Toc256000413" w:id="259"/>
      <w:bookmarkStart w:name="_Toc256000518" w:id="260"/>
      <w:r>
        <w:t>Elektrolytrubbningar</w:t>
      </w:r>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p>
    <w:p w:rsidRPr="00F047DD" w:rsidR="00F047DD" w:rsidP="1810F2AB" w:rsidRDefault="00F047DD" w14:paraId="2D6072E5" w14:textId="29AC333B">
      <w:proofErr w:type="spellStart"/>
      <w:r>
        <w:t>Hyperkalcemi</w:t>
      </w:r>
      <w:proofErr w:type="spellEnd"/>
      <w:r>
        <w:t>, uremi, lågt albumin</w:t>
      </w:r>
      <w:r w:rsidR="2EAD423A">
        <w:t>, dåligt vätskeintag</w:t>
      </w:r>
    </w:p>
    <w:p w:rsidRPr="00F047DD" w:rsidR="00F047DD" w:rsidP="1810F2AB" w:rsidRDefault="00F047DD" w14:paraId="6A41A070" w14:textId="3592AC4C">
      <w:pPr>
        <w:rPr>
          <w:b/>
          <w:bCs/>
        </w:rPr>
      </w:pPr>
      <w:bookmarkStart w:name="_Toc410631721" w:id="261"/>
      <w:bookmarkStart w:name="_Toc256000015" w:id="262"/>
      <w:bookmarkStart w:name="_Toc256000053" w:id="263"/>
      <w:bookmarkStart w:name="_Toc256000091" w:id="264"/>
      <w:bookmarkStart w:name="_Toc256000129" w:id="265"/>
      <w:bookmarkStart w:name="_Toc256000167" w:id="266"/>
      <w:bookmarkStart w:name="_Toc256000205" w:id="267"/>
      <w:bookmarkStart w:name="_Toc256000242" w:id="268"/>
      <w:bookmarkStart w:name="_Toc256000279" w:id="269"/>
      <w:bookmarkStart w:name="_Toc256000316" w:id="270"/>
      <w:bookmarkStart w:name="_Toc256000353" w:id="271"/>
      <w:bookmarkStart w:name="_Toc256000390" w:id="272"/>
      <w:bookmarkStart w:name="_Toc256000427" w:id="273"/>
      <w:bookmarkStart w:name="_Toc256000464" w:id="274"/>
      <w:bookmarkStart w:name="_Toc256000414" w:id="275"/>
      <w:bookmarkStart w:name="_Toc256000519" w:id="276"/>
      <w:r w:rsidRPr="1810F2AB">
        <w:rPr>
          <w:b/>
          <w:bCs/>
        </w:rPr>
        <w:t>Tumörutbredning</w:t>
      </w:r>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p>
    <w:p w:rsidRPr="00F047DD" w:rsidR="00F047DD" w:rsidP="00CE27E3" w:rsidRDefault="00F047DD" w14:paraId="72B4DDA6" w14:textId="77777777">
      <w:r w:rsidRPr="00F047DD">
        <w:t>Hjärntumör/metastaser, leverpåverkan, ökad tumörmassa.</w:t>
      </w:r>
    </w:p>
    <w:p w:rsidRPr="00F047DD" w:rsidR="00F047DD" w:rsidP="00CE27E3" w:rsidRDefault="00F047DD" w14:paraId="1FA817E7" w14:textId="77777777">
      <w:pPr>
        <w:pStyle w:val="MellanrubrikVGR"/>
      </w:pPr>
      <w:bookmarkStart w:name="_Toc410631722" w:id="277"/>
      <w:bookmarkStart w:name="_Toc256000016" w:id="278"/>
      <w:bookmarkStart w:name="_Toc256000054" w:id="279"/>
      <w:bookmarkStart w:name="_Toc256000092" w:id="280"/>
      <w:bookmarkStart w:name="_Toc256000130" w:id="281"/>
      <w:bookmarkStart w:name="_Toc256000168" w:id="282"/>
      <w:bookmarkStart w:name="_Toc256000206" w:id="283"/>
      <w:bookmarkStart w:name="_Toc256000243" w:id="284"/>
      <w:bookmarkStart w:name="_Toc256000280" w:id="285"/>
      <w:bookmarkStart w:name="_Toc256000317" w:id="286"/>
      <w:bookmarkStart w:name="_Toc256000354" w:id="287"/>
      <w:bookmarkStart w:name="_Toc256000391" w:id="288"/>
      <w:bookmarkStart w:name="_Toc256000428" w:id="289"/>
      <w:bookmarkStart w:name="_Toc256000465" w:id="290"/>
      <w:bookmarkStart w:name="_Toc256000450" w:id="291"/>
      <w:bookmarkStart w:name="_Toc256000520" w:id="292"/>
      <w:r>
        <w:t>Psykologiska faktorer</w:t>
      </w:r>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p>
    <w:p w:rsidRPr="00F047DD" w:rsidR="00F047DD" w:rsidP="00CE27E3" w:rsidRDefault="00F047DD" w14:paraId="0EA9B04B" w14:textId="77777777">
      <w:r w:rsidRPr="00F047DD">
        <w:t>Ångest, oro, stress.</w:t>
      </w:r>
    </w:p>
    <w:p w:rsidRPr="00F047DD" w:rsidR="00F047DD" w:rsidP="00CE27E3" w:rsidRDefault="00F047DD" w14:paraId="1EDCE9A4" w14:textId="77777777">
      <w:pPr>
        <w:pStyle w:val="MellanrubrikVGR"/>
      </w:pPr>
      <w:bookmarkStart w:name="_Toc410631723" w:id="293"/>
      <w:bookmarkStart w:name="_Toc256000017" w:id="294"/>
      <w:bookmarkStart w:name="_Toc256000055" w:id="295"/>
      <w:bookmarkStart w:name="_Toc256000093" w:id="296"/>
      <w:bookmarkStart w:name="_Toc256000131" w:id="297"/>
      <w:bookmarkStart w:name="_Toc256000169" w:id="298"/>
      <w:bookmarkStart w:name="_Toc256000207" w:id="299"/>
      <w:bookmarkStart w:name="_Toc256000244" w:id="300"/>
      <w:bookmarkStart w:name="_Toc256000281" w:id="301"/>
      <w:bookmarkStart w:name="_Toc256000318" w:id="302"/>
      <w:bookmarkStart w:name="_Toc256000355" w:id="303"/>
      <w:bookmarkStart w:name="_Toc256000392" w:id="304"/>
      <w:bookmarkStart w:name="_Toc256000429" w:id="305"/>
      <w:bookmarkStart w:name="_Toc256000466" w:id="306"/>
      <w:bookmarkStart w:name="_Toc256000451" w:id="307"/>
      <w:bookmarkStart w:name="_Toc256000521" w:id="308"/>
      <w:r>
        <w:t>Smärta</w:t>
      </w:r>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p>
    <w:p w:rsidRPr="00F047DD" w:rsidR="00F047DD" w:rsidP="00CE27E3" w:rsidRDefault="00F047DD" w14:paraId="1BFBFB7E" w14:textId="77777777">
      <w:r>
        <w:t xml:space="preserve">Som enskilt symtom eller tillsammans med övriga riskfaktorer. </w:t>
      </w:r>
    </w:p>
    <w:p w:rsidR="5364EB50" w:rsidP="1810F2AB" w:rsidRDefault="5364EB50" w14:paraId="4EB5C686" w14:textId="0602E206">
      <w:pPr>
        <w:rPr>
          <w:b/>
          <w:bCs/>
        </w:rPr>
      </w:pPr>
      <w:r w:rsidRPr="1810F2AB">
        <w:rPr>
          <w:b/>
          <w:bCs/>
        </w:rPr>
        <w:t>Övrigt</w:t>
      </w:r>
    </w:p>
    <w:p w:rsidR="192C805D" w:rsidRDefault="192C805D" w14:paraId="637CB358" w14:textId="2BD7F6C3">
      <w:r>
        <w:t xml:space="preserve">Infektioner, nutritionstillstånd, </w:t>
      </w:r>
      <w:r w:rsidR="548CE68B">
        <w:t xml:space="preserve">syn, </w:t>
      </w:r>
      <w:r>
        <w:t>lukt, smak</w:t>
      </w:r>
      <w:r w:rsidR="01A25CDC">
        <w:t xml:space="preserve">, </w:t>
      </w:r>
      <w:r w:rsidR="52C0BE21">
        <w:t>metabola tillstånd</w:t>
      </w:r>
    </w:p>
    <w:p w:rsidRPr="00F047DD" w:rsidR="00F047DD" w:rsidP="00686047" w:rsidRDefault="00F047DD" w14:paraId="2CEBCC1E" w14:textId="77777777">
      <w:pPr>
        <w:pStyle w:val="Rubrik2"/>
      </w:pPr>
      <w:bookmarkStart w:name="_Toc242858388" w:id="309"/>
      <w:bookmarkStart w:name="_Toc410631724" w:id="310"/>
      <w:bookmarkStart w:name="_Toc256000018" w:id="311"/>
      <w:bookmarkStart w:name="_Toc256000056" w:id="312"/>
      <w:bookmarkStart w:name="_Toc256000094" w:id="313"/>
      <w:bookmarkStart w:name="_Toc256000132" w:id="314"/>
      <w:bookmarkStart w:name="_Toc256000170" w:id="315"/>
      <w:bookmarkStart w:name="_Toc256000208" w:id="316"/>
      <w:bookmarkStart w:name="_Toc256000245" w:id="317"/>
      <w:bookmarkStart w:name="_Toc256000282" w:id="318"/>
      <w:bookmarkStart w:name="_Toc256000319" w:id="319"/>
      <w:bookmarkStart w:name="_Toc256000356" w:id="320"/>
      <w:bookmarkStart w:name="_Toc256000393" w:id="321"/>
      <w:bookmarkStart w:name="_Toc256000430" w:id="322"/>
      <w:bookmarkStart w:name="_Toc256000467" w:id="323"/>
      <w:bookmarkStart w:name="_Toc256000485" w:id="324"/>
      <w:bookmarkStart w:name="_Toc256000522" w:id="325"/>
      <w:bookmarkStart w:name="_Toc1386719279" w:id="326"/>
      <w:bookmarkStart w:name="_Toc2138536112" w:id="327"/>
      <w:r>
        <w:t>Illamåendeanamnes</w:t>
      </w:r>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p>
    <w:p w:rsidRPr="00F047DD" w:rsidR="00F047DD" w:rsidP="00686047" w:rsidRDefault="00F047DD" w14:paraId="6D026F57" w14:textId="0C873D01">
      <w:r>
        <w:t>Oavsett orsak till illamående och kräkningar är det viktigt med en grundlig anamnes och att symtomen registreras separat för att rätt behandling ska kunna sättas in.</w:t>
      </w:r>
      <w:r w:rsidRPr="4F250139">
        <w:rPr>
          <w:rFonts w:ascii="Verdana" w:hAnsi="Verdana"/>
          <w:color w:val="000000" w:themeColor="text2"/>
          <w:sz w:val="18"/>
          <w:szCs w:val="18"/>
        </w:rPr>
        <w:t xml:space="preserve"> </w:t>
      </w:r>
      <w:r>
        <w:t xml:space="preserve">Att ställa rätt frågor till patienten är betydelsefullt. Fråga specifikt efter illamående respektive kräkningar, dygnsvariation, relation till intag av läkemedel samt vilka läkemedel patienten tar. Det är också viktigt att få kunskaper om bakgrunden till illamående/kräkningar, diagnos, metastaslokalisation, onkologisk behandling (aktuell eller tidigare), viktnedgång, psykosociala faktorer som ångest, oro och socialt stöd. Finns det något som påverkar negativt eller lindrar och tidigare erfarenheter. Skattning av illamående och </w:t>
      </w:r>
      <w:r>
        <w:t>kräkning är också en del av anamnesen. Här finns exempelvis dokumentation i form av dagböcker som ett viktigt verktyg.</w:t>
      </w:r>
    </w:p>
    <w:p w:rsidRPr="00F047DD" w:rsidR="00F047DD" w:rsidP="00686047" w:rsidRDefault="00F047DD" w14:paraId="117651A6" w14:textId="77777777">
      <w:pPr>
        <w:pStyle w:val="Rubrik2"/>
      </w:pPr>
      <w:bookmarkStart w:name="_Toc242858389" w:id="328"/>
      <w:bookmarkStart w:name="_Toc410631725" w:id="329"/>
      <w:bookmarkStart w:name="_Toc256000019" w:id="330"/>
      <w:bookmarkStart w:name="_Toc256000057" w:id="331"/>
      <w:bookmarkStart w:name="_Toc256000095" w:id="332"/>
      <w:bookmarkStart w:name="_Toc256000133" w:id="333"/>
      <w:bookmarkStart w:name="_Toc256000171" w:id="334"/>
      <w:bookmarkStart w:name="_Toc256000209" w:id="335"/>
      <w:bookmarkStart w:name="_Toc256000246" w:id="336"/>
      <w:bookmarkStart w:name="_Toc256000283" w:id="337"/>
      <w:bookmarkStart w:name="_Toc256000320" w:id="338"/>
      <w:bookmarkStart w:name="_Toc256000357" w:id="339"/>
      <w:bookmarkStart w:name="_Toc256000394" w:id="340"/>
      <w:bookmarkStart w:name="_Toc256000431" w:id="341"/>
      <w:bookmarkStart w:name="_Toc256000468" w:id="342"/>
      <w:bookmarkStart w:name="_Toc256000486" w:id="343"/>
      <w:bookmarkStart w:name="_Toc256000523" w:id="344"/>
      <w:bookmarkStart w:name="_Toc603753458" w:id="345"/>
      <w:bookmarkStart w:name="_Toc708332831" w:id="346"/>
      <w:r>
        <w:t>Dokumentation</w:t>
      </w:r>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p>
    <w:p w:rsidRPr="00F047DD" w:rsidR="00F047DD" w:rsidP="00686047" w:rsidRDefault="00F047DD" w14:paraId="0326F64B" w14:textId="083DA509">
      <w:r>
        <w:t>För att förbättra möjligheter att förebygga och behandla illamående och/eller kräkningar används ett enkelt verktyg som dagbok där patienten beskriver sina symtom. D</w:t>
      </w:r>
      <w:r w:rsidR="223D3B43">
        <w:t>en</w:t>
      </w:r>
      <w:r>
        <w:t xml:space="preserve"> kan användas vid cytostatika, - strålbehandling och illamående som inte direkt är relaterat till antitumoral behandling. Dagboken består av en delskala för illamående, en för kräkning, en för matleda och en för upplevt välbefinnande samt utrymme för patientens egna tankar, funderingar och åtgärder. Patienten fyller i dagboken under behandlingsperioden vilket även innefattar en period efter behandlingen.</w:t>
      </w:r>
    </w:p>
    <w:p w:rsidR="00F047DD" w:rsidP="1810F2AB" w:rsidRDefault="00F047DD" w14:paraId="04E5E3A7" w14:textId="142DB770">
      <w:pPr>
        <w:rPr>
          <w:i/>
          <w:iCs/>
        </w:rPr>
      </w:pPr>
      <w:r w:rsidRPr="1810F2AB">
        <w:rPr>
          <w:i/>
          <w:iCs/>
        </w:rPr>
        <w:t xml:space="preserve">Se </w:t>
      </w:r>
      <w:hyperlink r:id="rId19">
        <w:r w:rsidRPr="1810F2AB" w:rsidR="054C7EFA">
          <w:rPr>
            <w:rStyle w:val="Hyperlnk"/>
            <w:i/>
            <w:iCs/>
          </w:rPr>
          <w:t>Behandlings</w:t>
        </w:r>
        <w:r w:rsidRPr="1810F2AB">
          <w:rPr>
            <w:rStyle w:val="Hyperlnk"/>
            <w:i/>
            <w:iCs/>
          </w:rPr>
          <w:t>dagbok för cytostatika,</w:t>
        </w:r>
      </w:hyperlink>
      <w:r w:rsidRPr="1810F2AB">
        <w:rPr>
          <w:i/>
          <w:iCs/>
        </w:rPr>
        <w:t xml:space="preserve"> </w:t>
      </w:r>
      <w:r w:rsidRPr="1810F2AB" w:rsidR="7E637F36">
        <w:rPr>
          <w:i/>
          <w:iCs/>
        </w:rPr>
        <w:t>som kan användas också vid illamående vid strålbehandling.</w:t>
      </w:r>
    </w:p>
    <w:p w:rsidRPr="00F047DD" w:rsidR="00F047DD" w:rsidP="00686047" w:rsidRDefault="00F047DD" w14:paraId="49BDE937" w14:textId="77777777">
      <w:pPr>
        <w:pStyle w:val="Rubrik3"/>
      </w:pPr>
      <w:bookmarkStart w:name="_Toc242858390" w:id="347"/>
      <w:bookmarkStart w:name="_Toc410631726" w:id="348"/>
      <w:bookmarkStart w:name="_Toc256000020" w:id="349"/>
      <w:bookmarkStart w:name="_Toc256000058" w:id="350"/>
      <w:bookmarkStart w:name="_Toc256000096" w:id="351"/>
      <w:bookmarkStart w:name="_Toc256000134" w:id="352"/>
      <w:bookmarkStart w:name="_Toc256000172" w:id="353"/>
      <w:bookmarkStart w:name="_Toc256000210" w:id="354"/>
      <w:bookmarkStart w:name="_Toc256000247" w:id="355"/>
      <w:bookmarkStart w:name="_Toc256000284" w:id="356"/>
      <w:bookmarkStart w:name="_Toc256000321" w:id="357"/>
      <w:bookmarkStart w:name="_Toc256000358" w:id="358"/>
      <w:bookmarkStart w:name="_Toc256000395" w:id="359"/>
      <w:bookmarkStart w:name="_Toc256000432" w:id="360"/>
      <w:bookmarkStart w:name="_Toc256000469" w:id="361"/>
      <w:bookmarkStart w:name="_Toc256000487" w:id="362"/>
      <w:bookmarkStart w:name="_Toc256000524" w:id="363"/>
      <w:bookmarkStart w:name="_Toc75841543" w:id="364"/>
      <w:bookmarkStart w:name="_Toc34443289" w:id="365"/>
      <w:r>
        <w:t>Kostråd till patienten</w:t>
      </w:r>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r>
        <w:t xml:space="preserve"> </w:t>
      </w:r>
    </w:p>
    <w:p w:rsidRPr="00F047DD" w:rsidR="00F047DD" w:rsidP="00686047" w:rsidRDefault="00F047DD" w14:paraId="15A8BA1E" w14:textId="77777777">
      <w:r w:rsidRPr="00F047DD">
        <w:t xml:space="preserve">Mat som normalt har stor betydelse i våra liv kan innebära stora bekymmer och påfrestningar för patienten. Obehaget av och rädslan för illamående gör naturligtvis att patienten äter och dricker mindre. Snabb viktnedgång leder till att muskelmassa och viktiga depåer av fett och näringsämnen i kroppen minskar. Målet är att om möjligt förhindra eller bromsa viktnedgång under pågående behandling. Det är viktigt att informera patienten om att utnyttja perioderna mellan behandlingarna till att äta ordentligt. Mer information i </w:t>
      </w:r>
      <w:hyperlink w:history="1" r:id="rId20">
        <w:r w:rsidRPr="00F047DD">
          <w:rPr>
            <w:color w:val="0000FF"/>
            <w:u w:val="single"/>
          </w:rPr>
          <w:t>”Mat för att må bra- under och efter cancerbehandling” via 1177 vårdguiden.</w:t>
        </w:r>
      </w:hyperlink>
    </w:p>
    <w:p w:rsidRPr="00F047DD" w:rsidR="00F047DD" w:rsidP="00FA6213" w:rsidRDefault="00F047DD" w14:paraId="04F8BE9C" w14:textId="77777777">
      <w:pPr>
        <w:pStyle w:val="MellanrubrikVGR"/>
      </w:pPr>
      <w:bookmarkStart w:name="_Toc410631727" w:id="366"/>
      <w:bookmarkStart w:name="_Toc256000021" w:id="367"/>
      <w:bookmarkStart w:name="_Toc256000059" w:id="368"/>
      <w:bookmarkStart w:name="_Toc256000097" w:id="369"/>
      <w:bookmarkStart w:name="_Toc256000135" w:id="370"/>
      <w:bookmarkStart w:name="_Toc256000173" w:id="371"/>
      <w:bookmarkStart w:name="_Toc256000211" w:id="372"/>
      <w:bookmarkStart w:name="_Toc256000248" w:id="373"/>
      <w:bookmarkStart w:name="_Toc256000285" w:id="374"/>
      <w:bookmarkStart w:name="_Toc256000322" w:id="375"/>
      <w:bookmarkStart w:name="_Toc256000359" w:id="376"/>
      <w:bookmarkStart w:name="_Toc256000396" w:id="377"/>
      <w:bookmarkStart w:name="_Toc256000433" w:id="378"/>
      <w:bookmarkStart w:name="_Toc256000470" w:id="379"/>
      <w:bookmarkStart w:name="_Toc256000488" w:id="380"/>
      <w:bookmarkStart w:name="_Toc256000525" w:id="381"/>
      <w:r>
        <w:t>Råd till patienter som får behandling</w:t>
      </w:r>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p>
    <w:p w:rsidRPr="00F047DD" w:rsidR="00F047DD" w:rsidP="00C30D6D" w:rsidRDefault="00F047DD" w14:paraId="55B51281" w14:textId="77777777">
      <w:pPr>
        <w:pStyle w:val="Punktlista"/>
      </w:pPr>
      <w:r w:rsidRPr="00F047DD">
        <w:t>Undvik stora måltider under behandlingarna och timmarna innan behandlingen börjar.</w:t>
      </w:r>
    </w:p>
    <w:p w:rsidRPr="00F047DD" w:rsidR="00F047DD" w:rsidP="00C30D6D" w:rsidRDefault="00F047DD" w14:paraId="1E93C2AC" w14:textId="77777777">
      <w:pPr>
        <w:pStyle w:val="Punktlista"/>
      </w:pPr>
      <w:r w:rsidRPr="00F047DD">
        <w:t>Ät när man själv önskar.</w:t>
      </w:r>
    </w:p>
    <w:p w:rsidRPr="00F047DD" w:rsidR="00F047DD" w:rsidP="00C30D6D" w:rsidRDefault="00F047DD" w14:paraId="259FF1DD" w14:textId="77777777">
      <w:pPr>
        <w:pStyle w:val="Punktlista"/>
      </w:pPr>
      <w:r w:rsidRPr="00F047DD">
        <w:t>Portionsstorlek anpassad till eget önskemål.</w:t>
      </w:r>
    </w:p>
    <w:p w:rsidRPr="00F047DD" w:rsidR="00F047DD" w:rsidP="00C30D6D" w:rsidRDefault="00F047DD" w14:paraId="040E79AA" w14:textId="77777777">
      <w:pPr>
        <w:pStyle w:val="Punktlista"/>
      </w:pPr>
      <w:r w:rsidRPr="00F047DD">
        <w:t>Vid behov, ät lite lättare, exempelvis filmjölk, fruktyoghurt, omelett, kräm, glass, smörgås, varm- eller kall soppa.</w:t>
      </w:r>
    </w:p>
    <w:p w:rsidRPr="00F047DD" w:rsidR="00F047DD" w:rsidP="00C30D6D" w:rsidRDefault="00F047DD" w14:paraId="3A5E2216" w14:textId="7F1DB7BF">
      <w:pPr>
        <w:pStyle w:val="Punktlista"/>
      </w:pPr>
      <w:r>
        <w:t xml:space="preserve">Undvik favoritmat under behandlingsdagarna och </w:t>
      </w:r>
      <w:r w:rsidR="4DF2F1DE">
        <w:t>de</w:t>
      </w:r>
      <w:r w:rsidR="2F9034F5">
        <w:t xml:space="preserve"> </w:t>
      </w:r>
      <w:r w:rsidR="4DF2F1DE">
        <w:t>dagar</w:t>
      </w:r>
      <w:r>
        <w:t xml:space="preserve"> med risk för illamående. Det finns risk för att senare omedvetet koppla ihop illamåendet med den maten som ätits.</w:t>
      </w:r>
    </w:p>
    <w:p w:rsidRPr="00F047DD" w:rsidR="00F047DD" w:rsidP="00FA6213" w:rsidRDefault="00F047DD" w14:paraId="484E69BA" w14:textId="77777777">
      <w:pPr>
        <w:pStyle w:val="MellanrubrikVGR"/>
      </w:pPr>
      <w:bookmarkStart w:name="_Toc410631728" w:id="382"/>
      <w:bookmarkStart w:name="_Toc256000022" w:id="383"/>
      <w:bookmarkStart w:name="_Toc256000060" w:id="384"/>
      <w:bookmarkStart w:name="_Toc256000098" w:id="385"/>
      <w:bookmarkStart w:name="_Toc256000136" w:id="386"/>
      <w:bookmarkStart w:name="_Toc256000174" w:id="387"/>
      <w:bookmarkStart w:name="_Toc256000212" w:id="388"/>
      <w:bookmarkStart w:name="_Toc256000249" w:id="389"/>
      <w:bookmarkStart w:name="_Toc256000286" w:id="390"/>
      <w:bookmarkStart w:name="_Toc256000323" w:id="391"/>
      <w:bookmarkStart w:name="_Toc256000360" w:id="392"/>
      <w:bookmarkStart w:name="_Toc256000397" w:id="393"/>
      <w:bookmarkStart w:name="_Toc256000434" w:id="394"/>
      <w:bookmarkStart w:name="_Toc256000471" w:id="395"/>
      <w:bookmarkStart w:name="_Toc256000489" w:id="396"/>
      <w:bookmarkStart w:name="_Toc256000526" w:id="397"/>
      <w:r>
        <w:t>Råd till patienter som mår illa och kräks</w:t>
      </w:r>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p>
    <w:p w:rsidRPr="00F047DD" w:rsidR="00F047DD" w:rsidP="00C30D6D" w:rsidRDefault="00F047DD" w14:paraId="033AE635" w14:textId="77777777">
      <w:pPr>
        <w:pStyle w:val="Punktlista"/>
      </w:pPr>
      <w:r w:rsidRPr="00F047DD">
        <w:t>Ät mindre portioner per tillfälle och ät istället oftare</w:t>
      </w:r>
    </w:p>
    <w:p w:rsidRPr="00F047DD" w:rsidR="00F047DD" w:rsidP="00C30D6D" w:rsidRDefault="00F047DD" w14:paraId="059E265F" w14:textId="77777777">
      <w:pPr>
        <w:pStyle w:val="Punktlista"/>
      </w:pPr>
      <w:r w:rsidRPr="00F047DD">
        <w:t>Drick mellan måltiderna istället för till maten. Mycket dryck och mat samtidigt spänner ut matsäcken och kan orsaka kräkningar.</w:t>
      </w:r>
    </w:p>
    <w:p w:rsidRPr="00F047DD" w:rsidR="00F047DD" w:rsidP="00C30D6D" w:rsidRDefault="00F047DD" w14:paraId="1F32B6F3" w14:textId="77777777">
      <w:pPr>
        <w:pStyle w:val="Punktlista"/>
      </w:pPr>
      <w:r w:rsidRPr="00F047DD">
        <w:t>Matos och matlagning kan förvärra illamåendet. Finns närstående som kan hjälpa till med matlagning? Ett annat sätt är att använda hel-halvfabrikat.</w:t>
      </w:r>
    </w:p>
    <w:p w:rsidRPr="00F047DD" w:rsidR="00F047DD" w:rsidP="00C30D6D" w:rsidRDefault="00F047DD" w14:paraId="77A147BB" w14:textId="77777777">
      <w:pPr>
        <w:pStyle w:val="Punktlista"/>
      </w:pPr>
      <w:r w:rsidRPr="00F047DD">
        <w:t>Vila efter måltiderna, gärna med huvudet högt.</w:t>
      </w:r>
    </w:p>
    <w:p w:rsidRPr="00F047DD" w:rsidR="00F047DD" w:rsidP="00C30D6D" w:rsidRDefault="00F047DD" w14:paraId="0149BC1F" w14:textId="77777777">
      <w:pPr>
        <w:pStyle w:val="Punktlista"/>
      </w:pPr>
      <w:r w:rsidRPr="00F047DD">
        <w:t>Salt mat kan lindra illamåendet ex salta kex, oliver, buljong och popcorn.</w:t>
      </w:r>
    </w:p>
    <w:p w:rsidRPr="00F047DD" w:rsidR="00F047DD" w:rsidP="00C30D6D" w:rsidRDefault="00F047DD" w14:paraId="04C2B1C7" w14:textId="77777777">
      <w:pPr>
        <w:pStyle w:val="Punktlista"/>
      </w:pPr>
      <w:r w:rsidRPr="00F047DD">
        <w:t>Torr och krispig mat kan fungera bra, ex rostat bröd, smörgåsrån och kex</w:t>
      </w:r>
    </w:p>
    <w:p w:rsidRPr="00F047DD" w:rsidR="00F047DD" w:rsidP="0031403C" w:rsidRDefault="00F047DD" w14:paraId="3C2AE1D5" w14:textId="77777777">
      <w:pPr>
        <w:pStyle w:val="Rubrik2"/>
        <w:rPr>
          <w:sz w:val="22"/>
          <w:szCs w:val="22"/>
        </w:rPr>
      </w:pPr>
      <w:bookmarkStart w:name="_Toc1579107737" w:id="398"/>
      <w:bookmarkStart w:name="_Toc1046216305" w:id="399"/>
      <w:r w:rsidRPr="37E792F6">
        <w:rPr>
          <w:sz w:val="22"/>
          <w:szCs w:val="22"/>
        </w:rPr>
        <w:br w:type="page"/>
      </w:r>
      <w:bookmarkStart w:name="_Toc242858392" w:id="400"/>
      <w:bookmarkStart w:name="_Toc410631729" w:id="401"/>
      <w:r>
        <w:t>Hantering av illamående vid cytostatikabehandling</w:t>
      </w:r>
      <w:bookmarkEnd w:id="400"/>
      <w:bookmarkEnd w:id="401"/>
      <w:bookmarkEnd w:id="398"/>
      <w:bookmarkEnd w:id="399"/>
    </w:p>
    <w:p w:rsidRPr="00F047DD" w:rsidR="00F047DD" w:rsidP="4B4E1B4C" w:rsidRDefault="309B7036" w14:paraId="620CACC0" w14:textId="7B237EE0">
      <w:pPr>
        <w:pStyle w:val="Rubrik3"/>
      </w:pPr>
      <w:bookmarkStart w:name="_Toc1945035764" w:id="402"/>
      <w:bookmarkStart w:name="_Toc1677293270" w:id="403"/>
      <w:bookmarkStart w:name="_Toc410631730" w:id="404"/>
      <w:bookmarkStart w:name="_Toc256000023" w:id="405"/>
      <w:bookmarkStart w:name="_Toc256000061" w:id="406"/>
      <w:bookmarkStart w:name="_Toc256000099" w:id="407"/>
      <w:bookmarkStart w:name="_Toc256000137" w:id="408"/>
      <w:bookmarkStart w:name="_Toc256000175" w:id="409"/>
      <w:bookmarkStart w:name="_Toc256000213" w:id="410"/>
      <w:bookmarkStart w:name="_Toc256000250" w:id="411"/>
      <w:bookmarkStart w:name="_Toc256000287" w:id="412"/>
      <w:bookmarkStart w:name="_Toc256000324" w:id="413"/>
      <w:bookmarkStart w:name="_Toc256000361" w:id="414"/>
      <w:bookmarkStart w:name="_Toc256000398" w:id="415"/>
      <w:bookmarkStart w:name="_Toc256000435" w:id="416"/>
      <w:bookmarkStart w:name="_Toc256000472" w:id="417"/>
      <w:bookmarkStart w:name="_Toc256000490" w:id="418"/>
      <w:bookmarkStart w:name="_Toc256000527" w:id="419"/>
      <w:r>
        <w:t>Kartläggning</w:t>
      </w:r>
      <w:bookmarkEnd w:id="402"/>
      <w:bookmarkEnd w:id="403"/>
      <w:r w:rsidR="35A7D7A4">
        <w:t xml:space="preserve"> </w:t>
      </w:r>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p>
    <w:p w:rsidRPr="00F047DD" w:rsidR="00F047DD" w:rsidP="1810F2AB" w:rsidRDefault="00F047DD" w14:paraId="560410E6" w14:textId="064FDED1">
      <w:pPr>
        <w:rPr>
          <w:i/>
          <w:iCs/>
          <w:color w:val="FF0000"/>
        </w:rPr>
      </w:pPr>
      <w:r>
        <w:t xml:space="preserve">Gör en </w:t>
      </w:r>
      <w:hyperlink r:id="rId21">
        <w:r w:rsidRPr="1810F2AB">
          <w:rPr>
            <w:rStyle w:val="Hyperlnk"/>
          </w:rPr>
          <w:t>riskbedömning</w:t>
        </w:r>
      </w:hyperlink>
      <w:r>
        <w:t xml:space="preserve"> första behandlingstillfället</w:t>
      </w:r>
    </w:p>
    <w:p w:rsidR="40DCAAC0" w:rsidRDefault="40DCAAC0" w14:paraId="3DB4DD4C" w14:textId="64C86C19">
      <w:r>
        <w:t xml:space="preserve">Ta hänsyn till cytostatikans </w:t>
      </w:r>
      <w:proofErr w:type="spellStart"/>
      <w:r>
        <w:t>emetogena</w:t>
      </w:r>
      <w:proofErr w:type="spellEnd"/>
      <w:r>
        <w:t xml:space="preserve"> grad</w:t>
      </w:r>
    </w:p>
    <w:p w:rsidR="40DCAAC0" w:rsidP="4B4E1B4C" w:rsidRDefault="40DCAAC0" w14:paraId="1B6FAA25" w14:textId="42900781">
      <w:r>
        <w:t>Ta hänsyn till individuella riskfaktorer</w:t>
      </w:r>
    </w:p>
    <w:p w:rsidR="40DCAAC0" w:rsidRDefault="40DCAAC0" w14:paraId="15817629" w14:textId="3451FD03">
      <w:r>
        <w:t xml:space="preserve">Gör en anamnes relaterat till illamående/kräkning av andra orsaker om patienten har upprepat </w:t>
      </w:r>
      <w:proofErr w:type="spellStart"/>
      <w:r>
        <w:t>cytostatika</w:t>
      </w:r>
      <w:r w:rsidR="6B15C5FF">
        <w:t>utlöst</w:t>
      </w:r>
      <w:proofErr w:type="spellEnd"/>
      <w:r>
        <w:t xml:space="preserve"> illamående. </w:t>
      </w:r>
    </w:p>
    <w:p w:rsidRPr="00F047DD" w:rsidR="00F047DD" w:rsidP="009731C1" w:rsidRDefault="00F047DD" w14:paraId="2B2CE8B8" w14:textId="77777777">
      <w:pPr>
        <w:pStyle w:val="Rubrik3"/>
      </w:pPr>
      <w:bookmarkStart w:name="_Toc410631731" w:id="420"/>
      <w:bookmarkStart w:name="_Toc256000024" w:id="421"/>
      <w:bookmarkStart w:name="_Toc256000062" w:id="422"/>
      <w:bookmarkStart w:name="_Toc256000100" w:id="423"/>
      <w:bookmarkStart w:name="_Toc256000138" w:id="424"/>
      <w:bookmarkStart w:name="_Toc256000176" w:id="425"/>
      <w:bookmarkStart w:name="_Toc256000214" w:id="426"/>
      <w:bookmarkStart w:name="_Toc256000251" w:id="427"/>
      <w:bookmarkStart w:name="_Toc256000288" w:id="428"/>
      <w:bookmarkStart w:name="_Toc256000325" w:id="429"/>
      <w:bookmarkStart w:name="_Toc256000362" w:id="430"/>
      <w:bookmarkStart w:name="_Toc256000399" w:id="431"/>
      <w:bookmarkStart w:name="_Toc256000436" w:id="432"/>
      <w:bookmarkStart w:name="_Toc256000473" w:id="433"/>
      <w:bookmarkStart w:name="_Toc256000491" w:id="434"/>
      <w:bookmarkStart w:name="_Toc256000528" w:id="435"/>
      <w:bookmarkStart w:name="_Toc1933519201" w:id="436"/>
      <w:bookmarkStart w:name="_Toc1249482910" w:id="437"/>
      <w:r>
        <w:t>Åtgärd</w:t>
      </w:r>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p>
    <w:p w:rsidRPr="00F047DD" w:rsidR="00F047DD" w:rsidP="4B4E1B4C" w:rsidRDefault="00F047DD" w14:paraId="1C9C83F1" w14:textId="2B5B6A28">
      <w:pPr>
        <w:rPr>
          <w:color w:val="0000FF"/>
          <w:highlight w:val="yellow"/>
          <w:u w:val="single"/>
        </w:rPr>
      </w:pPr>
      <w:r>
        <w:t xml:space="preserve">Till varje </w:t>
      </w:r>
      <w:proofErr w:type="spellStart"/>
      <w:r>
        <w:t>cytostatikaregim</w:t>
      </w:r>
      <w:proofErr w:type="spellEnd"/>
      <w:r>
        <w:t xml:space="preserve"> finns ett rekommenderat förvalt </w:t>
      </w:r>
      <w:proofErr w:type="spellStart"/>
      <w:r>
        <w:t>antiemetika</w:t>
      </w:r>
      <w:proofErr w:type="spellEnd"/>
      <w:r>
        <w:t xml:space="preserve"> steg. Om patienten har höga riskpoäng eller har drabbats av illamående vid föregående behandling kan minst ett högre </w:t>
      </w:r>
      <w:proofErr w:type="spellStart"/>
      <w:r>
        <w:t>antiemetika</w:t>
      </w:r>
      <w:proofErr w:type="spellEnd"/>
      <w:r>
        <w:t xml:space="preserve"> steg än rekommenderat väljas. </w:t>
      </w:r>
      <w:r w:rsidR="2B325CAB">
        <w:t xml:space="preserve">Detta görs i samråd med läkare eller av sjuksköterska med delegering för arbetsuppgiften. </w:t>
      </w:r>
      <w:r>
        <w:t xml:space="preserve">Se  </w:t>
      </w:r>
      <w:hyperlink r:id="rId22">
        <w:proofErr w:type="spellStart"/>
        <w:r w:rsidRPr="1810F2AB">
          <w:rPr>
            <w:rStyle w:val="Hyperlnk"/>
          </w:rPr>
          <w:t>Antiemetika</w:t>
        </w:r>
        <w:proofErr w:type="spellEnd"/>
        <w:r w:rsidRPr="1810F2AB">
          <w:rPr>
            <w:rStyle w:val="Hyperlnk"/>
          </w:rPr>
          <w:t>-förebyggande vid cytostatikabehandling hematologi och onkologi vuxna</w:t>
        </w:r>
      </w:hyperlink>
      <w:r w:rsidRPr="1810F2AB" w:rsidR="1C04E486">
        <w:rPr>
          <w:color w:val="0000FF"/>
          <w:u w:val="single"/>
        </w:rPr>
        <w:t xml:space="preserve"> </w:t>
      </w:r>
    </w:p>
    <w:p w:rsidR="3198F30F" w:rsidRDefault="3198F30F" w14:paraId="37E1D8AA" w14:textId="0B0CB8B9">
      <w:r>
        <w:t xml:space="preserve">Ge undervisning samt muntlig och skriftlig patientinformation. </w:t>
      </w:r>
    </w:p>
    <w:p w:rsidR="3198F30F" w:rsidP="1810F2AB" w:rsidRDefault="3198F30F" w14:paraId="51B2C39E" w14:textId="025C72B3">
      <w:pPr>
        <w:rPr>
          <w:i/>
          <w:iCs/>
        </w:rPr>
      </w:pPr>
      <w:r>
        <w:t xml:space="preserve">Dela ut behandlingsdagboken, </w:t>
      </w:r>
      <w:hyperlink r:id="rId23">
        <w:r w:rsidRPr="1810F2AB">
          <w:rPr>
            <w:rStyle w:val="Hyperlnk"/>
            <w:i/>
            <w:iCs/>
          </w:rPr>
          <w:t>Behandlingsdagbok</w:t>
        </w:r>
      </w:hyperlink>
      <w:r w:rsidRPr="1810F2AB">
        <w:rPr>
          <w:i/>
          <w:iCs/>
        </w:rPr>
        <w:t xml:space="preserve"> </w:t>
      </w:r>
    </w:p>
    <w:p w:rsidR="43475033" w:rsidRDefault="43475033" w14:paraId="79663E14" w14:textId="597149EF">
      <w:r>
        <w:t xml:space="preserve">Dokumentera resultatet av anamnes och riskbedömningen samt vilket </w:t>
      </w:r>
      <w:proofErr w:type="spellStart"/>
      <w:r>
        <w:t>antiemetika</w:t>
      </w:r>
      <w:proofErr w:type="spellEnd"/>
      <w:r>
        <w:t xml:space="preserve"> steg som väljs. </w:t>
      </w:r>
      <w:r w:rsidR="1650C826">
        <w:t>Dokumentera</w:t>
      </w:r>
      <w:r>
        <w:t xml:space="preserve"> under sökordet nutrition. Görs avsteg ifrån </w:t>
      </w:r>
      <w:proofErr w:type="spellStart"/>
      <w:r>
        <w:t>antiemetika</w:t>
      </w:r>
      <w:proofErr w:type="spellEnd"/>
      <w:r>
        <w:t xml:space="preserve"> stegen skall också detta dokumenteras. </w:t>
      </w:r>
    </w:p>
    <w:p w:rsidR="1E79314B" w:rsidRDefault="1E79314B" w14:paraId="565AE417" w14:textId="5D2E3E91">
      <w:r>
        <w:t xml:space="preserve">Dokumentera </w:t>
      </w:r>
      <w:r w:rsidR="613EA7FD">
        <w:t xml:space="preserve">given information samt </w:t>
      </w:r>
      <w:r w:rsidR="4E8F16F3">
        <w:t xml:space="preserve">resultatet från </w:t>
      </w:r>
      <w:r>
        <w:t>patiente</w:t>
      </w:r>
      <w:r w:rsidR="025F47AB">
        <w:t>ns</w:t>
      </w:r>
      <w:r>
        <w:t xml:space="preserve"> behandlingsdagb</w:t>
      </w:r>
      <w:r w:rsidR="02F0BC5E">
        <w:t>ok</w:t>
      </w:r>
      <w:r>
        <w:t xml:space="preserve">. </w:t>
      </w:r>
    </w:p>
    <w:p w:rsidRPr="00F047DD" w:rsidR="00F047DD" w:rsidP="009731C1" w:rsidRDefault="00F047DD" w14:paraId="40687350" w14:textId="77777777">
      <w:bookmarkStart w:name="_Toc242858393" w:id="438"/>
      <w:bookmarkStart w:name="_Toc410631732" w:id="439"/>
      <w:r>
        <w:t>Utvärdera patientens upplevelse av illamående vid varje behandlingstillfälle och sätt in åtgärder utifrån det.</w:t>
      </w:r>
    </w:p>
    <w:p w:rsidR="4F250139" w:rsidP="4B4E1B4C" w:rsidRDefault="11ACEEDA" w14:paraId="5BCCAB04" w14:textId="62678B54">
      <w:pPr>
        <w:rPr>
          <w:i/>
          <w:iCs/>
        </w:rPr>
      </w:pPr>
      <w:r>
        <w:t xml:space="preserve"> </w:t>
      </w:r>
    </w:p>
    <w:p w:rsidRPr="00F047DD" w:rsidR="00F047DD" w:rsidP="00F047DD" w:rsidRDefault="00F047DD" w14:paraId="021C8E78" w14:textId="77777777">
      <w:pPr>
        <w:spacing w:after="200" w:line="280" w:lineRule="exact"/>
        <w:ind w:left="0" w:right="0"/>
        <w:rPr>
          <w:rFonts w:ascii="Arial" w:hAnsi="Arial" w:cs="Arial"/>
          <w:b/>
          <w:bCs/>
          <w:kern w:val="32"/>
          <w:sz w:val="28"/>
          <w:szCs w:val="32"/>
        </w:rPr>
      </w:pPr>
    </w:p>
    <w:p w:rsidRPr="00F047DD" w:rsidR="00F047DD" w:rsidP="00F047DD" w:rsidRDefault="00F047DD" w14:paraId="1C92533C" w14:textId="77777777">
      <w:pPr>
        <w:spacing w:after="200" w:line="280" w:lineRule="exact"/>
        <w:ind w:left="0" w:right="0"/>
        <w:rPr>
          <w:rFonts w:ascii="Arial" w:hAnsi="Arial" w:cs="Arial"/>
          <w:b/>
          <w:bCs/>
          <w:kern w:val="32"/>
          <w:sz w:val="28"/>
          <w:szCs w:val="32"/>
        </w:rPr>
      </w:pPr>
    </w:p>
    <w:p w:rsidRPr="00F047DD" w:rsidR="00F047DD" w:rsidP="00F047DD" w:rsidRDefault="00F047DD" w14:paraId="348FDCC6" w14:textId="77777777">
      <w:pPr>
        <w:spacing w:after="200" w:line="280" w:lineRule="exact"/>
        <w:ind w:left="0" w:right="0"/>
        <w:rPr>
          <w:rFonts w:ascii="Arial" w:hAnsi="Arial" w:cs="Arial"/>
          <w:b/>
          <w:bCs/>
          <w:kern w:val="32"/>
          <w:sz w:val="28"/>
          <w:szCs w:val="32"/>
        </w:rPr>
      </w:pPr>
    </w:p>
    <w:p w:rsidRPr="00F047DD" w:rsidR="00F047DD" w:rsidP="00F047DD" w:rsidRDefault="00F047DD" w14:paraId="0E155659" w14:textId="77777777">
      <w:pPr>
        <w:spacing w:after="200" w:line="280" w:lineRule="exact"/>
        <w:ind w:left="0" w:right="0"/>
        <w:rPr>
          <w:rFonts w:ascii="Arial" w:hAnsi="Arial" w:cs="Arial"/>
          <w:b/>
          <w:bCs/>
          <w:kern w:val="32"/>
          <w:sz w:val="28"/>
          <w:szCs w:val="32"/>
        </w:rPr>
      </w:pPr>
    </w:p>
    <w:p w:rsidRPr="00F047DD" w:rsidR="00F047DD" w:rsidP="00F047DD" w:rsidRDefault="00F047DD" w14:paraId="639E5392" w14:textId="77777777">
      <w:pPr>
        <w:spacing w:after="200" w:line="280" w:lineRule="exact"/>
        <w:ind w:left="0" w:right="0"/>
        <w:rPr>
          <w:rFonts w:ascii="Arial" w:hAnsi="Arial" w:cs="Arial"/>
          <w:b/>
          <w:bCs/>
          <w:kern w:val="32"/>
          <w:sz w:val="28"/>
          <w:szCs w:val="32"/>
        </w:rPr>
      </w:pPr>
    </w:p>
    <w:p w:rsidRPr="00F047DD" w:rsidR="00F047DD" w:rsidP="00F047DD" w:rsidRDefault="00F047DD" w14:paraId="4BF8ED91" w14:textId="77777777">
      <w:pPr>
        <w:spacing w:after="200" w:line="280" w:lineRule="exact"/>
        <w:ind w:left="0" w:right="0"/>
        <w:rPr>
          <w:rFonts w:ascii="Arial" w:hAnsi="Arial" w:cs="Arial"/>
          <w:b/>
          <w:bCs/>
          <w:kern w:val="32"/>
          <w:sz w:val="28"/>
          <w:szCs w:val="32"/>
        </w:rPr>
      </w:pPr>
    </w:p>
    <w:p w:rsidRPr="00F047DD" w:rsidR="00F047DD" w:rsidP="4B4E1B4C" w:rsidRDefault="00F047DD" w14:paraId="3EE513C9" w14:textId="5BB40710">
      <w:pPr>
        <w:pStyle w:val="Rubrik2"/>
        <w:spacing w:after="200" w:line="280" w:lineRule="exact"/>
        <w:ind w:left="0" w:right="0" w:firstLine="992"/>
        <w:rPr>
          <w:sz w:val="22"/>
          <w:szCs w:val="22"/>
        </w:rPr>
      </w:pPr>
      <w:bookmarkStart w:name="_Toc1592565583" w:id="440"/>
      <w:bookmarkStart w:name="_Toc291565916" w:id="441"/>
      <w:r>
        <w:t>Hantering av illamående vid strålbehandling</w:t>
      </w:r>
      <w:bookmarkEnd w:id="438"/>
      <w:bookmarkEnd w:id="439"/>
      <w:bookmarkEnd w:id="440"/>
      <w:bookmarkEnd w:id="441"/>
    </w:p>
    <w:p w:rsidR="2C2C87D5" w:rsidP="4B4E1B4C" w:rsidRDefault="2C2C87D5" w14:paraId="090724C0" w14:textId="599EF17C">
      <w:pPr>
        <w:pStyle w:val="Rubrik3"/>
      </w:pPr>
      <w:bookmarkStart w:name="_Toc2108593171" w:id="442"/>
      <w:bookmarkStart w:name="_Toc1871907136" w:id="443"/>
      <w:r>
        <w:t>Kartläggning</w:t>
      </w:r>
      <w:bookmarkEnd w:id="442"/>
      <w:bookmarkEnd w:id="443"/>
      <w:r>
        <w:t xml:space="preserve"> </w:t>
      </w:r>
    </w:p>
    <w:p w:rsidRPr="00F047DD" w:rsidR="00F047DD" w:rsidP="009731C1" w:rsidRDefault="5B271F4E" w14:paraId="564803AB" w14:textId="3021A994">
      <w:r>
        <w:t>Kartläggning av</w:t>
      </w:r>
      <w:r w:rsidR="00F047DD">
        <w:t xml:space="preserve"> </w:t>
      </w:r>
      <w:r w:rsidR="1A63985B">
        <w:t>patienter som riskerar illamående vid strålbehandling</w:t>
      </w:r>
    </w:p>
    <w:p w:rsidRPr="00F047DD" w:rsidR="00F047DD" w:rsidP="009731C1" w:rsidRDefault="6E502DBE" w14:paraId="23C188F2" w14:textId="2166B52C">
      <w:r>
        <w:t>S</w:t>
      </w:r>
      <w:r w:rsidR="00F047DD">
        <w:t>trålbehandling</w:t>
      </w:r>
      <w:r w:rsidR="016B91EA">
        <w:t>s enheten</w:t>
      </w:r>
      <w:r w:rsidR="00F047DD">
        <w:t xml:space="preserve"> bedömer </w:t>
      </w:r>
      <w:r w:rsidR="1F5847E1">
        <w:t>patienten som vårdas i slutenvården.</w:t>
      </w:r>
    </w:p>
    <w:p w:rsidRPr="00F047DD" w:rsidR="00F047DD" w:rsidP="1810F2AB" w:rsidRDefault="00F047DD" w14:paraId="52AF6CE0" w14:textId="36490E8A">
      <w:pPr>
        <w:rPr>
          <w:i/>
          <w:iCs/>
          <w:color w:val="FF0000"/>
        </w:rPr>
      </w:pPr>
      <w:hyperlink r:id="rId24">
        <w:r w:rsidRPr="1810F2AB">
          <w:rPr>
            <w:rStyle w:val="Hyperlnk"/>
          </w:rPr>
          <w:t>Gör en riskbedömning</w:t>
        </w:r>
      </w:hyperlink>
    </w:p>
    <w:p w:rsidRPr="00F047DD" w:rsidR="00F047DD" w:rsidP="4B4E1B4C" w:rsidRDefault="00F047DD" w14:paraId="2EF0B9B9" w14:textId="306BF5F6">
      <w:pPr>
        <w:rPr>
          <w:i/>
          <w:iCs/>
        </w:rPr>
      </w:pPr>
      <w:r>
        <w:t>Gör en anamnes relaterat till illamående/kräkning om patienten har upprepat strålbehandlings</w:t>
      </w:r>
      <w:r w:rsidR="0B14F386">
        <w:t xml:space="preserve">utlöst </w:t>
      </w:r>
      <w:r>
        <w:t>illamående.</w:t>
      </w:r>
    </w:p>
    <w:p w:rsidRPr="00F047DD" w:rsidR="00F047DD" w:rsidP="009731C1" w:rsidRDefault="00F047DD" w14:paraId="17349D0E" w14:textId="77777777">
      <w:pPr>
        <w:pStyle w:val="Rubrik3"/>
      </w:pPr>
      <w:bookmarkStart w:name="_Toc410631734" w:id="444"/>
      <w:bookmarkStart w:name="_Toc256000026" w:id="445"/>
      <w:bookmarkStart w:name="_Toc256000064" w:id="446"/>
      <w:bookmarkStart w:name="_Toc256000102" w:id="447"/>
      <w:bookmarkStart w:name="_Toc256000140" w:id="448"/>
      <w:bookmarkStart w:name="_Toc256000178" w:id="449"/>
      <w:bookmarkStart w:name="_Toc256000216" w:id="450"/>
      <w:bookmarkStart w:name="_Toc256000253" w:id="451"/>
      <w:bookmarkStart w:name="_Toc256000290" w:id="452"/>
      <w:bookmarkStart w:name="_Toc256000327" w:id="453"/>
      <w:bookmarkStart w:name="_Toc256000364" w:id="454"/>
      <w:bookmarkStart w:name="_Toc256000401" w:id="455"/>
      <w:bookmarkStart w:name="_Toc256000438" w:id="456"/>
      <w:bookmarkStart w:name="_Toc256000475" w:id="457"/>
      <w:bookmarkStart w:name="_Toc256000493" w:id="458"/>
      <w:bookmarkStart w:name="_Toc256000530" w:id="459"/>
      <w:bookmarkStart w:name="_Toc1448272927" w:id="460"/>
      <w:bookmarkStart w:name="_Toc832632146" w:id="461"/>
      <w:r>
        <w:t>Åtgärd</w:t>
      </w:r>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p>
    <w:p w:rsidRPr="00F047DD" w:rsidR="00F047DD" w:rsidP="5FB40E99" w:rsidRDefault="00F047DD" w14:paraId="33613836" w14:textId="64CD7064">
      <w:r>
        <w:t xml:space="preserve">Profylaktisk behandling av illamående/kräkning ska ges </w:t>
      </w:r>
      <w:r w:rsidR="19FF9A9F">
        <w:t>vid</w:t>
      </w:r>
      <w:r>
        <w:t xml:space="preserve"> </w:t>
      </w:r>
      <w:r w:rsidRPr="5FB40E99">
        <w:rPr>
          <w:i/>
          <w:iCs/>
        </w:rPr>
        <w:t>hög</w:t>
      </w:r>
      <w:r w:rsidRPr="5FB40E99" w:rsidR="20FCF93E">
        <w:rPr>
          <w:i/>
          <w:iCs/>
        </w:rPr>
        <w:t xml:space="preserve"> </w:t>
      </w:r>
      <w:proofErr w:type="spellStart"/>
      <w:r w:rsidRPr="5FB40E99" w:rsidR="20FCF93E">
        <w:rPr>
          <w:i/>
          <w:iCs/>
        </w:rPr>
        <w:t>e</w:t>
      </w:r>
      <w:r w:rsidRPr="5FB40E99" w:rsidR="799E878D">
        <w:rPr>
          <w:i/>
          <w:iCs/>
        </w:rPr>
        <w:t>metogen</w:t>
      </w:r>
      <w:proofErr w:type="spellEnd"/>
      <w:r w:rsidRPr="5FB40E99" w:rsidR="5A338A10">
        <w:rPr>
          <w:i/>
          <w:iCs/>
        </w:rPr>
        <w:t xml:space="preserve"> </w:t>
      </w:r>
      <w:r w:rsidRPr="5FB40E99">
        <w:rPr>
          <w:i/>
          <w:iCs/>
        </w:rPr>
        <w:t>risk</w:t>
      </w:r>
      <w:r w:rsidRPr="5FB40E99" w:rsidR="4561DA6F">
        <w:rPr>
          <w:i/>
          <w:iCs/>
        </w:rPr>
        <w:t>.</w:t>
      </w:r>
      <w:r w:rsidRPr="5FB40E99" w:rsidR="23ECDB47">
        <w:rPr>
          <w:i/>
          <w:iCs/>
        </w:rPr>
        <w:t xml:space="preserve"> </w:t>
      </w:r>
      <w:r>
        <w:t xml:space="preserve">5-HT3 receptorantagonist i kombination med steroider bör då ges minst en timme före varje fraktion av strålbehandling </w:t>
      </w:r>
      <w:r w:rsidR="497EDC28">
        <w:t xml:space="preserve">och </w:t>
      </w:r>
      <w:r>
        <w:t xml:space="preserve">24 timmar efter avslutad behandling. </w:t>
      </w:r>
    </w:p>
    <w:p w:rsidRPr="00F047DD" w:rsidR="00F047DD" w:rsidP="5FB40E99" w:rsidRDefault="2AFBDD41" w14:paraId="4E7927A4" w14:textId="39F98D49">
      <w:r>
        <w:t xml:space="preserve">Vid </w:t>
      </w:r>
      <w:r w:rsidRPr="5FB40E99">
        <w:rPr>
          <w:i/>
          <w:iCs/>
        </w:rPr>
        <w:t>medel</w:t>
      </w:r>
      <w:r w:rsidRPr="5FB40E99" w:rsidR="38795C40">
        <w:rPr>
          <w:i/>
          <w:iCs/>
        </w:rPr>
        <w:t xml:space="preserve"> </w:t>
      </w:r>
      <w:proofErr w:type="spellStart"/>
      <w:r w:rsidRPr="5FB40E99">
        <w:rPr>
          <w:i/>
          <w:iCs/>
        </w:rPr>
        <w:t>emetogen</w:t>
      </w:r>
      <w:proofErr w:type="spellEnd"/>
      <w:r w:rsidRPr="5FB40E99">
        <w:rPr>
          <w:i/>
          <w:iCs/>
        </w:rPr>
        <w:t xml:space="preserve"> risk</w:t>
      </w:r>
      <w:r>
        <w:t xml:space="preserve"> bör erbjudas en 5-HT3 receptorantagonist före varje</w:t>
      </w:r>
      <w:r w:rsidR="7854225D">
        <w:t xml:space="preserve"> fraktion, med eller utan kortison, före de första fem fraktionerna. </w:t>
      </w:r>
    </w:p>
    <w:p w:rsidRPr="00F047DD" w:rsidR="00F047DD" w:rsidP="5FB40E99" w:rsidRDefault="3BE0A797" w14:paraId="326809D3" w14:textId="7B6DD49B">
      <w:r>
        <w:t xml:space="preserve">Vid </w:t>
      </w:r>
      <w:r w:rsidRPr="5FB40E99">
        <w:rPr>
          <w:i/>
          <w:iCs/>
        </w:rPr>
        <w:t>l</w:t>
      </w:r>
      <w:r w:rsidRPr="5FB40E99" w:rsidR="52F88FB8">
        <w:rPr>
          <w:i/>
          <w:iCs/>
        </w:rPr>
        <w:t xml:space="preserve">åg </w:t>
      </w:r>
      <w:r w:rsidRPr="5FB40E99" w:rsidR="6D074A82">
        <w:rPr>
          <w:i/>
          <w:iCs/>
        </w:rPr>
        <w:t xml:space="preserve">och minimal </w:t>
      </w:r>
      <w:proofErr w:type="spellStart"/>
      <w:r w:rsidRPr="5FB40E99" w:rsidR="52F88FB8">
        <w:rPr>
          <w:i/>
          <w:iCs/>
        </w:rPr>
        <w:t>emetogen</w:t>
      </w:r>
      <w:proofErr w:type="spellEnd"/>
      <w:r w:rsidRPr="5FB40E99" w:rsidR="0ADC6384">
        <w:rPr>
          <w:i/>
          <w:iCs/>
        </w:rPr>
        <w:t xml:space="preserve"> </w:t>
      </w:r>
      <w:r w:rsidRPr="5FB40E99" w:rsidR="52F88FB8">
        <w:rPr>
          <w:i/>
          <w:iCs/>
        </w:rPr>
        <w:t xml:space="preserve">risk </w:t>
      </w:r>
      <w:r w:rsidR="732253EF">
        <w:t>ges vid behov</w:t>
      </w:r>
      <w:r w:rsidR="6E6E593A">
        <w:t>,</w:t>
      </w:r>
      <w:r w:rsidR="732253EF">
        <w:t xml:space="preserve"> </w:t>
      </w:r>
      <w:r w:rsidR="3BEA5768">
        <w:t>5-HT3 receptora</w:t>
      </w:r>
      <w:r w:rsidR="472C0BE2">
        <w:t>n</w:t>
      </w:r>
      <w:r w:rsidR="3BEA5768">
        <w:t>tagonist, kortison</w:t>
      </w:r>
      <w:r w:rsidR="640CD8B2">
        <w:t xml:space="preserve"> eller </w:t>
      </w:r>
      <w:r w:rsidR="3BEA5768">
        <w:t>dopamin</w:t>
      </w:r>
      <w:r w:rsidR="1F0F7ABF">
        <w:t xml:space="preserve"> </w:t>
      </w:r>
      <w:proofErr w:type="spellStart"/>
      <w:r w:rsidR="3BEA5768">
        <w:t>reseptorantagonist</w:t>
      </w:r>
      <w:proofErr w:type="spellEnd"/>
      <w:r w:rsidR="2562A50D">
        <w:t xml:space="preserve">. </w:t>
      </w:r>
    </w:p>
    <w:p w:rsidRPr="00F047DD" w:rsidR="00F047DD" w:rsidP="5FB40E99" w:rsidRDefault="00F047DD" w14:paraId="5879D9C2" w14:textId="58F44A3D">
      <w:r>
        <w:t>De patienter som erhåller både cytostatika och strålbehandling ska behandlas profylaktiskt enligt de rekommendationer som gäller för det cytostatika som de får.</w:t>
      </w:r>
    </w:p>
    <w:p w:rsidRPr="00F047DD" w:rsidR="00F047DD" w:rsidP="4B4E1B4C" w:rsidRDefault="31E800C4" w14:paraId="4F1069F4" w14:textId="7AA5AE53">
      <w:pPr>
        <w:rPr>
          <w:color w:val="FF0000"/>
        </w:rPr>
      </w:pPr>
      <w:hyperlink r:id="rId25">
        <w:r w:rsidRPr="1810F2AB">
          <w:rPr>
            <w:rStyle w:val="Hyperlnk"/>
          </w:rPr>
          <w:t>Dela ut behandlingsdagboken</w:t>
        </w:r>
      </w:hyperlink>
    </w:p>
    <w:p w:rsidRPr="00F047DD" w:rsidR="00F047DD" w:rsidP="009731C1" w:rsidRDefault="31E800C4" w14:paraId="491D0754" w14:textId="3EE9BFD1">
      <w:r>
        <w:t xml:space="preserve">Ge undervisning samt muntlig och skriftlig patientinformation. </w:t>
      </w:r>
    </w:p>
    <w:p w:rsidRPr="00F047DD" w:rsidR="00F047DD" w:rsidP="4B4E1B4C" w:rsidRDefault="00F047DD" w14:paraId="55A3BFBE" w14:textId="117BD2D2">
      <w:r>
        <w:t xml:space="preserve">Dokumentera </w:t>
      </w:r>
      <w:r w:rsidR="766F4A37">
        <w:t>given information</w:t>
      </w:r>
      <w:r w:rsidR="2F31CB27">
        <w:t xml:space="preserve">, </w:t>
      </w:r>
      <w:r>
        <w:t>anamnes och resultat ifrån riskbedömning och patiente</w:t>
      </w:r>
      <w:r w:rsidR="3B8343EA">
        <w:t>ns</w:t>
      </w:r>
      <w:r>
        <w:t xml:space="preserve"> dagb</w:t>
      </w:r>
      <w:r w:rsidR="3BAC64E6">
        <w:t>ok</w:t>
      </w:r>
      <w:r w:rsidR="15EF4B1F">
        <w:t xml:space="preserve"> samt vald </w:t>
      </w:r>
      <w:proofErr w:type="spellStart"/>
      <w:r w:rsidR="15EF4B1F">
        <w:t>antiemetika</w:t>
      </w:r>
      <w:proofErr w:type="spellEnd"/>
      <w:r>
        <w:t>.</w:t>
      </w:r>
      <w:r w:rsidRPr="4B4E1B4C" w:rsidR="22649E5F">
        <w:rPr>
          <w:color w:val="000000" w:themeColor="text2"/>
        </w:rPr>
        <w:t xml:space="preserve"> </w:t>
      </w:r>
      <w:r w:rsidR="22649E5F">
        <w:t>Dokumentera under sökordet nutrition.</w:t>
      </w:r>
    </w:p>
    <w:p w:rsidRPr="00F047DD" w:rsidR="00F047DD" w:rsidP="009731C1" w:rsidRDefault="00F047DD" w14:paraId="4DE7B5EC" w14:textId="77777777">
      <w:bookmarkStart w:name="_Hantering_av_illamående" w:id="462"/>
      <w:bookmarkStart w:name="_Toc242858394" w:id="463"/>
      <w:bookmarkEnd w:id="462"/>
      <w:r w:rsidRPr="00F047DD">
        <w:t>Utvärdera patientens upplevelse av illamående vid varje behandlingstillfälle och sätt in åtgärder utifrån det.</w:t>
      </w:r>
    </w:p>
    <w:p w:rsidRPr="00F047DD" w:rsidR="00F047DD" w:rsidP="00F047DD" w:rsidRDefault="00F047DD" w14:paraId="4D3B0E14" w14:textId="77777777">
      <w:pPr>
        <w:spacing w:after="200" w:line="280" w:lineRule="exact"/>
        <w:ind w:left="0" w:right="0"/>
        <w:rPr>
          <w:sz w:val="22"/>
          <w:szCs w:val="20"/>
        </w:rPr>
      </w:pPr>
    </w:p>
    <w:p w:rsidRPr="00F047DD" w:rsidR="00F047DD" w:rsidP="009731C1" w:rsidRDefault="00F047DD" w14:paraId="6D97EBF5" w14:textId="77777777">
      <w:pPr>
        <w:pStyle w:val="Rubrik2"/>
        <w:rPr>
          <w:sz w:val="22"/>
          <w:szCs w:val="22"/>
        </w:rPr>
      </w:pPr>
      <w:bookmarkStart w:name="_Toc1414944980" w:id="464"/>
      <w:bookmarkStart w:name="_Toc1136950260" w:id="465"/>
      <w:r w:rsidRPr="37E792F6">
        <w:rPr>
          <w:sz w:val="22"/>
          <w:szCs w:val="22"/>
        </w:rPr>
        <w:br w:type="page"/>
      </w:r>
      <w:bookmarkStart w:name="_Toc410631735" w:id="466"/>
      <w:r>
        <w:t>Hantering av illamående vid cancersjukdom utan pågående onkologisk behandling</w:t>
      </w:r>
      <w:bookmarkEnd w:id="463"/>
      <w:bookmarkEnd w:id="466"/>
      <w:bookmarkEnd w:id="464"/>
      <w:bookmarkEnd w:id="465"/>
    </w:p>
    <w:p w:rsidR="43928373" w:rsidP="4B4E1B4C" w:rsidRDefault="43928373" w14:paraId="5B387980" w14:textId="771B622C">
      <w:pPr>
        <w:pStyle w:val="Rubrik3"/>
      </w:pPr>
      <w:bookmarkStart w:name="_Toc541017322" w:id="467"/>
      <w:bookmarkStart w:name="_Toc1618850802" w:id="468"/>
      <w:r>
        <w:t>Kartläggning</w:t>
      </w:r>
      <w:bookmarkEnd w:id="467"/>
      <w:bookmarkEnd w:id="468"/>
    </w:p>
    <w:p w:rsidR="4B4E1B4C" w:rsidP="4B4E1B4C" w:rsidRDefault="4B4E1B4C" w14:paraId="16F1FD24" w14:textId="53327C79"/>
    <w:p w:rsidRPr="00F047DD" w:rsidR="00F047DD" w:rsidP="4B4E1B4C" w:rsidRDefault="00F047DD" w14:paraId="1D11EB1E" w14:textId="5A8E12D5">
      <w:r w:rsidRPr="009731C1">
        <w:rPr>
          <w:noProof/>
        </w:rPr>
        <w:drawing>
          <wp:anchor distT="0" distB="0" distL="114300" distR="114300" simplePos="0" relativeHeight="251659264" behindDoc="0" locked="0" layoutInCell="1" allowOverlap="0" wp14:anchorId="1CEDE6E1" wp14:editId="4731BF8B">
            <wp:simplePos x="0" y="0"/>
            <wp:positionH relativeFrom="column">
              <wp:posOffset>1017905</wp:posOffset>
            </wp:positionH>
            <wp:positionV relativeFrom="paragraph">
              <wp:posOffset>440055</wp:posOffset>
            </wp:positionV>
            <wp:extent cx="2438400" cy="1828800"/>
            <wp:effectExtent l="0" t="0" r="0" b="0"/>
            <wp:wrapTopAndBottom/>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14:sizeRelH relativeFrom="page">
              <wp14:pctWidth>0</wp14:pctWidth>
            </wp14:sizeRelH>
            <wp14:sizeRelV relativeFrom="page">
              <wp14:pctHeight>0</wp14:pctHeight>
            </wp14:sizeRelV>
          </wp:anchor>
        </w:drawing>
      </w:r>
    </w:p>
    <w:p w:rsidRPr="00F047DD" w:rsidR="00F047DD" w:rsidP="00C30D6D" w:rsidRDefault="00F047DD" w14:paraId="537594F8" w14:textId="77777777">
      <w:pPr>
        <w:pStyle w:val="MellanrubrikVGR"/>
      </w:pPr>
      <w:r w:rsidRPr="00F047DD">
        <w:t>Gör en illamåendeanamnes enligt följande:</w:t>
      </w:r>
    </w:p>
    <w:p w:rsidRPr="00F047DD" w:rsidR="00F047DD" w:rsidP="00C30D6D" w:rsidRDefault="00F047DD" w14:paraId="60E0DB56" w14:textId="77777777">
      <w:pPr>
        <w:pStyle w:val="Punktlista"/>
      </w:pPr>
      <w:r w:rsidRPr="00F047DD">
        <w:t>Patientens bakgrund:</w:t>
      </w:r>
    </w:p>
    <w:p w:rsidRPr="00F047DD" w:rsidR="00F047DD" w:rsidP="00C30D6D" w:rsidRDefault="00F047DD" w14:paraId="2D4B6C01" w14:textId="77777777">
      <w:pPr>
        <w:pStyle w:val="Punktlista"/>
      </w:pPr>
      <w:r w:rsidRPr="00F047DD">
        <w:t>Diagnos och metastaslokalisation</w:t>
      </w:r>
    </w:p>
    <w:p w:rsidRPr="00F047DD" w:rsidR="00F047DD" w:rsidP="00C30D6D" w:rsidRDefault="00F047DD" w14:paraId="417B1C35" w14:textId="77777777">
      <w:pPr>
        <w:pStyle w:val="Punktlista"/>
      </w:pPr>
      <w:r w:rsidRPr="00F047DD">
        <w:t>Onkologisk behandling (tidigare)</w:t>
      </w:r>
    </w:p>
    <w:p w:rsidRPr="00F047DD" w:rsidR="00F047DD" w:rsidP="00C30D6D" w:rsidRDefault="00F047DD" w14:paraId="2AF5FFC9" w14:textId="77777777">
      <w:pPr>
        <w:pStyle w:val="Punktlista"/>
      </w:pPr>
      <w:r w:rsidRPr="00F047DD">
        <w:t xml:space="preserve">Nutritionsstatus – viktnedgång? </w:t>
      </w:r>
      <w:proofErr w:type="spellStart"/>
      <w:r w:rsidRPr="00F047DD">
        <w:t>Kakektisk</w:t>
      </w:r>
      <w:proofErr w:type="spellEnd"/>
      <w:r w:rsidRPr="00F047DD">
        <w:t>?</w:t>
      </w:r>
    </w:p>
    <w:p w:rsidRPr="00F047DD" w:rsidR="00F047DD" w:rsidP="00C30D6D" w:rsidRDefault="00F047DD" w14:paraId="3A629664" w14:textId="77777777">
      <w:pPr>
        <w:pStyle w:val="Punktlista"/>
      </w:pPr>
      <w:r w:rsidRPr="00F047DD">
        <w:t>Psykosocialt? Ångest, oro socialt stöd?</w:t>
      </w:r>
    </w:p>
    <w:p w:rsidRPr="00F047DD" w:rsidR="00F047DD" w:rsidP="00C30D6D" w:rsidRDefault="00F047DD" w14:paraId="73304208" w14:textId="77777777">
      <w:pPr>
        <w:pStyle w:val="MellanrubrikVGR"/>
      </w:pPr>
      <w:r w:rsidRPr="00F047DD">
        <w:t>Ställ följande frågor:</w:t>
      </w:r>
    </w:p>
    <w:p w:rsidRPr="00F047DD" w:rsidR="00F047DD" w:rsidP="00C30D6D" w:rsidRDefault="00F047DD" w14:paraId="1D622698" w14:textId="77777777">
      <w:pPr>
        <w:pStyle w:val="Punktlista"/>
      </w:pPr>
      <w:r w:rsidRPr="00F047DD">
        <w:t xml:space="preserve">Besväras du av </w:t>
      </w:r>
      <w:proofErr w:type="spellStart"/>
      <w:r w:rsidRPr="00F047DD">
        <w:t>ulkningar</w:t>
      </w:r>
      <w:proofErr w:type="spellEnd"/>
      <w:r w:rsidRPr="00F047DD">
        <w:t>?</w:t>
      </w:r>
    </w:p>
    <w:p w:rsidRPr="00F047DD" w:rsidR="00F047DD" w:rsidP="00C30D6D" w:rsidRDefault="00F047DD" w14:paraId="596F4818" w14:textId="77777777">
      <w:pPr>
        <w:pStyle w:val="Punktlista"/>
      </w:pPr>
      <w:r w:rsidRPr="00F047DD">
        <w:t>Händer det att du kräks, kaskadkräkning?</w:t>
      </w:r>
    </w:p>
    <w:p w:rsidRPr="00F047DD" w:rsidR="00F047DD" w:rsidP="00C30D6D" w:rsidRDefault="00F047DD" w14:paraId="1D2DA75F" w14:textId="77777777">
      <w:pPr>
        <w:pStyle w:val="Punktlista"/>
      </w:pPr>
      <w:r w:rsidRPr="00F047DD">
        <w:t>Brukar du må illa innan du kräks?</w:t>
      </w:r>
    </w:p>
    <w:p w:rsidRPr="00F047DD" w:rsidR="00F047DD" w:rsidP="00C30D6D" w:rsidRDefault="00F047DD" w14:paraId="7B7ABB81" w14:textId="77777777">
      <w:pPr>
        <w:pStyle w:val="Punktlista"/>
      </w:pPr>
      <w:r w:rsidRPr="00F047DD">
        <w:t>Om du mått illa innan kräkningen, upphör det när du kräkts?</w:t>
      </w:r>
    </w:p>
    <w:p w:rsidRPr="00F047DD" w:rsidR="00F047DD" w:rsidP="00C30D6D" w:rsidRDefault="00F047DD" w14:paraId="2E783575" w14:textId="77777777">
      <w:pPr>
        <w:pStyle w:val="Punktlista"/>
      </w:pPr>
      <w:r w:rsidRPr="00F047DD">
        <w:t>Hur ser det ut? Mängd, färg, innehåll?</w:t>
      </w:r>
    </w:p>
    <w:p w:rsidRPr="00F047DD" w:rsidR="00F047DD" w:rsidP="00C30D6D" w:rsidRDefault="00F047DD" w14:paraId="54A78B11" w14:textId="77777777">
      <w:pPr>
        <w:pStyle w:val="Punktlista"/>
      </w:pPr>
      <w:r w:rsidRPr="00F047DD">
        <w:t>När på dygnet mår du illa?</w:t>
      </w:r>
    </w:p>
    <w:p w:rsidRPr="00F047DD" w:rsidR="00F047DD" w:rsidP="00C30D6D" w:rsidRDefault="00F047DD" w14:paraId="3A8EE28B" w14:textId="77777777">
      <w:pPr>
        <w:pStyle w:val="Punktlista"/>
      </w:pPr>
      <w:r w:rsidRPr="00F047DD">
        <w:t>Finns det något som påverkar negativt? Finns något som lindrar?</w:t>
      </w:r>
    </w:p>
    <w:p w:rsidR="00910202" w:rsidP="4B4E1B4C" w:rsidRDefault="00F047DD" w14:paraId="1AAE76CC" w14:textId="4848906C">
      <w:pPr>
        <w:pStyle w:val="Punktlista"/>
        <w:spacing w:after="200" w:line="280" w:lineRule="exact"/>
      </w:pPr>
      <w:r>
        <w:t>Tidigare erfarenheter av illamående?</w:t>
      </w:r>
      <w:bookmarkStart w:name="_Toc410631737" w:id="469"/>
      <w:bookmarkStart w:name="_Toc256000028" w:id="470"/>
      <w:bookmarkStart w:name="_Toc256000066" w:id="471"/>
      <w:bookmarkStart w:name="_Toc256000104" w:id="472"/>
      <w:bookmarkStart w:name="_Toc256000142" w:id="473"/>
      <w:bookmarkStart w:name="_Toc256000180" w:id="474"/>
    </w:p>
    <w:p w:rsidR="00910202" w:rsidP="00910202" w:rsidRDefault="00F047DD" w14:paraId="506B008A" w14:textId="77777777">
      <w:pPr>
        <w:pStyle w:val="Rubrik3"/>
        <w:rPr>
          <w:rStyle w:val="Rubrik3Char"/>
        </w:rPr>
      </w:pPr>
      <w:bookmarkStart w:name="_Toc1200548588" w:id="475"/>
      <w:bookmarkStart w:name="_Toc802335056" w:id="476"/>
      <w:r w:rsidRPr="1810F2AB">
        <w:rPr>
          <w:rStyle w:val="Rubrik3Char"/>
        </w:rPr>
        <w:t>Åtgärd</w:t>
      </w:r>
      <w:bookmarkEnd w:id="469"/>
      <w:bookmarkEnd w:id="470"/>
      <w:bookmarkEnd w:id="471"/>
      <w:bookmarkEnd w:id="472"/>
      <w:bookmarkEnd w:id="473"/>
      <w:bookmarkEnd w:id="474"/>
      <w:bookmarkEnd w:id="475"/>
      <w:bookmarkEnd w:id="476"/>
    </w:p>
    <w:p w:rsidRPr="00F047DD" w:rsidR="00F047DD" w:rsidP="4B4E1B4C" w:rsidRDefault="77628CA0" w14:paraId="0A02AAA0" w14:textId="5448F428">
      <w:r>
        <w:t xml:space="preserve">Ge </w:t>
      </w:r>
      <w:proofErr w:type="spellStart"/>
      <w:r>
        <w:t>a</w:t>
      </w:r>
      <w:r w:rsidR="3C14B9DD">
        <w:t>ntiemetika</w:t>
      </w:r>
      <w:proofErr w:type="spellEnd"/>
      <w:r w:rsidR="3C14B9DD">
        <w:t xml:space="preserve"> enligt ordination </w:t>
      </w:r>
      <w:r w:rsidR="00F047DD">
        <w:br/>
      </w:r>
      <w:r w:rsidR="169BFB66">
        <w:t>Vid behov dela ut behandlingsdagboken.</w:t>
      </w:r>
      <w:r w:rsidR="00F047DD">
        <w:br/>
      </w:r>
      <w:r w:rsidR="00F047DD">
        <w:t>Ge muntlig och skriftlig information.</w:t>
      </w:r>
      <w:r w:rsidR="00F047DD">
        <w:br/>
      </w:r>
      <w:r w:rsidR="00F047DD">
        <w:t>Dokumentera att informationen är given</w:t>
      </w:r>
      <w:r w:rsidR="4EDA4A33">
        <w:t xml:space="preserve"> och resultat från</w:t>
      </w:r>
      <w:r w:rsidR="63C6D28F">
        <w:t xml:space="preserve"> </w:t>
      </w:r>
      <w:r w:rsidR="4EDA4A33">
        <w:t>illamåendeanamnes och patienternas dagböcker under sökordet nutrition.</w:t>
      </w:r>
      <w:r w:rsidR="00F047DD">
        <w:br/>
      </w:r>
      <w:r w:rsidR="6CD1A1FD">
        <w:t xml:space="preserve">Kontinuerlig uppföljning och </w:t>
      </w:r>
      <w:r w:rsidR="00F047DD">
        <w:t>bedömning vid nästa</w:t>
      </w:r>
      <w:r w:rsidR="64722EA2">
        <w:t xml:space="preserve"> patientkontakt</w:t>
      </w:r>
      <w:r w:rsidR="00F047DD">
        <w:t>.</w:t>
      </w:r>
    </w:p>
    <w:p w:rsidRPr="00F047DD" w:rsidR="00F047DD" w:rsidP="00910202" w:rsidRDefault="00F047DD" w14:paraId="23587DFD" w14:textId="77777777">
      <w:pPr>
        <w:pStyle w:val="Rubrik2"/>
        <w:rPr>
          <w:lang w:val="en-GB"/>
        </w:rPr>
      </w:pPr>
      <w:bookmarkStart w:name="_Bilaga_1" w:id="477"/>
      <w:bookmarkStart w:name="_Toc242858391" w:id="478"/>
      <w:bookmarkStart w:name="_Toc410631738" w:id="479"/>
      <w:bookmarkStart w:name="_Toc256000029" w:id="480"/>
      <w:bookmarkStart w:name="_Toc256000067" w:id="481"/>
      <w:bookmarkStart w:name="_Toc256000105" w:id="482"/>
      <w:bookmarkStart w:name="_Toc256000143" w:id="483"/>
      <w:bookmarkStart w:name="_Toc256000181" w:id="484"/>
      <w:bookmarkStart w:name="_Toc256000218" w:id="485"/>
      <w:bookmarkStart w:name="_Toc256000255" w:id="486"/>
      <w:bookmarkStart w:name="_Toc256000292" w:id="487"/>
      <w:bookmarkStart w:name="_Toc256000329" w:id="488"/>
      <w:bookmarkStart w:name="_Toc256000366" w:id="489"/>
      <w:bookmarkStart w:name="_Toc256000403" w:id="490"/>
      <w:bookmarkStart w:name="_Toc256000440" w:id="491"/>
      <w:bookmarkStart w:name="_Toc256000477" w:id="492"/>
      <w:bookmarkStart w:name="_Toc256000495" w:id="493"/>
      <w:bookmarkStart w:name="_Toc256000532" w:id="494"/>
      <w:bookmarkStart w:name="_Toc63566685" w:id="495"/>
      <w:bookmarkStart w:name="_Toc767154555" w:id="496"/>
      <w:bookmarkStart w:name="_Toc242858395" w:id="497"/>
      <w:bookmarkEnd w:id="477"/>
      <w:proofErr w:type="spellStart"/>
      <w:r w:rsidRPr="37E792F6">
        <w:rPr>
          <w:lang w:val="en-GB"/>
        </w:rPr>
        <w:t>Referenser</w:t>
      </w:r>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proofErr w:type="spellEnd"/>
    </w:p>
    <w:p w:rsidRPr="00F047DD" w:rsidR="00F047DD" w:rsidP="00910202" w:rsidRDefault="03F0CFB2" w14:paraId="14E61FCA" w14:textId="14D14C70">
      <w:pPr>
        <w:rPr>
          <w:sz w:val="22"/>
          <w:szCs w:val="22"/>
          <w:lang w:val="en-GB"/>
        </w:rPr>
      </w:pPr>
      <w:hyperlink r:id="rId31">
        <w:r w:rsidRPr="4B4E1B4C">
          <w:rPr>
            <w:rStyle w:val="Hyperlnk"/>
            <w:sz w:val="22"/>
            <w:szCs w:val="22"/>
            <w:lang w:val="en-GB"/>
          </w:rPr>
          <w:t xml:space="preserve">Regional rutin. </w:t>
        </w:r>
        <w:proofErr w:type="spellStart"/>
        <w:r w:rsidRPr="4B4E1B4C">
          <w:rPr>
            <w:rStyle w:val="Hyperlnk"/>
            <w:sz w:val="22"/>
            <w:szCs w:val="22"/>
            <w:lang w:val="en-GB"/>
          </w:rPr>
          <w:t>Antiemetika-administrering</w:t>
        </w:r>
        <w:proofErr w:type="spellEnd"/>
        <w:r w:rsidRPr="4B4E1B4C">
          <w:rPr>
            <w:rStyle w:val="Hyperlnk"/>
            <w:sz w:val="22"/>
            <w:szCs w:val="22"/>
            <w:lang w:val="en-GB"/>
          </w:rPr>
          <w:t xml:space="preserve"> vid </w:t>
        </w:r>
        <w:proofErr w:type="spellStart"/>
        <w:r w:rsidRPr="4B4E1B4C">
          <w:rPr>
            <w:rStyle w:val="Hyperlnk"/>
            <w:sz w:val="22"/>
            <w:szCs w:val="22"/>
            <w:lang w:val="en-GB"/>
          </w:rPr>
          <w:t>Cytostatikabehandling</w:t>
        </w:r>
        <w:proofErr w:type="spellEnd"/>
        <w:r w:rsidRPr="4B4E1B4C">
          <w:rPr>
            <w:rStyle w:val="Hyperlnk"/>
            <w:sz w:val="22"/>
            <w:szCs w:val="22"/>
            <w:lang w:val="en-GB"/>
          </w:rPr>
          <w:t xml:space="preserve">, </w:t>
        </w:r>
        <w:proofErr w:type="spellStart"/>
        <w:r w:rsidRPr="4B4E1B4C">
          <w:rPr>
            <w:rStyle w:val="Hyperlnk"/>
            <w:sz w:val="22"/>
            <w:szCs w:val="22"/>
            <w:lang w:val="en-GB"/>
          </w:rPr>
          <w:t>onkologi</w:t>
        </w:r>
        <w:proofErr w:type="spellEnd"/>
        <w:r w:rsidRPr="4B4E1B4C">
          <w:rPr>
            <w:rStyle w:val="Hyperlnk"/>
            <w:sz w:val="22"/>
            <w:szCs w:val="22"/>
            <w:lang w:val="en-GB"/>
          </w:rPr>
          <w:t xml:space="preserve"> </w:t>
        </w:r>
        <w:proofErr w:type="spellStart"/>
        <w:r w:rsidRPr="4B4E1B4C">
          <w:rPr>
            <w:rStyle w:val="Hyperlnk"/>
            <w:sz w:val="22"/>
            <w:szCs w:val="22"/>
            <w:lang w:val="en-GB"/>
          </w:rPr>
          <w:t>och</w:t>
        </w:r>
        <w:proofErr w:type="spellEnd"/>
        <w:r w:rsidRPr="4B4E1B4C">
          <w:rPr>
            <w:rStyle w:val="Hyperlnk"/>
            <w:sz w:val="22"/>
            <w:szCs w:val="22"/>
            <w:lang w:val="en-GB"/>
          </w:rPr>
          <w:t xml:space="preserve"> </w:t>
        </w:r>
        <w:proofErr w:type="spellStart"/>
        <w:r w:rsidRPr="4B4E1B4C">
          <w:rPr>
            <w:rStyle w:val="Hyperlnk"/>
            <w:sz w:val="22"/>
            <w:szCs w:val="22"/>
            <w:lang w:val="en-GB"/>
          </w:rPr>
          <w:t>hematologi</w:t>
        </w:r>
        <w:proofErr w:type="spellEnd"/>
        <w:r w:rsidRPr="4B4E1B4C">
          <w:rPr>
            <w:rStyle w:val="Hyperlnk"/>
            <w:sz w:val="22"/>
            <w:szCs w:val="22"/>
            <w:lang w:val="en-GB"/>
          </w:rPr>
          <w:t xml:space="preserve"> </w:t>
        </w:r>
        <w:proofErr w:type="spellStart"/>
        <w:r w:rsidRPr="4B4E1B4C">
          <w:rPr>
            <w:rStyle w:val="Hyperlnk"/>
            <w:sz w:val="22"/>
            <w:szCs w:val="22"/>
            <w:lang w:val="en-GB"/>
          </w:rPr>
          <w:t>vuxna</w:t>
        </w:r>
        <w:proofErr w:type="spellEnd"/>
        <w:r w:rsidRPr="4B4E1B4C">
          <w:rPr>
            <w:rStyle w:val="Hyperlnk"/>
            <w:sz w:val="22"/>
            <w:szCs w:val="22"/>
            <w:lang w:val="en-GB"/>
          </w:rPr>
          <w:t xml:space="preserve">. </w:t>
        </w:r>
      </w:hyperlink>
    </w:p>
    <w:p w:rsidRPr="00F047DD" w:rsidR="00F047DD" w:rsidP="00910202" w:rsidRDefault="00F047DD" w14:paraId="4B41E08A" w14:textId="69AB3DAC">
      <w:pPr>
        <w:rPr>
          <w:sz w:val="22"/>
          <w:szCs w:val="22"/>
          <w:lang w:val="en-GB"/>
        </w:rPr>
      </w:pPr>
      <w:hyperlink r:id="rId32">
        <w:proofErr w:type="spellStart"/>
        <w:r w:rsidRPr="1810F2AB">
          <w:rPr>
            <w:rStyle w:val="Hyperlnk"/>
            <w:sz w:val="22"/>
            <w:szCs w:val="22"/>
            <w:lang w:val="en-GB"/>
          </w:rPr>
          <w:t>Antiemetika</w:t>
        </w:r>
        <w:proofErr w:type="spellEnd"/>
        <w:r w:rsidRPr="1810F2AB">
          <w:rPr>
            <w:rStyle w:val="Hyperlnk"/>
            <w:sz w:val="22"/>
            <w:szCs w:val="22"/>
            <w:lang w:val="en-GB"/>
          </w:rPr>
          <w:t xml:space="preserve"> </w:t>
        </w:r>
        <w:proofErr w:type="spellStart"/>
        <w:r w:rsidRPr="1810F2AB" w:rsidR="59B07D41">
          <w:rPr>
            <w:rStyle w:val="Hyperlnk"/>
            <w:sz w:val="22"/>
            <w:szCs w:val="22"/>
            <w:lang w:val="en-GB"/>
          </w:rPr>
          <w:t>vuxen</w:t>
        </w:r>
        <w:proofErr w:type="spellEnd"/>
        <w:r w:rsidRPr="1810F2AB" w:rsidR="59B07D41">
          <w:rPr>
            <w:rStyle w:val="Hyperlnk"/>
            <w:sz w:val="22"/>
            <w:szCs w:val="22"/>
            <w:lang w:val="en-GB"/>
          </w:rPr>
          <w:t xml:space="preserve">. </w:t>
        </w:r>
        <w:proofErr w:type="spellStart"/>
        <w:r w:rsidRPr="1810F2AB" w:rsidR="59B07D41">
          <w:rPr>
            <w:rStyle w:val="Hyperlnk"/>
            <w:sz w:val="22"/>
            <w:szCs w:val="22"/>
            <w:lang w:val="en-GB"/>
          </w:rPr>
          <w:t>Stöddokument</w:t>
        </w:r>
        <w:proofErr w:type="spellEnd"/>
        <w:r w:rsidRPr="1810F2AB" w:rsidR="59B07D41">
          <w:rPr>
            <w:rStyle w:val="Hyperlnk"/>
            <w:sz w:val="22"/>
            <w:szCs w:val="22"/>
            <w:lang w:val="en-GB"/>
          </w:rPr>
          <w:t xml:space="preserve">, </w:t>
        </w:r>
        <w:proofErr w:type="spellStart"/>
        <w:r w:rsidRPr="1810F2AB" w:rsidR="59B07D41">
          <w:rPr>
            <w:rStyle w:val="Hyperlnk"/>
            <w:sz w:val="22"/>
            <w:szCs w:val="22"/>
            <w:lang w:val="en-GB"/>
          </w:rPr>
          <w:t>Kunskapsbanken</w:t>
        </w:r>
        <w:proofErr w:type="spellEnd"/>
      </w:hyperlink>
    </w:p>
    <w:p w:rsidRPr="00F047DD" w:rsidR="00F047DD" w:rsidP="00910202" w:rsidRDefault="00F047DD" w14:paraId="394FE846" w14:textId="3217062A">
      <w:pPr>
        <w:rPr>
          <w:sz w:val="22"/>
          <w:szCs w:val="22"/>
          <w:lang w:val="en-GB"/>
        </w:rPr>
      </w:pPr>
      <w:hyperlink r:id="rId33">
        <w:proofErr w:type="spellStart"/>
        <w:r w:rsidRPr="1810F2AB">
          <w:rPr>
            <w:rStyle w:val="Hyperlnk"/>
            <w:sz w:val="22"/>
            <w:szCs w:val="22"/>
            <w:lang w:val="en-GB"/>
          </w:rPr>
          <w:t>Antiemetikaschema</w:t>
        </w:r>
        <w:proofErr w:type="spellEnd"/>
        <w:r w:rsidRPr="1810F2AB">
          <w:rPr>
            <w:rStyle w:val="Hyperlnk"/>
            <w:sz w:val="22"/>
            <w:szCs w:val="22"/>
            <w:lang w:val="en-GB"/>
          </w:rPr>
          <w:t xml:space="preserve"> </w:t>
        </w:r>
        <w:proofErr w:type="spellStart"/>
        <w:r w:rsidRPr="1810F2AB">
          <w:rPr>
            <w:rStyle w:val="Hyperlnk"/>
            <w:sz w:val="22"/>
            <w:szCs w:val="22"/>
            <w:lang w:val="en-GB"/>
          </w:rPr>
          <w:t>Cytobase</w:t>
        </w:r>
        <w:proofErr w:type="spellEnd"/>
      </w:hyperlink>
    </w:p>
    <w:p w:rsidR="7E5D5182" w:rsidP="4B4E1B4C" w:rsidRDefault="7E5D5182" w14:paraId="2196984D" w14:textId="6020BFA6">
      <w:pPr>
        <w:rPr>
          <w:sz w:val="22"/>
          <w:szCs w:val="22"/>
          <w:lang w:val="en-GB"/>
        </w:rPr>
      </w:pPr>
      <w:hyperlink r:id="rId34">
        <w:proofErr w:type="spellStart"/>
        <w:r w:rsidRPr="4B4E1B4C">
          <w:rPr>
            <w:rStyle w:val="Hyperlnk"/>
            <w:sz w:val="22"/>
            <w:szCs w:val="22"/>
            <w:lang w:val="en-GB"/>
          </w:rPr>
          <w:t>Cytobase</w:t>
        </w:r>
        <w:proofErr w:type="spellEnd"/>
      </w:hyperlink>
    </w:p>
    <w:p w:rsidRPr="00F047DD" w:rsidR="00F047DD" w:rsidP="00910202" w:rsidRDefault="00F047DD" w14:paraId="498E8C9C" w14:textId="6079CA28">
      <w:pPr>
        <w:rPr>
          <w:sz w:val="22"/>
          <w:szCs w:val="22"/>
          <w:lang w:val="en-GB"/>
        </w:rPr>
      </w:pPr>
      <w:hyperlink r:id="rId35">
        <w:proofErr w:type="spellStart"/>
        <w:r w:rsidRPr="1810F2AB">
          <w:rPr>
            <w:rStyle w:val="Hyperlnk"/>
            <w:sz w:val="22"/>
            <w:szCs w:val="22"/>
            <w:lang w:val="en-GB"/>
          </w:rPr>
          <w:t>Behandlingsdagboken</w:t>
        </w:r>
        <w:proofErr w:type="spellEnd"/>
      </w:hyperlink>
    </w:p>
    <w:p w:rsidR="1B3EF1D9" w:rsidP="37E792F6" w:rsidRDefault="1B3EF1D9" w14:paraId="5586B601" w14:textId="05E70A35">
      <w:pPr>
        <w:rPr>
          <w:rStyle w:val="Hyperlnk"/>
          <w:sz w:val="22"/>
          <w:szCs w:val="22"/>
          <w:lang w:val="en-GB"/>
        </w:rPr>
      </w:pPr>
      <w:hyperlink r:id="rId36">
        <w:proofErr w:type="spellStart"/>
        <w:r w:rsidRPr="1810F2AB">
          <w:rPr>
            <w:rStyle w:val="Hyperlnk"/>
            <w:sz w:val="22"/>
            <w:szCs w:val="22"/>
            <w:lang w:val="en-GB"/>
          </w:rPr>
          <w:t>Riskbedömningsmall</w:t>
        </w:r>
        <w:proofErr w:type="spellEnd"/>
      </w:hyperlink>
    </w:p>
    <w:p w:rsidRPr="00F047DD" w:rsidR="00F047DD" w:rsidP="00910202" w:rsidRDefault="00F047DD" w14:paraId="7CB52BF0" w14:textId="77777777">
      <w:pPr>
        <w:rPr>
          <w:color w:val="0000FF"/>
          <w:sz w:val="22"/>
          <w:szCs w:val="20"/>
          <w:u w:val="single"/>
          <w:lang w:val="en-GB"/>
        </w:rPr>
      </w:pPr>
      <w:r w:rsidRPr="00F047DD">
        <w:rPr>
          <w:sz w:val="22"/>
          <w:szCs w:val="20"/>
          <w:lang w:val="en-GB"/>
        </w:rPr>
        <w:fldChar w:fldCharType="begin"/>
      </w:r>
      <w:r w:rsidRPr="00F047DD">
        <w:rPr>
          <w:sz w:val="22"/>
          <w:szCs w:val="20"/>
          <w:lang w:val="en-GB"/>
        </w:rPr>
        <w:instrText xml:space="preserve"> HYPERLINK "http://www.regimbiblioteket.se" </w:instrText>
      </w:r>
      <w:r w:rsidRPr="00F047DD">
        <w:rPr>
          <w:sz w:val="22"/>
          <w:szCs w:val="20"/>
          <w:lang w:val="en-GB"/>
        </w:rPr>
      </w:r>
      <w:r w:rsidRPr="00F047DD">
        <w:rPr>
          <w:sz w:val="22"/>
          <w:szCs w:val="20"/>
          <w:lang w:val="en-GB"/>
        </w:rPr>
        <w:fldChar w:fldCharType="separate"/>
      </w:r>
      <w:proofErr w:type="spellStart"/>
      <w:r w:rsidRPr="00F047DD">
        <w:rPr>
          <w:color w:val="0000FF"/>
          <w:sz w:val="22"/>
          <w:szCs w:val="20"/>
          <w:u w:val="single"/>
          <w:lang w:val="en-GB"/>
        </w:rPr>
        <w:t>Nationella</w:t>
      </w:r>
      <w:proofErr w:type="spellEnd"/>
      <w:r w:rsidRPr="00F047DD">
        <w:rPr>
          <w:color w:val="0000FF"/>
          <w:sz w:val="22"/>
          <w:szCs w:val="20"/>
          <w:u w:val="single"/>
          <w:lang w:val="en-GB"/>
        </w:rPr>
        <w:t xml:space="preserve"> </w:t>
      </w:r>
      <w:proofErr w:type="spellStart"/>
      <w:r w:rsidRPr="00F047DD">
        <w:rPr>
          <w:color w:val="0000FF"/>
          <w:sz w:val="22"/>
          <w:szCs w:val="20"/>
          <w:u w:val="single"/>
          <w:lang w:val="en-GB"/>
        </w:rPr>
        <w:t>regimbiblioteket</w:t>
      </w:r>
      <w:proofErr w:type="spellEnd"/>
    </w:p>
    <w:p w:rsidRPr="00F047DD" w:rsidR="00F047DD" w:rsidP="009A00D3" w:rsidRDefault="00F047DD" w14:paraId="3FD87F44" w14:textId="7BFE8216">
      <w:pPr>
        <w:ind w:left="0"/>
        <w:rPr>
          <w:lang w:val="en-GB"/>
        </w:rPr>
      </w:pPr>
      <w:r w:rsidRPr="00F047DD">
        <w:rPr>
          <w:lang w:val="en-GB"/>
        </w:rPr>
        <w:fldChar w:fldCharType="end"/>
      </w:r>
    </w:p>
    <w:p w:rsidRPr="009A00D3" w:rsidR="1810F2AB" w:rsidP="009A00D3" w:rsidRDefault="2490FCF4" w14:paraId="650FCE79" w14:textId="64DEBB1A">
      <w:pPr>
        <w:pStyle w:val="Rubrik1"/>
        <w:shd w:val="clear" w:color="auto" w:fill="FFFFFF" w:themeFill="background1"/>
        <w:spacing w:after="384"/>
        <w:rPr>
          <w:rFonts w:ascii="Times New Roman" w:hAnsi="Times New Roman" w:eastAsia="Times New Roman"/>
          <w:bCs w:val="0"/>
          <w:color w:val="212121"/>
          <w:sz w:val="24"/>
          <w:szCs w:val="24"/>
          <w:lang w:val="en-GB"/>
        </w:rPr>
      </w:pPr>
      <w:hyperlink r:id="rId37">
        <w:r w:rsidRPr="1810F2AB">
          <w:rPr>
            <w:rStyle w:val="Hyperlnk"/>
            <w:rFonts w:ascii="Times New Roman" w:hAnsi="Times New Roman" w:eastAsia="Times New Roman"/>
            <w:bCs w:val="0"/>
            <w:sz w:val="24"/>
            <w:szCs w:val="24"/>
            <w:lang w:val="en-GB"/>
          </w:rPr>
          <w:t>2020 ASCO, 2023 NCCN, 2023 MASCC/ESMO, and 2019 CCO: a comparison of antiemetic guidelines for the treatment of chemotherapy-induced nausea and vomiting in cancer patients</w:t>
        </w:r>
      </w:hyperlink>
    </w:p>
    <w:p w:rsidRPr="00F047DD" w:rsidR="00F047DD" w:rsidP="00910202" w:rsidRDefault="00F047DD" w14:paraId="15594391" w14:textId="77777777">
      <w:hyperlink r:id="rId38">
        <w:proofErr w:type="spellStart"/>
        <w:r w:rsidRPr="4B4E1B4C">
          <w:rPr>
            <w:color w:val="0000FF"/>
            <w:u w:val="single"/>
          </w:rPr>
          <w:t>Lancha</w:t>
        </w:r>
        <w:proofErr w:type="spellEnd"/>
        <w:r w:rsidRPr="4B4E1B4C">
          <w:rPr>
            <w:color w:val="0000FF"/>
            <w:u w:val="single"/>
          </w:rPr>
          <w:t>, M, 2019, Mat för att må bra- under och efter cancerbehandling</w:t>
        </w:r>
      </w:hyperlink>
    </w:p>
    <w:p w:rsidR="18494833" w:rsidP="4B4E1B4C" w:rsidRDefault="18494833" w14:paraId="6C3A4338" w14:textId="3C43D121">
      <w:r w:rsidRPr="19DADF44">
        <w:rPr>
          <w:lang w:val="en-GB"/>
        </w:rPr>
        <w:t xml:space="preserve">Paul J. Hesketh, Mark G. Kris, Ethan Basch, Kari Bohlke, Sally Y. Barbour, Rebecca Anne Clark-Snow, Michael A. Danso, Kristopher Dennis, L. Lee Dupuis, Stacie B. </w:t>
      </w:r>
      <w:proofErr w:type="spellStart"/>
      <w:r w:rsidRPr="19DADF44">
        <w:rPr>
          <w:lang w:val="en-GB"/>
        </w:rPr>
        <w:t>Dusetzina</w:t>
      </w:r>
      <w:proofErr w:type="spellEnd"/>
      <w:r w:rsidRPr="19DADF44">
        <w:rPr>
          <w:lang w:val="en-GB"/>
        </w:rPr>
        <w:t xml:space="preserve">, Cathy Eng, Petra C. Feyer, </w:t>
      </w:r>
      <w:r w:rsidRPr="19DADF44">
        <w:rPr>
          <w:lang w:val="en-GB"/>
        </w:rPr>
        <w:t xml:space="preserve">Karin Jordan, Kimberly Noonan, Dee Sparacio, and Gary H. Lyman, Antiemetics: </w:t>
      </w:r>
      <w:hyperlink r:id="rId39">
        <w:r w:rsidRPr="19DADF44">
          <w:rPr>
            <w:rStyle w:val="Hyperlnk"/>
            <w:lang w:val="en-GB"/>
          </w:rPr>
          <w:t>ASCO Guideline Update</w:t>
        </w:r>
      </w:hyperlink>
      <w:r w:rsidRPr="19DADF44">
        <w:rPr>
          <w:lang w:val="en-GB"/>
        </w:rPr>
        <w:t>, Journal of Clinical Oncology 2020 38:24, 2782-2797</w:t>
      </w:r>
    </w:p>
    <w:p w:rsidRPr="00F047DD" w:rsidR="00F047DD" w:rsidP="00910202" w:rsidRDefault="00F047DD" w14:paraId="2B96CFA2" w14:textId="77777777">
      <w:pPr>
        <w:rPr>
          <w:lang w:val="en-GB"/>
        </w:rPr>
      </w:pPr>
      <w:hyperlink r:id="rId40">
        <w:proofErr w:type="spellStart"/>
        <w:r w:rsidRPr="19DADF44">
          <w:rPr>
            <w:color w:val="0000FF"/>
            <w:u w:val="single"/>
            <w:lang w:val="en-GB"/>
          </w:rPr>
          <w:t>Nationellt</w:t>
        </w:r>
        <w:proofErr w:type="spellEnd"/>
        <w:r w:rsidRPr="19DADF44">
          <w:rPr>
            <w:color w:val="0000FF"/>
            <w:u w:val="single"/>
            <w:lang w:val="en-GB"/>
          </w:rPr>
          <w:t xml:space="preserve"> </w:t>
        </w:r>
        <w:proofErr w:type="spellStart"/>
        <w:r w:rsidRPr="19DADF44">
          <w:rPr>
            <w:color w:val="0000FF"/>
            <w:u w:val="single"/>
            <w:lang w:val="en-GB"/>
          </w:rPr>
          <w:t>vårdprogram</w:t>
        </w:r>
        <w:proofErr w:type="spellEnd"/>
        <w:r w:rsidRPr="19DADF44">
          <w:rPr>
            <w:color w:val="0000FF"/>
            <w:u w:val="single"/>
            <w:lang w:val="en-GB"/>
          </w:rPr>
          <w:t xml:space="preserve"> </w:t>
        </w:r>
        <w:proofErr w:type="spellStart"/>
        <w:r w:rsidRPr="19DADF44">
          <w:rPr>
            <w:color w:val="0000FF"/>
            <w:u w:val="single"/>
            <w:lang w:val="en-GB"/>
          </w:rPr>
          <w:t>Cancerrehabilitering</w:t>
        </w:r>
        <w:proofErr w:type="spellEnd"/>
      </w:hyperlink>
    </w:p>
    <w:p w:rsidRPr="00F047DD" w:rsidR="00F047DD" w:rsidP="00910202" w:rsidRDefault="00F047DD" w14:paraId="3B07B120" w14:textId="77777777">
      <w:pPr>
        <w:rPr>
          <w:lang w:val="en-GB"/>
        </w:rPr>
      </w:pPr>
      <w:r w:rsidRPr="00F047DD">
        <w:rPr>
          <w:lang w:val="en-GB"/>
        </w:rPr>
        <w:br w:type="page"/>
      </w:r>
    </w:p>
    <w:p w:rsidRPr="00F047DD" w:rsidR="00F047DD" w:rsidP="00AA7F2B" w:rsidRDefault="00F047DD" w14:paraId="3122EB6C" w14:textId="77777777">
      <w:pPr>
        <w:pStyle w:val="Rubrik2"/>
      </w:pPr>
      <w:bookmarkStart w:name="_Toc410631739" w:id="498"/>
      <w:bookmarkStart w:name="_Toc256000030" w:id="499"/>
      <w:bookmarkStart w:name="_Toc256000068" w:id="500"/>
      <w:bookmarkStart w:name="_Toc256000106" w:id="501"/>
      <w:bookmarkStart w:name="_Toc256000144" w:id="502"/>
      <w:bookmarkStart w:name="_Toc256000182" w:id="503"/>
      <w:bookmarkStart w:name="_Toc256000219" w:id="504"/>
      <w:bookmarkStart w:name="_Toc256000256" w:id="505"/>
      <w:bookmarkStart w:name="_Toc256000293" w:id="506"/>
      <w:bookmarkStart w:name="_Toc256000330" w:id="507"/>
      <w:bookmarkStart w:name="_Toc256000367" w:id="508"/>
      <w:bookmarkStart w:name="_Toc256000404" w:id="509"/>
      <w:bookmarkStart w:name="_Toc256000441" w:id="510"/>
      <w:bookmarkStart w:name="_Toc256000478" w:id="511"/>
      <w:bookmarkStart w:name="_Toc256000497" w:id="512"/>
      <w:bookmarkStart w:name="_Toc256000534" w:id="513"/>
      <w:bookmarkStart w:name="_Toc1913128204" w:id="514"/>
      <w:bookmarkStart w:name="_Toc1994252216" w:id="515"/>
      <w:r>
        <w:t>Bilaga 1</w:t>
      </w:r>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p>
    <w:p w:rsidRPr="00F047DD" w:rsidR="00F047DD" w:rsidP="37E792F6" w:rsidRDefault="00F047DD" w14:paraId="23AE5D10" w14:textId="77777777">
      <w:pPr>
        <w:keepNext/>
        <w:tabs>
          <w:tab w:val="left" w:pos="454"/>
        </w:tabs>
        <w:spacing w:before="240" w:after="60" w:line="240" w:lineRule="auto"/>
        <w:ind w:left="0" w:right="0"/>
        <w:outlineLvl w:val="1"/>
        <w:rPr>
          <w:rFonts w:ascii="Arial" w:hAnsi="Arial" w:cs="Arial"/>
          <w:b/>
          <w:bCs/>
        </w:rPr>
      </w:pPr>
      <w:bookmarkStart w:name="_Emetogen_Grad_Cytostatika" w:id="516"/>
      <w:bookmarkStart w:name="_Toc410631740" w:id="517"/>
      <w:bookmarkStart w:name="_Toc256000031" w:id="518"/>
      <w:bookmarkStart w:name="_Toc256000069" w:id="519"/>
      <w:bookmarkStart w:name="_Toc256000107" w:id="520"/>
      <w:bookmarkStart w:name="_Toc256000145" w:id="521"/>
      <w:bookmarkStart w:name="_Toc256000183" w:id="522"/>
      <w:bookmarkStart w:name="_Toc256000220" w:id="523"/>
      <w:bookmarkStart w:name="_Toc256000257" w:id="524"/>
      <w:bookmarkStart w:name="_Toc256000294" w:id="525"/>
      <w:bookmarkStart w:name="_Toc256000331" w:id="526"/>
      <w:bookmarkStart w:name="_Toc256000368" w:id="527"/>
      <w:bookmarkStart w:name="_Toc256000405" w:id="528"/>
      <w:bookmarkStart w:name="_Toc256000442" w:id="529"/>
      <w:bookmarkStart w:name="_Toc256000479" w:id="530"/>
      <w:bookmarkStart w:name="_Toc256000498" w:id="531"/>
      <w:bookmarkStart w:name="_Toc256000535" w:id="532"/>
      <w:bookmarkStart w:name="_Toc392781278" w:id="533"/>
      <w:bookmarkStart w:name="_Toc1482400625" w:id="534"/>
      <w:bookmarkEnd w:id="516"/>
      <w:proofErr w:type="spellStart"/>
      <w:r w:rsidRPr="37E792F6">
        <w:rPr>
          <w:rFonts w:ascii="Arial" w:hAnsi="Arial" w:cs="Arial"/>
          <w:b/>
          <w:bCs/>
        </w:rPr>
        <w:t>Emetogen</w:t>
      </w:r>
      <w:proofErr w:type="spellEnd"/>
      <w:r w:rsidRPr="37E792F6">
        <w:rPr>
          <w:rFonts w:ascii="Arial" w:hAnsi="Arial" w:cs="Arial"/>
          <w:b/>
          <w:bCs/>
        </w:rPr>
        <w:t xml:space="preserve"> Grad Cytostatika</w:t>
      </w:r>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3969"/>
        <w:gridCol w:w="3771"/>
      </w:tblGrid>
      <w:tr w:rsidRPr="00F047DD" w:rsidR="00F047DD" w:rsidTr="0003602B" w14:paraId="4F587CDD" w14:textId="77777777">
        <w:tc>
          <w:tcPr>
            <w:tcW w:w="7740" w:type="dxa"/>
            <w:gridSpan w:val="2"/>
            <w:shd w:val="clear" w:color="auto" w:fill="auto"/>
          </w:tcPr>
          <w:p w:rsidRPr="00F047DD" w:rsidR="00F047DD" w:rsidP="00F047DD" w:rsidRDefault="00F047DD" w14:paraId="7334E595" w14:textId="77777777">
            <w:pPr>
              <w:spacing w:before="120" w:line="280" w:lineRule="exact"/>
              <w:ind w:left="0" w:right="0"/>
              <w:rPr>
                <w:rFonts w:ascii="Arial" w:hAnsi="Arial"/>
                <w:b/>
                <w:sz w:val="20"/>
                <w:szCs w:val="16"/>
              </w:rPr>
            </w:pPr>
            <w:r w:rsidRPr="00F047DD">
              <w:rPr>
                <w:rFonts w:ascii="Arial" w:hAnsi="Arial"/>
                <w:b/>
                <w:sz w:val="20"/>
                <w:szCs w:val="16"/>
              </w:rPr>
              <w:t>Ex EMETOGEN POTENTIAL VID INTRAVENÖS CYTOSTATIKA</w:t>
            </w:r>
          </w:p>
        </w:tc>
      </w:tr>
      <w:tr w:rsidRPr="00F047DD" w:rsidR="00F047DD" w:rsidTr="0003602B" w14:paraId="53FEAB21" w14:textId="77777777">
        <w:tc>
          <w:tcPr>
            <w:tcW w:w="3969" w:type="dxa"/>
            <w:shd w:val="clear" w:color="auto" w:fill="auto"/>
          </w:tcPr>
          <w:p w:rsidRPr="00F047DD" w:rsidR="00F047DD" w:rsidP="00F047DD" w:rsidRDefault="00F047DD" w14:paraId="10BB0E51" w14:textId="77777777">
            <w:pPr>
              <w:spacing w:before="60" w:after="60" w:line="280" w:lineRule="exact"/>
              <w:ind w:left="0" w:right="0"/>
              <w:rPr>
                <w:rFonts w:ascii="Arial" w:hAnsi="Arial"/>
                <w:b/>
                <w:sz w:val="20"/>
                <w:szCs w:val="20"/>
              </w:rPr>
            </w:pPr>
            <w:r w:rsidRPr="00F047DD">
              <w:rPr>
                <w:rFonts w:ascii="Arial" w:hAnsi="Arial"/>
                <w:b/>
                <w:sz w:val="20"/>
                <w:szCs w:val="20"/>
              </w:rPr>
              <w:t>Nivå</w:t>
            </w:r>
          </w:p>
        </w:tc>
        <w:tc>
          <w:tcPr>
            <w:tcW w:w="3771" w:type="dxa"/>
            <w:shd w:val="clear" w:color="auto" w:fill="auto"/>
          </w:tcPr>
          <w:p w:rsidRPr="00F047DD" w:rsidR="00F047DD" w:rsidP="00F047DD" w:rsidRDefault="00F047DD" w14:paraId="7320FFB5" w14:textId="77777777">
            <w:pPr>
              <w:spacing w:before="60" w:after="60" w:line="280" w:lineRule="exact"/>
              <w:ind w:left="0" w:right="0"/>
              <w:rPr>
                <w:rFonts w:ascii="Arial" w:hAnsi="Arial"/>
                <w:b/>
                <w:sz w:val="20"/>
                <w:szCs w:val="20"/>
              </w:rPr>
            </w:pPr>
            <w:r w:rsidRPr="00F047DD">
              <w:rPr>
                <w:rFonts w:ascii="Arial" w:hAnsi="Arial"/>
                <w:b/>
                <w:sz w:val="20"/>
                <w:szCs w:val="20"/>
              </w:rPr>
              <w:t>Preparat</w:t>
            </w:r>
          </w:p>
        </w:tc>
      </w:tr>
      <w:tr w:rsidRPr="00F047DD" w:rsidR="00F047DD" w:rsidTr="0003602B" w14:paraId="03E03BCD" w14:textId="77777777">
        <w:tc>
          <w:tcPr>
            <w:tcW w:w="3969" w:type="dxa"/>
            <w:shd w:val="clear" w:color="auto" w:fill="auto"/>
          </w:tcPr>
          <w:p w:rsidRPr="00F047DD" w:rsidR="00F047DD" w:rsidP="00F047DD" w:rsidRDefault="00F047DD" w14:paraId="6BF7EBE0" w14:textId="77777777">
            <w:pPr>
              <w:spacing w:before="60" w:after="60" w:line="240" w:lineRule="auto"/>
              <w:ind w:left="0" w:right="0"/>
              <w:rPr>
                <w:rFonts w:ascii="Arial" w:hAnsi="Arial" w:cs="Arial"/>
                <w:bCs/>
                <w:kern w:val="32"/>
                <w:sz w:val="16"/>
                <w:szCs w:val="32"/>
              </w:rPr>
            </w:pPr>
            <w:proofErr w:type="spellStart"/>
            <w:r w:rsidRPr="00F047DD">
              <w:rPr>
                <w:rFonts w:ascii="Arial" w:hAnsi="Arial" w:cs="Arial"/>
                <w:bCs/>
                <w:kern w:val="32"/>
                <w:sz w:val="16"/>
                <w:szCs w:val="32"/>
              </w:rPr>
              <w:t>Högemetogen</w:t>
            </w:r>
            <w:proofErr w:type="spellEnd"/>
            <w:r w:rsidRPr="00F047DD">
              <w:rPr>
                <w:rFonts w:ascii="Arial" w:hAnsi="Arial" w:cs="Arial"/>
                <w:bCs/>
                <w:kern w:val="32"/>
                <w:sz w:val="16"/>
                <w:szCs w:val="32"/>
              </w:rPr>
              <w:t xml:space="preserve"> &gt; 90 % *</w:t>
            </w:r>
          </w:p>
        </w:tc>
        <w:tc>
          <w:tcPr>
            <w:tcW w:w="3771" w:type="dxa"/>
            <w:shd w:val="clear" w:color="auto" w:fill="auto"/>
          </w:tcPr>
          <w:p w:rsidRPr="00F047DD" w:rsidR="00F047DD" w:rsidP="00F047DD" w:rsidRDefault="00F047DD" w14:paraId="2120D6E1" w14:textId="77777777">
            <w:pPr>
              <w:spacing w:before="60" w:after="60" w:line="240" w:lineRule="auto"/>
              <w:ind w:left="0" w:right="0"/>
              <w:rPr>
                <w:rFonts w:ascii="Arial" w:hAnsi="Arial" w:cs="Arial"/>
                <w:bCs/>
                <w:kern w:val="32"/>
                <w:sz w:val="16"/>
                <w:szCs w:val="32"/>
              </w:rPr>
            </w:pPr>
            <w:proofErr w:type="spellStart"/>
            <w:r w:rsidRPr="00F047DD">
              <w:rPr>
                <w:rFonts w:ascii="Arial" w:hAnsi="Arial" w:cs="Arial"/>
                <w:bCs/>
                <w:kern w:val="32"/>
                <w:sz w:val="16"/>
                <w:szCs w:val="32"/>
              </w:rPr>
              <w:t>Cisplatin</w:t>
            </w:r>
            <w:proofErr w:type="spellEnd"/>
            <w:r w:rsidRPr="00F047DD">
              <w:rPr>
                <w:rFonts w:ascii="Arial" w:hAnsi="Arial" w:cs="Arial"/>
                <w:bCs/>
                <w:kern w:val="32"/>
                <w:sz w:val="16"/>
                <w:szCs w:val="32"/>
              </w:rPr>
              <w:br/>
            </w:r>
            <w:proofErr w:type="spellStart"/>
            <w:r w:rsidRPr="00F047DD">
              <w:rPr>
                <w:rFonts w:ascii="Arial" w:hAnsi="Arial" w:cs="Arial"/>
                <w:bCs/>
                <w:kern w:val="32"/>
                <w:sz w:val="16"/>
                <w:szCs w:val="32"/>
              </w:rPr>
              <w:t>Cyklofosfamid</w:t>
            </w:r>
            <w:proofErr w:type="spellEnd"/>
            <w:r w:rsidRPr="00F047DD">
              <w:rPr>
                <w:rFonts w:ascii="Arial" w:hAnsi="Arial" w:cs="Arial"/>
                <w:bCs/>
                <w:kern w:val="32"/>
                <w:sz w:val="16"/>
                <w:szCs w:val="32"/>
              </w:rPr>
              <w:t xml:space="preserve"> &gt; 1500mg/m</w:t>
            </w:r>
            <w:r w:rsidRPr="00F047DD">
              <w:rPr>
                <w:rFonts w:ascii="Arial" w:hAnsi="Arial" w:cs="Arial"/>
                <w:bCs/>
                <w:kern w:val="32"/>
                <w:sz w:val="16"/>
                <w:szCs w:val="32"/>
                <w:vertAlign w:val="superscript"/>
              </w:rPr>
              <w:t>2</w:t>
            </w:r>
            <w:r w:rsidRPr="00F047DD">
              <w:rPr>
                <w:rFonts w:ascii="Arial" w:hAnsi="Arial" w:cs="Arial"/>
                <w:bCs/>
                <w:kern w:val="32"/>
                <w:sz w:val="16"/>
                <w:szCs w:val="32"/>
              </w:rPr>
              <w:br/>
            </w:r>
            <w:proofErr w:type="spellStart"/>
            <w:r w:rsidRPr="00F047DD">
              <w:rPr>
                <w:rFonts w:ascii="Arial" w:hAnsi="Arial" w:cs="Arial"/>
                <w:bCs/>
                <w:kern w:val="32"/>
                <w:sz w:val="16"/>
                <w:szCs w:val="32"/>
              </w:rPr>
              <w:t>Dakarbacin</w:t>
            </w:r>
            <w:proofErr w:type="spellEnd"/>
            <w:r w:rsidRPr="00F047DD">
              <w:rPr>
                <w:rFonts w:ascii="Arial" w:hAnsi="Arial" w:cs="Arial"/>
                <w:bCs/>
                <w:kern w:val="32"/>
                <w:sz w:val="16"/>
                <w:szCs w:val="32"/>
              </w:rPr>
              <w:br/>
            </w:r>
            <w:proofErr w:type="spellStart"/>
            <w:r w:rsidRPr="00F047DD">
              <w:rPr>
                <w:rFonts w:ascii="Arial" w:hAnsi="Arial" w:cs="Arial"/>
                <w:bCs/>
                <w:kern w:val="32"/>
                <w:sz w:val="16"/>
                <w:szCs w:val="32"/>
              </w:rPr>
              <w:t>Streptozocin</w:t>
            </w:r>
            <w:proofErr w:type="spellEnd"/>
          </w:p>
        </w:tc>
      </w:tr>
      <w:tr w:rsidRPr="00F047DD" w:rsidR="00F047DD" w:rsidTr="0003602B" w14:paraId="4803B3F6" w14:textId="77777777">
        <w:tc>
          <w:tcPr>
            <w:tcW w:w="3969" w:type="dxa"/>
            <w:shd w:val="clear" w:color="auto" w:fill="auto"/>
          </w:tcPr>
          <w:p w:rsidRPr="00F047DD" w:rsidR="00F047DD" w:rsidP="00F047DD" w:rsidRDefault="00F047DD" w14:paraId="4C62D494" w14:textId="77777777">
            <w:pPr>
              <w:spacing w:before="60" w:after="60" w:line="240" w:lineRule="auto"/>
              <w:ind w:left="0" w:right="0"/>
              <w:rPr>
                <w:rFonts w:ascii="Arial" w:hAnsi="Arial" w:cs="Arial"/>
                <w:bCs/>
                <w:kern w:val="32"/>
                <w:sz w:val="16"/>
                <w:szCs w:val="32"/>
              </w:rPr>
            </w:pPr>
            <w:proofErr w:type="spellStart"/>
            <w:r w:rsidRPr="00F047DD">
              <w:rPr>
                <w:rFonts w:ascii="Arial" w:hAnsi="Arial" w:cs="Arial"/>
                <w:bCs/>
                <w:kern w:val="32"/>
                <w:sz w:val="16"/>
                <w:szCs w:val="32"/>
              </w:rPr>
              <w:t>Medelemetogen</w:t>
            </w:r>
            <w:proofErr w:type="spellEnd"/>
            <w:r w:rsidRPr="00F047DD">
              <w:rPr>
                <w:rFonts w:ascii="Arial" w:hAnsi="Arial" w:cs="Arial"/>
                <w:bCs/>
                <w:kern w:val="32"/>
                <w:sz w:val="16"/>
                <w:szCs w:val="32"/>
              </w:rPr>
              <w:t xml:space="preserve"> 30-90 % *</w:t>
            </w:r>
          </w:p>
        </w:tc>
        <w:tc>
          <w:tcPr>
            <w:tcW w:w="3771" w:type="dxa"/>
            <w:shd w:val="clear" w:color="auto" w:fill="auto"/>
          </w:tcPr>
          <w:p w:rsidRPr="00F047DD" w:rsidR="00F047DD" w:rsidP="00F047DD" w:rsidRDefault="00F047DD" w14:paraId="068218F2" w14:textId="77777777">
            <w:pPr>
              <w:spacing w:before="60" w:after="60" w:line="240" w:lineRule="auto"/>
              <w:ind w:left="0" w:right="0"/>
              <w:rPr>
                <w:rFonts w:ascii="Arial" w:hAnsi="Arial" w:cs="Arial"/>
                <w:bCs/>
                <w:kern w:val="32"/>
                <w:sz w:val="16"/>
                <w:szCs w:val="32"/>
              </w:rPr>
            </w:pPr>
            <w:proofErr w:type="spellStart"/>
            <w:r w:rsidRPr="00F047DD">
              <w:rPr>
                <w:rFonts w:ascii="Arial" w:hAnsi="Arial" w:cs="Arial"/>
                <w:bCs/>
                <w:kern w:val="32"/>
                <w:sz w:val="16"/>
                <w:szCs w:val="32"/>
              </w:rPr>
              <w:t>Cyklofosfamid</w:t>
            </w:r>
            <w:proofErr w:type="spellEnd"/>
            <w:r w:rsidRPr="00F047DD">
              <w:rPr>
                <w:rFonts w:ascii="Arial" w:hAnsi="Arial" w:cs="Arial"/>
                <w:bCs/>
                <w:kern w:val="32"/>
                <w:sz w:val="16"/>
                <w:szCs w:val="32"/>
              </w:rPr>
              <w:t xml:space="preserve"> &lt; 1500 mg/m</w:t>
            </w:r>
            <w:r w:rsidRPr="00F047DD">
              <w:rPr>
                <w:rFonts w:ascii="Arial" w:hAnsi="Arial" w:cs="Arial"/>
                <w:bCs/>
                <w:kern w:val="32"/>
                <w:sz w:val="16"/>
                <w:szCs w:val="32"/>
                <w:vertAlign w:val="superscript"/>
              </w:rPr>
              <w:t>2</w:t>
            </w:r>
            <w:r w:rsidRPr="00F047DD">
              <w:rPr>
                <w:rFonts w:ascii="Arial" w:hAnsi="Arial" w:cs="Arial"/>
                <w:bCs/>
                <w:kern w:val="32"/>
                <w:sz w:val="16"/>
                <w:szCs w:val="32"/>
              </w:rPr>
              <w:br/>
            </w:r>
            <w:proofErr w:type="spellStart"/>
            <w:r w:rsidRPr="00F047DD">
              <w:rPr>
                <w:rFonts w:ascii="Arial" w:hAnsi="Arial" w:cs="Arial"/>
                <w:bCs/>
                <w:kern w:val="32"/>
                <w:sz w:val="16"/>
                <w:szCs w:val="32"/>
              </w:rPr>
              <w:t>Cytarabin</w:t>
            </w:r>
            <w:proofErr w:type="spellEnd"/>
            <w:r w:rsidRPr="00F047DD">
              <w:rPr>
                <w:rFonts w:ascii="Arial" w:hAnsi="Arial" w:cs="Arial"/>
                <w:bCs/>
                <w:kern w:val="32"/>
                <w:sz w:val="16"/>
                <w:szCs w:val="32"/>
              </w:rPr>
              <w:t xml:space="preserve"> &gt; 1 g/m</w:t>
            </w:r>
            <w:r w:rsidRPr="00F047DD">
              <w:rPr>
                <w:rFonts w:ascii="Arial" w:hAnsi="Arial" w:cs="Arial"/>
                <w:bCs/>
                <w:kern w:val="32"/>
                <w:sz w:val="16"/>
                <w:szCs w:val="32"/>
                <w:vertAlign w:val="superscript"/>
              </w:rPr>
              <w:t>2</w:t>
            </w:r>
            <w:r w:rsidRPr="00F047DD">
              <w:rPr>
                <w:rFonts w:ascii="Arial" w:hAnsi="Arial" w:cs="Arial"/>
                <w:bCs/>
                <w:kern w:val="32"/>
                <w:sz w:val="16"/>
                <w:szCs w:val="32"/>
                <w:vertAlign w:val="superscript"/>
              </w:rPr>
              <w:br/>
            </w:r>
            <w:proofErr w:type="spellStart"/>
            <w:r w:rsidRPr="00F047DD">
              <w:rPr>
                <w:rFonts w:ascii="Arial" w:hAnsi="Arial" w:cs="Arial"/>
                <w:bCs/>
                <w:kern w:val="32"/>
                <w:sz w:val="16"/>
                <w:szCs w:val="32"/>
              </w:rPr>
              <w:t>Doxorubicin</w:t>
            </w:r>
            <w:proofErr w:type="spellEnd"/>
            <w:r w:rsidRPr="00F047DD">
              <w:rPr>
                <w:rFonts w:ascii="Arial" w:hAnsi="Arial" w:cs="Arial"/>
                <w:bCs/>
                <w:kern w:val="32"/>
                <w:sz w:val="16"/>
                <w:szCs w:val="32"/>
              </w:rPr>
              <w:t xml:space="preserve"> </w:t>
            </w:r>
            <w:r w:rsidRPr="00F047DD">
              <w:rPr>
                <w:rFonts w:ascii="Arial" w:hAnsi="Arial" w:cs="Arial"/>
                <w:bCs/>
                <w:kern w:val="32"/>
                <w:sz w:val="16"/>
                <w:szCs w:val="32"/>
              </w:rPr>
              <w:br/>
            </w:r>
            <w:proofErr w:type="spellStart"/>
            <w:r w:rsidRPr="00F047DD">
              <w:rPr>
                <w:rFonts w:ascii="Arial" w:hAnsi="Arial" w:cs="Arial"/>
                <w:bCs/>
                <w:kern w:val="32"/>
                <w:sz w:val="16"/>
                <w:szCs w:val="32"/>
              </w:rPr>
              <w:t>Epirubicin</w:t>
            </w:r>
            <w:proofErr w:type="spellEnd"/>
            <w:r w:rsidRPr="00F047DD">
              <w:rPr>
                <w:rFonts w:ascii="Arial" w:hAnsi="Arial" w:cs="Arial"/>
                <w:bCs/>
                <w:kern w:val="32"/>
                <w:sz w:val="16"/>
                <w:szCs w:val="32"/>
              </w:rPr>
              <w:br/>
            </w:r>
            <w:proofErr w:type="spellStart"/>
            <w:r w:rsidRPr="00F047DD">
              <w:rPr>
                <w:rFonts w:ascii="Arial" w:hAnsi="Arial" w:cs="Arial"/>
                <w:bCs/>
                <w:kern w:val="32"/>
                <w:sz w:val="16"/>
                <w:szCs w:val="32"/>
              </w:rPr>
              <w:t>Idarubicin</w:t>
            </w:r>
            <w:proofErr w:type="spellEnd"/>
            <w:r w:rsidRPr="00F047DD">
              <w:rPr>
                <w:rFonts w:ascii="Arial" w:hAnsi="Arial" w:cs="Arial"/>
                <w:bCs/>
                <w:kern w:val="32"/>
                <w:sz w:val="16"/>
                <w:szCs w:val="32"/>
              </w:rPr>
              <w:br/>
            </w:r>
            <w:proofErr w:type="spellStart"/>
            <w:r w:rsidRPr="00F047DD">
              <w:rPr>
                <w:rFonts w:ascii="Arial" w:hAnsi="Arial" w:cs="Arial"/>
                <w:bCs/>
                <w:kern w:val="32"/>
                <w:sz w:val="16"/>
                <w:szCs w:val="32"/>
              </w:rPr>
              <w:t>Ifosfamid</w:t>
            </w:r>
            <w:proofErr w:type="spellEnd"/>
            <w:r w:rsidRPr="00F047DD">
              <w:rPr>
                <w:rFonts w:ascii="Arial" w:hAnsi="Arial" w:cs="Arial"/>
                <w:bCs/>
                <w:kern w:val="32"/>
                <w:sz w:val="16"/>
                <w:szCs w:val="32"/>
              </w:rPr>
              <w:br/>
            </w:r>
            <w:proofErr w:type="spellStart"/>
            <w:r w:rsidRPr="00F047DD">
              <w:rPr>
                <w:rFonts w:ascii="Arial" w:hAnsi="Arial" w:cs="Arial"/>
                <w:bCs/>
                <w:kern w:val="32"/>
                <w:sz w:val="16"/>
                <w:szCs w:val="32"/>
              </w:rPr>
              <w:t>Irinotekan</w:t>
            </w:r>
            <w:proofErr w:type="spellEnd"/>
            <w:r w:rsidRPr="00F047DD">
              <w:rPr>
                <w:rFonts w:ascii="Arial" w:hAnsi="Arial" w:cs="Arial"/>
                <w:bCs/>
                <w:kern w:val="32"/>
                <w:sz w:val="16"/>
                <w:szCs w:val="32"/>
              </w:rPr>
              <w:t xml:space="preserve"> </w:t>
            </w:r>
            <w:r w:rsidRPr="00F047DD">
              <w:rPr>
                <w:rFonts w:ascii="Arial" w:hAnsi="Arial" w:cs="Arial"/>
                <w:bCs/>
                <w:kern w:val="32"/>
                <w:sz w:val="16"/>
                <w:szCs w:val="32"/>
              </w:rPr>
              <w:br/>
            </w:r>
            <w:proofErr w:type="spellStart"/>
            <w:r w:rsidRPr="00F047DD">
              <w:rPr>
                <w:rFonts w:ascii="Arial" w:hAnsi="Arial" w:cs="Arial"/>
                <w:bCs/>
                <w:kern w:val="32"/>
                <w:sz w:val="16"/>
                <w:szCs w:val="32"/>
              </w:rPr>
              <w:t>Karboplatin</w:t>
            </w:r>
            <w:proofErr w:type="spellEnd"/>
            <w:r w:rsidRPr="00F047DD">
              <w:rPr>
                <w:rFonts w:ascii="Arial" w:hAnsi="Arial" w:cs="Arial"/>
                <w:bCs/>
                <w:kern w:val="32"/>
                <w:sz w:val="16"/>
                <w:szCs w:val="32"/>
              </w:rPr>
              <w:br/>
            </w:r>
            <w:proofErr w:type="spellStart"/>
            <w:r w:rsidRPr="00F047DD">
              <w:rPr>
                <w:rFonts w:ascii="Arial" w:hAnsi="Arial" w:cs="Arial"/>
                <w:bCs/>
                <w:kern w:val="32"/>
                <w:sz w:val="16"/>
                <w:szCs w:val="32"/>
              </w:rPr>
              <w:t>Oxaliplatin</w:t>
            </w:r>
            <w:proofErr w:type="spellEnd"/>
          </w:p>
        </w:tc>
      </w:tr>
      <w:tr w:rsidRPr="00F047DD" w:rsidR="00F047DD" w:rsidTr="0003602B" w14:paraId="17E8B5E1" w14:textId="77777777">
        <w:tc>
          <w:tcPr>
            <w:tcW w:w="3969" w:type="dxa"/>
            <w:shd w:val="clear" w:color="auto" w:fill="auto"/>
          </w:tcPr>
          <w:p w:rsidRPr="00F047DD" w:rsidR="00F047DD" w:rsidP="00F047DD" w:rsidRDefault="00F047DD" w14:paraId="511BB91C" w14:textId="77777777">
            <w:pPr>
              <w:spacing w:before="60" w:after="60" w:line="240" w:lineRule="auto"/>
              <w:ind w:left="0" w:right="0"/>
              <w:rPr>
                <w:rFonts w:ascii="Arial" w:hAnsi="Arial" w:cs="Arial"/>
                <w:bCs/>
                <w:kern w:val="32"/>
                <w:sz w:val="16"/>
                <w:szCs w:val="32"/>
              </w:rPr>
            </w:pPr>
            <w:proofErr w:type="spellStart"/>
            <w:r w:rsidRPr="00F047DD">
              <w:rPr>
                <w:rFonts w:ascii="Arial" w:hAnsi="Arial" w:cs="Arial"/>
                <w:bCs/>
                <w:kern w:val="32"/>
                <w:sz w:val="16"/>
                <w:szCs w:val="32"/>
              </w:rPr>
              <w:t>Lågemetogen</w:t>
            </w:r>
            <w:proofErr w:type="spellEnd"/>
            <w:r w:rsidRPr="00F047DD">
              <w:rPr>
                <w:rFonts w:ascii="Arial" w:hAnsi="Arial" w:cs="Arial"/>
                <w:bCs/>
                <w:kern w:val="32"/>
                <w:sz w:val="16"/>
                <w:szCs w:val="32"/>
              </w:rPr>
              <w:t xml:space="preserve"> 10-30 % *</w:t>
            </w:r>
          </w:p>
        </w:tc>
        <w:tc>
          <w:tcPr>
            <w:tcW w:w="3771" w:type="dxa"/>
            <w:shd w:val="clear" w:color="auto" w:fill="auto"/>
          </w:tcPr>
          <w:p w:rsidRPr="00F047DD" w:rsidR="00F047DD" w:rsidP="00F047DD" w:rsidRDefault="00F047DD" w14:paraId="2F9951B9" w14:textId="77777777">
            <w:pPr>
              <w:spacing w:before="60" w:after="60" w:line="240" w:lineRule="auto"/>
              <w:ind w:left="0" w:right="0"/>
              <w:rPr>
                <w:rFonts w:ascii="Arial" w:hAnsi="Arial" w:cs="Arial"/>
                <w:bCs/>
                <w:kern w:val="32"/>
                <w:sz w:val="16"/>
                <w:szCs w:val="32"/>
              </w:rPr>
            </w:pPr>
            <w:proofErr w:type="spellStart"/>
            <w:r w:rsidRPr="00F047DD">
              <w:rPr>
                <w:rFonts w:ascii="Arial" w:hAnsi="Arial" w:cs="Arial"/>
                <w:bCs/>
                <w:kern w:val="32"/>
                <w:sz w:val="16"/>
                <w:szCs w:val="32"/>
              </w:rPr>
              <w:t>Cetuximab</w:t>
            </w:r>
            <w:proofErr w:type="spellEnd"/>
            <w:r w:rsidRPr="00F047DD">
              <w:rPr>
                <w:rFonts w:ascii="Arial" w:hAnsi="Arial" w:cs="Arial"/>
                <w:bCs/>
                <w:kern w:val="32"/>
                <w:sz w:val="16"/>
                <w:szCs w:val="32"/>
              </w:rPr>
              <w:br/>
            </w:r>
            <w:proofErr w:type="spellStart"/>
            <w:r w:rsidRPr="00F047DD">
              <w:rPr>
                <w:rFonts w:ascii="Arial" w:hAnsi="Arial" w:cs="Arial"/>
                <w:bCs/>
                <w:kern w:val="32"/>
                <w:sz w:val="16"/>
                <w:szCs w:val="32"/>
              </w:rPr>
              <w:t>Cytarabin</w:t>
            </w:r>
            <w:proofErr w:type="spellEnd"/>
            <w:r w:rsidRPr="00F047DD">
              <w:rPr>
                <w:rFonts w:ascii="Arial" w:hAnsi="Arial" w:cs="Arial"/>
                <w:bCs/>
                <w:kern w:val="32"/>
                <w:sz w:val="16"/>
                <w:szCs w:val="32"/>
              </w:rPr>
              <w:t xml:space="preserve"> </w:t>
            </w:r>
            <w:r w:rsidRPr="00F047DD">
              <w:rPr>
                <w:rFonts w:ascii="Arial" w:hAnsi="Arial" w:cs="Arial"/>
                <w:bCs/>
                <w:kern w:val="32"/>
                <w:sz w:val="16"/>
                <w:szCs w:val="32"/>
                <w:u w:val="single"/>
              </w:rPr>
              <w:t>&lt;</w:t>
            </w:r>
            <w:r w:rsidRPr="00F047DD">
              <w:rPr>
                <w:rFonts w:ascii="Arial" w:hAnsi="Arial" w:cs="Arial"/>
                <w:bCs/>
                <w:kern w:val="32"/>
                <w:sz w:val="16"/>
                <w:szCs w:val="32"/>
              </w:rPr>
              <w:t xml:space="preserve"> 100mg/ m</w:t>
            </w:r>
            <w:r w:rsidRPr="00F047DD">
              <w:rPr>
                <w:rFonts w:ascii="Arial" w:hAnsi="Arial" w:cs="Arial"/>
                <w:bCs/>
                <w:kern w:val="32"/>
                <w:sz w:val="16"/>
                <w:szCs w:val="32"/>
                <w:vertAlign w:val="superscript"/>
              </w:rPr>
              <w:t>2</w:t>
            </w:r>
            <w:r w:rsidRPr="00F047DD">
              <w:rPr>
                <w:rFonts w:ascii="Arial" w:hAnsi="Arial" w:cs="Arial"/>
                <w:bCs/>
                <w:kern w:val="32"/>
                <w:sz w:val="16"/>
                <w:szCs w:val="32"/>
                <w:vertAlign w:val="superscript"/>
              </w:rPr>
              <w:br/>
            </w:r>
            <w:proofErr w:type="spellStart"/>
            <w:r w:rsidRPr="00F047DD">
              <w:rPr>
                <w:rFonts w:ascii="Arial" w:hAnsi="Arial" w:cs="Arial"/>
                <w:bCs/>
                <w:kern w:val="32"/>
                <w:sz w:val="16"/>
                <w:szCs w:val="32"/>
              </w:rPr>
              <w:t>Docetaxel</w:t>
            </w:r>
            <w:proofErr w:type="spellEnd"/>
            <w:r w:rsidRPr="00F047DD">
              <w:rPr>
                <w:rFonts w:ascii="Arial" w:hAnsi="Arial" w:cs="Arial"/>
                <w:bCs/>
                <w:kern w:val="32"/>
                <w:sz w:val="16"/>
                <w:szCs w:val="32"/>
              </w:rPr>
              <w:br/>
            </w:r>
            <w:proofErr w:type="spellStart"/>
            <w:r w:rsidRPr="00F047DD">
              <w:rPr>
                <w:rFonts w:ascii="Arial" w:hAnsi="Arial" w:cs="Arial"/>
                <w:bCs/>
                <w:kern w:val="32"/>
                <w:sz w:val="16"/>
                <w:szCs w:val="32"/>
              </w:rPr>
              <w:t>Etoposid</w:t>
            </w:r>
            <w:proofErr w:type="spellEnd"/>
            <w:r w:rsidRPr="00F047DD">
              <w:rPr>
                <w:rFonts w:ascii="Arial" w:hAnsi="Arial" w:cs="Arial"/>
                <w:bCs/>
                <w:kern w:val="32"/>
                <w:sz w:val="16"/>
                <w:szCs w:val="32"/>
              </w:rPr>
              <w:br/>
            </w:r>
            <w:r w:rsidRPr="00F047DD">
              <w:rPr>
                <w:rFonts w:ascii="Arial" w:hAnsi="Arial" w:cs="Arial"/>
                <w:bCs/>
                <w:kern w:val="32"/>
                <w:sz w:val="16"/>
                <w:szCs w:val="32"/>
              </w:rPr>
              <w:t>5-Fluoracil</w:t>
            </w:r>
            <w:r w:rsidRPr="00F047DD">
              <w:rPr>
                <w:rFonts w:ascii="Arial" w:hAnsi="Arial" w:cs="Arial"/>
                <w:bCs/>
                <w:kern w:val="32"/>
                <w:sz w:val="16"/>
                <w:szCs w:val="32"/>
              </w:rPr>
              <w:br/>
            </w:r>
            <w:proofErr w:type="spellStart"/>
            <w:r w:rsidRPr="00F047DD">
              <w:rPr>
                <w:rFonts w:ascii="Arial" w:hAnsi="Arial" w:cs="Arial"/>
                <w:bCs/>
                <w:kern w:val="32"/>
                <w:sz w:val="16"/>
                <w:szCs w:val="32"/>
              </w:rPr>
              <w:t>Gemcitabin</w:t>
            </w:r>
            <w:proofErr w:type="spellEnd"/>
            <w:r w:rsidRPr="00F047DD">
              <w:rPr>
                <w:rFonts w:ascii="Arial" w:hAnsi="Arial" w:cs="Arial"/>
                <w:bCs/>
                <w:kern w:val="32"/>
                <w:sz w:val="16"/>
                <w:szCs w:val="32"/>
              </w:rPr>
              <w:br/>
            </w:r>
            <w:proofErr w:type="spellStart"/>
            <w:r w:rsidRPr="00F047DD">
              <w:rPr>
                <w:rFonts w:ascii="Arial" w:hAnsi="Arial" w:cs="Arial"/>
                <w:bCs/>
                <w:kern w:val="32"/>
                <w:sz w:val="16"/>
                <w:szCs w:val="32"/>
              </w:rPr>
              <w:t>Metotrexat</w:t>
            </w:r>
            <w:proofErr w:type="spellEnd"/>
            <w:r w:rsidRPr="00F047DD">
              <w:rPr>
                <w:rFonts w:ascii="Arial" w:hAnsi="Arial" w:cs="Arial"/>
                <w:bCs/>
                <w:kern w:val="32"/>
                <w:sz w:val="16"/>
                <w:szCs w:val="32"/>
              </w:rPr>
              <w:t xml:space="preserve"> </w:t>
            </w:r>
          </w:p>
          <w:p w:rsidRPr="00F047DD" w:rsidR="00F047DD" w:rsidP="00F047DD" w:rsidRDefault="00F047DD" w14:paraId="27E0E4EC" w14:textId="77777777">
            <w:pPr>
              <w:spacing w:before="60" w:after="60" w:line="240" w:lineRule="auto"/>
              <w:ind w:left="0" w:right="0"/>
              <w:rPr>
                <w:rFonts w:ascii="Arial" w:hAnsi="Arial" w:cs="Arial"/>
                <w:bCs/>
                <w:kern w:val="32"/>
                <w:sz w:val="16"/>
                <w:szCs w:val="32"/>
              </w:rPr>
            </w:pPr>
            <w:proofErr w:type="spellStart"/>
            <w:r w:rsidRPr="00F047DD">
              <w:rPr>
                <w:rFonts w:ascii="Arial" w:hAnsi="Arial" w:cs="Arial"/>
                <w:bCs/>
                <w:kern w:val="32"/>
                <w:sz w:val="16"/>
                <w:szCs w:val="32"/>
              </w:rPr>
              <w:t>Mitomycin</w:t>
            </w:r>
            <w:proofErr w:type="spellEnd"/>
            <w:r w:rsidRPr="00F047DD">
              <w:rPr>
                <w:rFonts w:ascii="Arial" w:hAnsi="Arial" w:cs="Arial"/>
                <w:bCs/>
                <w:kern w:val="32"/>
                <w:sz w:val="16"/>
                <w:szCs w:val="32"/>
              </w:rPr>
              <w:br/>
            </w:r>
            <w:r w:rsidRPr="00F047DD">
              <w:rPr>
                <w:rFonts w:ascii="Arial" w:hAnsi="Arial" w:cs="Arial"/>
                <w:bCs/>
                <w:kern w:val="32"/>
                <w:sz w:val="16"/>
                <w:szCs w:val="32"/>
              </w:rPr>
              <w:t xml:space="preserve">Paklitaxel </w:t>
            </w:r>
          </w:p>
          <w:p w:rsidRPr="00F047DD" w:rsidR="00F047DD" w:rsidP="00F047DD" w:rsidRDefault="00F047DD" w14:paraId="79BB0CD8" w14:textId="77777777">
            <w:pPr>
              <w:spacing w:before="60" w:after="60" w:line="240" w:lineRule="auto"/>
              <w:ind w:left="0" w:right="0"/>
              <w:rPr>
                <w:rFonts w:ascii="Arial" w:hAnsi="Arial" w:cs="Arial"/>
                <w:bCs/>
                <w:kern w:val="32"/>
                <w:sz w:val="16"/>
                <w:szCs w:val="32"/>
              </w:rPr>
            </w:pPr>
            <w:proofErr w:type="spellStart"/>
            <w:r w:rsidRPr="00F047DD">
              <w:rPr>
                <w:rFonts w:ascii="Arial" w:hAnsi="Arial" w:cs="Arial"/>
                <w:bCs/>
                <w:kern w:val="32"/>
                <w:sz w:val="16"/>
                <w:szCs w:val="32"/>
              </w:rPr>
              <w:t>Pegylerat</w:t>
            </w:r>
            <w:proofErr w:type="spellEnd"/>
            <w:r w:rsidRPr="00F047DD">
              <w:rPr>
                <w:rFonts w:ascii="Arial" w:hAnsi="Arial" w:cs="Arial"/>
                <w:bCs/>
                <w:kern w:val="32"/>
                <w:sz w:val="16"/>
                <w:szCs w:val="32"/>
              </w:rPr>
              <w:t xml:space="preserve"> </w:t>
            </w:r>
            <w:proofErr w:type="spellStart"/>
            <w:r w:rsidRPr="00F047DD">
              <w:rPr>
                <w:rFonts w:ascii="Arial" w:hAnsi="Arial" w:cs="Arial"/>
                <w:bCs/>
                <w:kern w:val="32"/>
                <w:sz w:val="16"/>
                <w:szCs w:val="32"/>
              </w:rPr>
              <w:t>doxorubicin</w:t>
            </w:r>
            <w:proofErr w:type="spellEnd"/>
            <w:r w:rsidRPr="00F047DD">
              <w:rPr>
                <w:rFonts w:ascii="Arial" w:hAnsi="Arial" w:cs="Arial"/>
                <w:bCs/>
                <w:kern w:val="32"/>
                <w:sz w:val="16"/>
                <w:szCs w:val="32"/>
              </w:rPr>
              <w:br/>
            </w:r>
            <w:proofErr w:type="spellStart"/>
            <w:r w:rsidRPr="00F047DD">
              <w:rPr>
                <w:rFonts w:ascii="Arial" w:hAnsi="Arial" w:cs="Arial"/>
                <w:bCs/>
                <w:kern w:val="32"/>
                <w:sz w:val="16"/>
                <w:szCs w:val="32"/>
              </w:rPr>
              <w:t>Premetrexed</w:t>
            </w:r>
            <w:proofErr w:type="spellEnd"/>
            <w:r w:rsidRPr="00F047DD">
              <w:rPr>
                <w:rFonts w:ascii="Arial" w:hAnsi="Arial" w:cs="Arial"/>
                <w:bCs/>
                <w:kern w:val="32"/>
                <w:sz w:val="16"/>
                <w:szCs w:val="32"/>
              </w:rPr>
              <w:br/>
            </w:r>
            <w:proofErr w:type="spellStart"/>
            <w:r w:rsidRPr="00F047DD">
              <w:rPr>
                <w:rFonts w:ascii="Arial" w:hAnsi="Arial" w:cs="Arial"/>
                <w:bCs/>
                <w:kern w:val="32"/>
                <w:sz w:val="16"/>
                <w:szCs w:val="32"/>
              </w:rPr>
              <w:t>Trastuzumab</w:t>
            </w:r>
            <w:proofErr w:type="spellEnd"/>
          </w:p>
        </w:tc>
      </w:tr>
      <w:tr w:rsidRPr="00F047DD" w:rsidR="00F047DD" w:rsidTr="0003602B" w14:paraId="26859DE0" w14:textId="77777777">
        <w:tc>
          <w:tcPr>
            <w:tcW w:w="3969" w:type="dxa"/>
            <w:shd w:val="clear" w:color="auto" w:fill="auto"/>
          </w:tcPr>
          <w:p w:rsidRPr="00F047DD" w:rsidR="00F047DD" w:rsidP="00F047DD" w:rsidRDefault="00F047DD" w14:paraId="55963282" w14:textId="77777777">
            <w:pPr>
              <w:spacing w:before="60" w:after="60" w:line="240" w:lineRule="auto"/>
              <w:ind w:left="0" w:right="0"/>
              <w:rPr>
                <w:rFonts w:ascii="Arial" w:hAnsi="Arial" w:cs="Arial"/>
                <w:bCs/>
                <w:kern w:val="32"/>
                <w:sz w:val="16"/>
                <w:szCs w:val="32"/>
              </w:rPr>
            </w:pPr>
            <w:r w:rsidRPr="00F047DD">
              <w:rPr>
                <w:rFonts w:ascii="Arial" w:hAnsi="Arial" w:cs="Arial"/>
                <w:bCs/>
                <w:kern w:val="32"/>
                <w:sz w:val="16"/>
                <w:szCs w:val="32"/>
              </w:rPr>
              <w:t xml:space="preserve">*Procent siffrorna anger den </w:t>
            </w:r>
            <w:r w:rsidRPr="00F047DD">
              <w:rPr>
                <w:rFonts w:ascii="Arial" w:hAnsi="Arial" w:cs="Arial"/>
                <w:bCs/>
                <w:kern w:val="32"/>
                <w:sz w:val="16"/>
                <w:szCs w:val="32"/>
              </w:rPr>
              <w:br/>
            </w:r>
            <w:r w:rsidRPr="00F047DD">
              <w:rPr>
                <w:rFonts w:ascii="Arial" w:hAnsi="Arial" w:cs="Arial"/>
                <w:bCs/>
                <w:kern w:val="32"/>
                <w:sz w:val="16"/>
                <w:szCs w:val="32"/>
              </w:rPr>
              <w:t>Minimal risk &lt;10 % *</w:t>
            </w:r>
          </w:p>
        </w:tc>
        <w:tc>
          <w:tcPr>
            <w:tcW w:w="3771" w:type="dxa"/>
            <w:shd w:val="clear" w:color="auto" w:fill="auto"/>
          </w:tcPr>
          <w:p w:rsidRPr="00F047DD" w:rsidR="00F047DD" w:rsidP="00F047DD" w:rsidRDefault="00F047DD" w14:paraId="7E1C80C9" w14:textId="77777777">
            <w:pPr>
              <w:spacing w:before="60" w:after="60" w:line="240" w:lineRule="auto"/>
              <w:ind w:left="0" w:right="0"/>
              <w:rPr>
                <w:rFonts w:ascii="Arial" w:hAnsi="Arial" w:cs="Arial"/>
                <w:bCs/>
                <w:kern w:val="32"/>
                <w:sz w:val="16"/>
                <w:szCs w:val="32"/>
              </w:rPr>
            </w:pPr>
            <w:proofErr w:type="spellStart"/>
            <w:r w:rsidRPr="00F047DD">
              <w:rPr>
                <w:rFonts w:ascii="Arial" w:hAnsi="Arial" w:cs="Arial"/>
                <w:bCs/>
                <w:kern w:val="32"/>
                <w:sz w:val="16"/>
                <w:szCs w:val="32"/>
              </w:rPr>
              <w:t>Bevacizumab</w:t>
            </w:r>
            <w:proofErr w:type="spellEnd"/>
            <w:r w:rsidRPr="00F047DD">
              <w:rPr>
                <w:rFonts w:ascii="Arial" w:hAnsi="Arial" w:cs="Arial"/>
                <w:bCs/>
                <w:kern w:val="32"/>
                <w:sz w:val="16"/>
                <w:szCs w:val="32"/>
              </w:rPr>
              <w:br/>
            </w:r>
            <w:proofErr w:type="spellStart"/>
            <w:r w:rsidRPr="00F047DD">
              <w:rPr>
                <w:rFonts w:ascii="Arial" w:hAnsi="Arial" w:cs="Arial"/>
                <w:bCs/>
                <w:kern w:val="32"/>
                <w:sz w:val="16"/>
                <w:szCs w:val="32"/>
              </w:rPr>
              <w:t>Bleomyci</w:t>
            </w:r>
            <w:proofErr w:type="spellEnd"/>
            <w:r w:rsidRPr="00F047DD">
              <w:rPr>
                <w:rFonts w:ascii="Arial" w:hAnsi="Arial" w:cs="Arial"/>
                <w:bCs/>
                <w:kern w:val="32"/>
                <w:sz w:val="16"/>
                <w:szCs w:val="32"/>
              </w:rPr>
              <w:br/>
            </w:r>
            <w:proofErr w:type="spellStart"/>
            <w:r w:rsidRPr="00F047DD">
              <w:rPr>
                <w:rFonts w:ascii="Arial" w:hAnsi="Arial" w:cs="Arial"/>
                <w:bCs/>
                <w:kern w:val="32"/>
                <w:sz w:val="16"/>
                <w:szCs w:val="32"/>
              </w:rPr>
              <w:t>Fludarabin</w:t>
            </w:r>
            <w:proofErr w:type="spellEnd"/>
            <w:r w:rsidRPr="00F047DD">
              <w:rPr>
                <w:rFonts w:ascii="Arial" w:hAnsi="Arial" w:cs="Arial"/>
                <w:bCs/>
                <w:kern w:val="32"/>
                <w:sz w:val="16"/>
                <w:szCs w:val="32"/>
              </w:rPr>
              <w:br/>
            </w:r>
            <w:proofErr w:type="spellStart"/>
            <w:r w:rsidRPr="00F047DD">
              <w:rPr>
                <w:rFonts w:ascii="Arial" w:hAnsi="Arial" w:cs="Arial"/>
                <w:bCs/>
                <w:kern w:val="32"/>
                <w:sz w:val="16"/>
                <w:szCs w:val="32"/>
              </w:rPr>
              <w:t>Vinblastin</w:t>
            </w:r>
            <w:proofErr w:type="spellEnd"/>
            <w:r w:rsidRPr="00F047DD">
              <w:rPr>
                <w:rFonts w:ascii="Arial" w:hAnsi="Arial" w:cs="Arial"/>
                <w:bCs/>
                <w:kern w:val="32"/>
                <w:sz w:val="16"/>
                <w:szCs w:val="32"/>
              </w:rPr>
              <w:br/>
            </w:r>
            <w:proofErr w:type="spellStart"/>
            <w:r w:rsidRPr="00F047DD">
              <w:rPr>
                <w:rFonts w:ascii="Arial" w:hAnsi="Arial" w:cs="Arial"/>
                <w:bCs/>
                <w:kern w:val="32"/>
                <w:sz w:val="16"/>
                <w:szCs w:val="32"/>
              </w:rPr>
              <w:t>Vinkristin</w:t>
            </w:r>
            <w:proofErr w:type="spellEnd"/>
            <w:r w:rsidRPr="00F047DD">
              <w:rPr>
                <w:rFonts w:ascii="Arial" w:hAnsi="Arial" w:cs="Arial"/>
                <w:bCs/>
                <w:kern w:val="32"/>
                <w:sz w:val="16"/>
                <w:szCs w:val="32"/>
              </w:rPr>
              <w:br/>
            </w:r>
            <w:proofErr w:type="spellStart"/>
            <w:r w:rsidRPr="00F047DD">
              <w:rPr>
                <w:rFonts w:ascii="Arial" w:hAnsi="Arial" w:cs="Arial"/>
                <w:bCs/>
                <w:kern w:val="32"/>
                <w:sz w:val="16"/>
                <w:szCs w:val="32"/>
              </w:rPr>
              <w:t>Vinorelbin</w:t>
            </w:r>
            <w:proofErr w:type="spellEnd"/>
          </w:p>
        </w:tc>
      </w:tr>
    </w:tbl>
    <w:p w:rsidRPr="00F047DD" w:rsidR="00F047DD" w:rsidP="00F047DD" w:rsidRDefault="00F047DD" w14:paraId="6F0661C7" w14:textId="77777777">
      <w:pPr>
        <w:spacing w:after="0" w:line="240" w:lineRule="auto"/>
        <w:ind w:left="0" w:right="0"/>
        <w:rPr>
          <w:sz w:val="20"/>
          <w:szCs w:val="20"/>
        </w:rPr>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3969"/>
        <w:gridCol w:w="3771"/>
      </w:tblGrid>
      <w:tr w:rsidRPr="00F047DD" w:rsidR="00F047DD" w:rsidTr="0003602B" w14:paraId="1611A5F5" w14:textId="77777777">
        <w:tc>
          <w:tcPr>
            <w:tcW w:w="7740" w:type="dxa"/>
            <w:gridSpan w:val="2"/>
            <w:shd w:val="clear" w:color="auto" w:fill="auto"/>
          </w:tcPr>
          <w:p w:rsidRPr="00F047DD" w:rsidR="00F047DD" w:rsidP="00F047DD" w:rsidRDefault="00F047DD" w14:paraId="62E21377" w14:textId="77777777">
            <w:pPr>
              <w:spacing w:before="120" w:line="280" w:lineRule="exact"/>
              <w:ind w:left="0" w:right="0"/>
              <w:rPr>
                <w:rFonts w:ascii="Arial" w:hAnsi="Arial"/>
                <w:b/>
                <w:sz w:val="20"/>
                <w:szCs w:val="16"/>
              </w:rPr>
            </w:pPr>
            <w:r w:rsidRPr="00F047DD">
              <w:rPr>
                <w:rFonts w:ascii="Arial" w:hAnsi="Arial"/>
                <w:b/>
                <w:sz w:val="20"/>
                <w:szCs w:val="16"/>
              </w:rPr>
              <w:t>Ex EMETOGEN POTENTIAL VID PERORAL CYTOSTATIKA</w:t>
            </w:r>
          </w:p>
        </w:tc>
      </w:tr>
      <w:tr w:rsidRPr="00F047DD" w:rsidR="00F047DD" w:rsidTr="0003602B" w14:paraId="45CBA4F0" w14:textId="77777777">
        <w:tc>
          <w:tcPr>
            <w:tcW w:w="3969" w:type="dxa"/>
            <w:shd w:val="clear" w:color="auto" w:fill="auto"/>
          </w:tcPr>
          <w:p w:rsidRPr="00F047DD" w:rsidR="00F047DD" w:rsidP="00F047DD" w:rsidRDefault="00F047DD" w14:paraId="3E1866CB" w14:textId="77777777">
            <w:pPr>
              <w:spacing w:before="60" w:after="60" w:line="280" w:lineRule="exact"/>
              <w:ind w:left="0" w:right="0"/>
              <w:rPr>
                <w:rFonts w:ascii="Arial" w:hAnsi="Arial"/>
                <w:b/>
                <w:sz w:val="20"/>
                <w:szCs w:val="20"/>
              </w:rPr>
            </w:pPr>
            <w:r w:rsidRPr="00F047DD">
              <w:rPr>
                <w:rFonts w:ascii="Arial" w:hAnsi="Arial"/>
                <w:b/>
                <w:sz w:val="20"/>
                <w:szCs w:val="20"/>
              </w:rPr>
              <w:t>Nivå</w:t>
            </w:r>
          </w:p>
        </w:tc>
        <w:tc>
          <w:tcPr>
            <w:tcW w:w="3771" w:type="dxa"/>
            <w:shd w:val="clear" w:color="auto" w:fill="auto"/>
          </w:tcPr>
          <w:p w:rsidRPr="00F047DD" w:rsidR="00F047DD" w:rsidP="00F047DD" w:rsidRDefault="00F047DD" w14:paraId="492C5BD4" w14:textId="77777777">
            <w:pPr>
              <w:spacing w:before="60" w:after="60" w:line="280" w:lineRule="exact"/>
              <w:ind w:left="0" w:right="0"/>
              <w:rPr>
                <w:rFonts w:ascii="Arial" w:hAnsi="Arial"/>
                <w:b/>
                <w:sz w:val="20"/>
                <w:szCs w:val="20"/>
              </w:rPr>
            </w:pPr>
            <w:r w:rsidRPr="00F047DD">
              <w:rPr>
                <w:rFonts w:ascii="Arial" w:hAnsi="Arial"/>
                <w:b/>
                <w:sz w:val="20"/>
                <w:szCs w:val="20"/>
              </w:rPr>
              <w:t>Preparat</w:t>
            </w:r>
          </w:p>
        </w:tc>
      </w:tr>
      <w:tr w:rsidRPr="00F047DD" w:rsidR="00F047DD" w:rsidTr="0003602B" w14:paraId="5A0270BF" w14:textId="77777777">
        <w:tc>
          <w:tcPr>
            <w:tcW w:w="3969" w:type="dxa"/>
            <w:shd w:val="clear" w:color="auto" w:fill="auto"/>
          </w:tcPr>
          <w:p w:rsidRPr="00F047DD" w:rsidR="00F047DD" w:rsidP="00F047DD" w:rsidRDefault="00F047DD" w14:paraId="30836B9F" w14:textId="77777777">
            <w:pPr>
              <w:spacing w:before="60" w:after="60" w:line="240" w:lineRule="auto"/>
              <w:ind w:left="0" w:right="0"/>
              <w:rPr>
                <w:rFonts w:ascii="Arial" w:hAnsi="Arial" w:cs="Arial"/>
                <w:bCs/>
                <w:kern w:val="32"/>
                <w:sz w:val="16"/>
                <w:szCs w:val="32"/>
              </w:rPr>
            </w:pPr>
            <w:proofErr w:type="spellStart"/>
            <w:r w:rsidRPr="00F047DD">
              <w:rPr>
                <w:rFonts w:ascii="Arial" w:hAnsi="Arial" w:cs="Arial"/>
                <w:bCs/>
                <w:kern w:val="32"/>
                <w:sz w:val="16"/>
                <w:szCs w:val="32"/>
              </w:rPr>
              <w:t>Högemetogen</w:t>
            </w:r>
            <w:proofErr w:type="spellEnd"/>
            <w:r w:rsidRPr="00F047DD">
              <w:rPr>
                <w:rFonts w:ascii="Arial" w:hAnsi="Arial" w:cs="Arial"/>
                <w:bCs/>
                <w:kern w:val="32"/>
                <w:sz w:val="16"/>
                <w:szCs w:val="32"/>
              </w:rPr>
              <w:t xml:space="preserve"> &gt; 90 % *</w:t>
            </w:r>
          </w:p>
        </w:tc>
        <w:tc>
          <w:tcPr>
            <w:tcW w:w="3771" w:type="dxa"/>
            <w:shd w:val="clear" w:color="auto" w:fill="auto"/>
          </w:tcPr>
          <w:p w:rsidRPr="00F047DD" w:rsidR="00F047DD" w:rsidP="00F047DD" w:rsidRDefault="00F047DD" w14:paraId="3CC483D6" w14:textId="77777777">
            <w:pPr>
              <w:spacing w:before="60" w:after="60" w:line="240" w:lineRule="auto"/>
              <w:ind w:left="0" w:right="0"/>
              <w:rPr>
                <w:rFonts w:ascii="Arial" w:hAnsi="Arial" w:cs="Arial"/>
                <w:bCs/>
                <w:kern w:val="32"/>
                <w:sz w:val="16"/>
                <w:szCs w:val="32"/>
              </w:rPr>
            </w:pPr>
            <w:proofErr w:type="spellStart"/>
            <w:r w:rsidRPr="00F047DD">
              <w:rPr>
                <w:rFonts w:ascii="Arial" w:hAnsi="Arial" w:cs="Arial"/>
                <w:bCs/>
                <w:kern w:val="32"/>
                <w:sz w:val="16"/>
                <w:szCs w:val="32"/>
              </w:rPr>
              <w:t>Hexamethylmelamine</w:t>
            </w:r>
            <w:proofErr w:type="spellEnd"/>
            <w:r w:rsidRPr="00F047DD">
              <w:rPr>
                <w:rFonts w:ascii="Arial" w:hAnsi="Arial" w:cs="Arial"/>
                <w:bCs/>
                <w:kern w:val="32"/>
                <w:sz w:val="16"/>
                <w:szCs w:val="32"/>
              </w:rPr>
              <w:br/>
            </w:r>
            <w:proofErr w:type="spellStart"/>
            <w:r w:rsidRPr="00F047DD">
              <w:rPr>
                <w:rFonts w:ascii="Arial" w:hAnsi="Arial" w:cs="Arial"/>
                <w:bCs/>
                <w:kern w:val="32"/>
                <w:sz w:val="16"/>
                <w:szCs w:val="32"/>
              </w:rPr>
              <w:t>Prokarbazin</w:t>
            </w:r>
            <w:proofErr w:type="spellEnd"/>
          </w:p>
        </w:tc>
      </w:tr>
      <w:tr w:rsidRPr="00F047DD" w:rsidR="00F047DD" w:rsidTr="0003602B" w14:paraId="1A1AA041" w14:textId="77777777">
        <w:tc>
          <w:tcPr>
            <w:tcW w:w="3969" w:type="dxa"/>
            <w:shd w:val="clear" w:color="auto" w:fill="auto"/>
          </w:tcPr>
          <w:p w:rsidRPr="00F047DD" w:rsidR="00F047DD" w:rsidP="00F047DD" w:rsidRDefault="00F047DD" w14:paraId="2AAC3E95" w14:textId="77777777">
            <w:pPr>
              <w:spacing w:before="60" w:after="60" w:line="240" w:lineRule="auto"/>
              <w:ind w:left="0" w:right="0"/>
              <w:rPr>
                <w:rFonts w:ascii="Arial" w:hAnsi="Arial" w:cs="Arial"/>
                <w:bCs/>
                <w:kern w:val="32"/>
                <w:sz w:val="16"/>
                <w:szCs w:val="32"/>
              </w:rPr>
            </w:pPr>
            <w:proofErr w:type="spellStart"/>
            <w:r w:rsidRPr="00F047DD">
              <w:rPr>
                <w:rFonts w:ascii="Arial" w:hAnsi="Arial" w:cs="Arial"/>
                <w:bCs/>
                <w:kern w:val="32"/>
                <w:sz w:val="16"/>
                <w:szCs w:val="32"/>
              </w:rPr>
              <w:t>Medelemetogen</w:t>
            </w:r>
            <w:proofErr w:type="spellEnd"/>
            <w:r w:rsidRPr="00F047DD">
              <w:rPr>
                <w:rFonts w:ascii="Arial" w:hAnsi="Arial" w:cs="Arial"/>
                <w:bCs/>
                <w:kern w:val="32"/>
                <w:sz w:val="16"/>
                <w:szCs w:val="32"/>
              </w:rPr>
              <w:t xml:space="preserve"> 30-90 % *</w:t>
            </w:r>
          </w:p>
        </w:tc>
        <w:tc>
          <w:tcPr>
            <w:tcW w:w="3771" w:type="dxa"/>
            <w:shd w:val="clear" w:color="auto" w:fill="auto"/>
          </w:tcPr>
          <w:p w:rsidRPr="00F047DD" w:rsidR="00F047DD" w:rsidP="00F047DD" w:rsidRDefault="00F047DD" w14:paraId="2CE9A2E3" w14:textId="77777777">
            <w:pPr>
              <w:spacing w:before="60" w:after="60" w:line="240" w:lineRule="auto"/>
              <w:ind w:left="0" w:right="0"/>
              <w:rPr>
                <w:rFonts w:ascii="Arial" w:hAnsi="Arial" w:cs="Arial"/>
                <w:bCs/>
                <w:kern w:val="32"/>
                <w:sz w:val="16"/>
                <w:szCs w:val="32"/>
              </w:rPr>
            </w:pPr>
            <w:proofErr w:type="spellStart"/>
            <w:r w:rsidRPr="00F047DD">
              <w:rPr>
                <w:rFonts w:ascii="Arial" w:hAnsi="Arial" w:cs="Arial"/>
                <w:bCs/>
                <w:kern w:val="32"/>
                <w:sz w:val="16"/>
                <w:szCs w:val="32"/>
              </w:rPr>
              <w:t>Cyklofosfamid</w:t>
            </w:r>
            <w:proofErr w:type="spellEnd"/>
            <w:r w:rsidRPr="00F047DD">
              <w:rPr>
                <w:rFonts w:ascii="Arial" w:hAnsi="Arial" w:cs="Arial"/>
                <w:bCs/>
                <w:kern w:val="32"/>
                <w:sz w:val="16"/>
                <w:szCs w:val="32"/>
              </w:rPr>
              <w:br/>
            </w:r>
            <w:proofErr w:type="spellStart"/>
            <w:r w:rsidRPr="00F047DD">
              <w:rPr>
                <w:rFonts w:ascii="Arial" w:hAnsi="Arial" w:cs="Arial"/>
                <w:bCs/>
                <w:kern w:val="32"/>
                <w:sz w:val="16"/>
                <w:szCs w:val="32"/>
              </w:rPr>
              <w:t>Etoposid</w:t>
            </w:r>
            <w:proofErr w:type="spellEnd"/>
            <w:r w:rsidRPr="00F047DD">
              <w:rPr>
                <w:rFonts w:ascii="Arial" w:hAnsi="Arial" w:cs="Arial"/>
                <w:bCs/>
                <w:kern w:val="32"/>
                <w:sz w:val="16"/>
                <w:szCs w:val="32"/>
              </w:rPr>
              <w:t xml:space="preserve">  </w:t>
            </w:r>
            <w:r w:rsidRPr="00F047DD">
              <w:rPr>
                <w:rFonts w:ascii="Arial" w:hAnsi="Arial" w:cs="Arial"/>
                <w:bCs/>
                <w:kern w:val="32"/>
                <w:sz w:val="16"/>
                <w:szCs w:val="32"/>
              </w:rPr>
              <w:br/>
            </w:r>
            <w:proofErr w:type="spellStart"/>
            <w:r w:rsidRPr="00F047DD">
              <w:rPr>
                <w:rFonts w:ascii="Arial" w:hAnsi="Arial" w:cs="Arial"/>
                <w:bCs/>
                <w:kern w:val="32"/>
                <w:sz w:val="16"/>
                <w:szCs w:val="32"/>
              </w:rPr>
              <w:t>Temozolamid</w:t>
            </w:r>
            <w:proofErr w:type="spellEnd"/>
            <w:r w:rsidRPr="00F047DD">
              <w:rPr>
                <w:rFonts w:ascii="Arial" w:hAnsi="Arial" w:cs="Arial"/>
                <w:bCs/>
                <w:kern w:val="32"/>
                <w:sz w:val="16"/>
                <w:szCs w:val="32"/>
              </w:rPr>
              <w:br/>
            </w:r>
            <w:proofErr w:type="spellStart"/>
            <w:r w:rsidRPr="00F047DD">
              <w:rPr>
                <w:rFonts w:ascii="Arial" w:hAnsi="Arial" w:cs="Arial"/>
                <w:bCs/>
                <w:kern w:val="32"/>
                <w:sz w:val="16"/>
                <w:szCs w:val="32"/>
              </w:rPr>
              <w:t>Vinorelbin</w:t>
            </w:r>
            <w:proofErr w:type="spellEnd"/>
          </w:p>
        </w:tc>
      </w:tr>
      <w:tr w:rsidRPr="00F047DD" w:rsidR="00F047DD" w:rsidTr="0003602B" w14:paraId="2649340A" w14:textId="77777777">
        <w:tc>
          <w:tcPr>
            <w:tcW w:w="3969" w:type="dxa"/>
            <w:shd w:val="clear" w:color="auto" w:fill="auto"/>
          </w:tcPr>
          <w:p w:rsidRPr="00F047DD" w:rsidR="00F047DD" w:rsidP="00F047DD" w:rsidRDefault="00F047DD" w14:paraId="0A82A386" w14:textId="77777777">
            <w:pPr>
              <w:spacing w:before="60" w:after="60" w:line="240" w:lineRule="auto"/>
              <w:ind w:left="0" w:right="0"/>
              <w:rPr>
                <w:rFonts w:ascii="Arial" w:hAnsi="Arial" w:cs="Arial"/>
                <w:bCs/>
                <w:kern w:val="32"/>
                <w:sz w:val="16"/>
                <w:szCs w:val="32"/>
              </w:rPr>
            </w:pPr>
            <w:proofErr w:type="spellStart"/>
            <w:r w:rsidRPr="00F047DD">
              <w:rPr>
                <w:rFonts w:ascii="Arial" w:hAnsi="Arial" w:cs="Arial"/>
                <w:bCs/>
                <w:kern w:val="32"/>
                <w:sz w:val="16"/>
                <w:szCs w:val="32"/>
              </w:rPr>
              <w:t>Lågemetogen</w:t>
            </w:r>
            <w:proofErr w:type="spellEnd"/>
            <w:r w:rsidRPr="00F047DD">
              <w:rPr>
                <w:rFonts w:ascii="Arial" w:hAnsi="Arial" w:cs="Arial"/>
                <w:bCs/>
                <w:kern w:val="32"/>
                <w:sz w:val="16"/>
                <w:szCs w:val="32"/>
              </w:rPr>
              <w:t xml:space="preserve"> &lt; 30 % *</w:t>
            </w:r>
          </w:p>
        </w:tc>
        <w:tc>
          <w:tcPr>
            <w:tcW w:w="3771" w:type="dxa"/>
            <w:shd w:val="clear" w:color="auto" w:fill="auto"/>
          </w:tcPr>
          <w:p w:rsidRPr="00F047DD" w:rsidR="00F047DD" w:rsidP="00F047DD" w:rsidRDefault="00F047DD" w14:paraId="50C81136" w14:textId="77777777">
            <w:pPr>
              <w:spacing w:before="60" w:after="60" w:line="240" w:lineRule="auto"/>
              <w:ind w:left="0" w:right="0"/>
              <w:rPr>
                <w:rFonts w:ascii="Arial" w:hAnsi="Arial" w:cs="Arial"/>
                <w:bCs/>
                <w:kern w:val="32"/>
                <w:sz w:val="16"/>
                <w:szCs w:val="32"/>
              </w:rPr>
            </w:pPr>
            <w:proofErr w:type="spellStart"/>
            <w:r w:rsidRPr="00F047DD">
              <w:rPr>
                <w:rFonts w:ascii="Arial" w:hAnsi="Arial" w:cs="Arial"/>
                <w:bCs/>
                <w:kern w:val="32"/>
                <w:sz w:val="16"/>
                <w:szCs w:val="32"/>
              </w:rPr>
              <w:t>Capecitabin</w:t>
            </w:r>
            <w:proofErr w:type="spellEnd"/>
            <w:r w:rsidRPr="00F047DD">
              <w:rPr>
                <w:rFonts w:ascii="Arial" w:hAnsi="Arial" w:cs="Arial"/>
                <w:bCs/>
                <w:kern w:val="32"/>
                <w:sz w:val="16"/>
                <w:szCs w:val="32"/>
              </w:rPr>
              <w:br/>
            </w:r>
            <w:proofErr w:type="spellStart"/>
            <w:r w:rsidRPr="00F047DD">
              <w:rPr>
                <w:rFonts w:ascii="Arial" w:hAnsi="Arial" w:cs="Arial"/>
                <w:bCs/>
                <w:kern w:val="32"/>
                <w:sz w:val="16"/>
                <w:szCs w:val="32"/>
              </w:rPr>
              <w:t>Fludarabin</w:t>
            </w:r>
            <w:proofErr w:type="spellEnd"/>
            <w:r w:rsidRPr="00F047DD">
              <w:rPr>
                <w:rFonts w:ascii="Arial" w:hAnsi="Arial" w:cs="Arial"/>
                <w:bCs/>
                <w:kern w:val="32"/>
                <w:sz w:val="16"/>
                <w:szCs w:val="32"/>
              </w:rPr>
              <w:t xml:space="preserve"> </w:t>
            </w:r>
          </w:p>
        </w:tc>
      </w:tr>
      <w:tr w:rsidRPr="00F047DD" w:rsidR="00F047DD" w:rsidTr="0003602B" w14:paraId="01AF7649" w14:textId="77777777">
        <w:tc>
          <w:tcPr>
            <w:tcW w:w="3969" w:type="dxa"/>
            <w:shd w:val="clear" w:color="auto" w:fill="auto"/>
          </w:tcPr>
          <w:p w:rsidRPr="00F047DD" w:rsidR="00F047DD" w:rsidP="00F047DD" w:rsidRDefault="00F047DD" w14:paraId="615E1AEE" w14:textId="77777777">
            <w:pPr>
              <w:spacing w:before="60" w:after="60" w:line="240" w:lineRule="auto"/>
              <w:ind w:left="0" w:right="0"/>
              <w:rPr>
                <w:rFonts w:ascii="Arial" w:hAnsi="Arial" w:cs="Arial"/>
                <w:bCs/>
                <w:kern w:val="32"/>
                <w:sz w:val="16"/>
                <w:szCs w:val="32"/>
              </w:rPr>
            </w:pPr>
            <w:r w:rsidRPr="00F047DD">
              <w:rPr>
                <w:rFonts w:ascii="Arial" w:hAnsi="Arial" w:cs="Arial"/>
                <w:bCs/>
                <w:kern w:val="32"/>
                <w:sz w:val="16"/>
                <w:szCs w:val="32"/>
              </w:rPr>
              <w:t xml:space="preserve">Minimalt </w:t>
            </w:r>
            <w:proofErr w:type="spellStart"/>
            <w:r w:rsidRPr="00F047DD">
              <w:rPr>
                <w:rFonts w:ascii="Arial" w:hAnsi="Arial" w:cs="Arial"/>
                <w:bCs/>
                <w:kern w:val="32"/>
                <w:sz w:val="16"/>
                <w:szCs w:val="32"/>
              </w:rPr>
              <w:t>emetogen</w:t>
            </w:r>
            <w:proofErr w:type="spellEnd"/>
            <w:r w:rsidRPr="00F047DD">
              <w:rPr>
                <w:rFonts w:ascii="Arial" w:hAnsi="Arial" w:cs="Arial"/>
                <w:bCs/>
                <w:kern w:val="32"/>
                <w:sz w:val="16"/>
                <w:szCs w:val="32"/>
              </w:rPr>
              <w:t xml:space="preserve"> &lt; 10 % *</w:t>
            </w:r>
          </w:p>
        </w:tc>
        <w:tc>
          <w:tcPr>
            <w:tcW w:w="3771" w:type="dxa"/>
            <w:shd w:val="clear" w:color="auto" w:fill="auto"/>
          </w:tcPr>
          <w:p w:rsidRPr="00F047DD" w:rsidR="00F047DD" w:rsidP="00F047DD" w:rsidRDefault="00F047DD" w14:paraId="723BF83F" w14:textId="77777777">
            <w:pPr>
              <w:spacing w:before="60" w:after="60" w:line="240" w:lineRule="auto"/>
              <w:ind w:left="0" w:right="0"/>
              <w:rPr>
                <w:rFonts w:ascii="Arial" w:hAnsi="Arial" w:cs="Arial"/>
                <w:bCs/>
                <w:kern w:val="32"/>
                <w:sz w:val="16"/>
                <w:szCs w:val="32"/>
              </w:rPr>
            </w:pPr>
            <w:proofErr w:type="spellStart"/>
            <w:r w:rsidRPr="00F047DD">
              <w:rPr>
                <w:rFonts w:ascii="Arial" w:hAnsi="Arial" w:cs="Arial"/>
                <w:bCs/>
                <w:kern w:val="32"/>
                <w:sz w:val="16"/>
                <w:szCs w:val="32"/>
              </w:rPr>
              <w:t>Gefitinib</w:t>
            </w:r>
            <w:proofErr w:type="spellEnd"/>
            <w:r w:rsidRPr="00F047DD">
              <w:rPr>
                <w:rFonts w:ascii="Arial" w:hAnsi="Arial" w:cs="Arial"/>
                <w:bCs/>
                <w:kern w:val="32"/>
                <w:sz w:val="16"/>
                <w:szCs w:val="32"/>
              </w:rPr>
              <w:br/>
            </w:r>
            <w:proofErr w:type="spellStart"/>
            <w:r w:rsidRPr="00F047DD">
              <w:rPr>
                <w:rFonts w:ascii="Arial" w:hAnsi="Arial" w:cs="Arial"/>
                <w:bCs/>
                <w:kern w:val="32"/>
                <w:sz w:val="16"/>
                <w:szCs w:val="32"/>
              </w:rPr>
              <w:t>Hydroxyurea</w:t>
            </w:r>
            <w:proofErr w:type="spellEnd"/>
            <w:r w:rsidRPr="00F047DD">
              <w:rPr>
                <w:rFonts w:ascii="Arial" w:hAnsi="Arial" w:cs="Arial"/>
                <w:bCs/>
                <w:kern w:val="32"/>
                <w:sz w:val="16"/>
                <w:szCs w:val="32"/>
              </w:rPr>
              <w:br/>
            </w:r>
            <w:proofErr w:type="spellStart"/>
            <w:r w:rsidRPr="00F047DD">
              <w:rPr>
                <w:rFonts w:ascii="Arial" w:hAnsi="Arial" w:cs="Arial"/>
                <w:bCs/>
                <w:kern w:val="32"/>
                <w:sz w:val="16"/>
                <w:szCs w:val="32"/>
              </w:rPr>
              <w:t>Metotrexat</w:t>
            </w:r>
            <w:proofErr w:type="spellEnd"/>
          </w:p>
        </w:tc>
      </w:tr>
    </w:tbl>
    <w:p w:rsidRPr="00F047DD" w:rsidR="00F047DD" w:rsidP="00F047DD" w:rsidRDefault="00F047DD" w14:paraId="4359897D" w14:textId="77777777">
      <w:pPr>
        <w:spacing w:before="60" w:after="60" w:line="240" w:lineRule="auto"/>
        <w:ind w:left="0" w:right="0"/>
        <w:rPr>
          <w:rFonts w:ascii="Arial" w:hAnsi="Arial" w:cs="Arial"/>
          <w:bCs/>
          <w:kern w:val="32"/>
          <w:sz w:val="16"/>
          <w:szCs w:val="32"/>
        </w:rPr>
      </w:pPr>
    </w:p>
    <w:p w:rsidRPr="00F047DD" w:rsidR="00F047DD" w:rsidP="00AA7F2B" w:rsidRDefault="00F047DD" w14:paraId="5CFC5860" w14:textId="77777777">
      <w:pPr>
        <w:pStyle w:val="Rubrik2"/>
      </w:pPr>
      <w:bookmarkStart w:name="_Bilaga_2" w:id="535"/>
      <w:bookmarkStart w:name="_Toc242858396" w:id="536"/>
      <w:bookmarkStart w:name="_Toc410631741" w:id="537"/>
      <w:bookmarkStart w:name="_Toc256000032" w:id="538"/>
      <w:bookmarkStart w:name="_Toc256000070" w:id="539"/>
      <w:bookmarkStart w:name="_Toc256000108" w:id="540"/>
      <w:bookmarkStart w:name="_Toc256000146" w:id="541"/>
      <w:bookmarkStart w:name="_Toc256000184" w:id="542"/>
      <w:bookmarkStart w:name="_Toc256000221" w:id="543"/>
      <w:bookmarkStart w:name="_Toc256000258" w:id="544"/>
      <w:bookmarkStart w:name="_Toc256000295" w:id="545"/>
      <w:bookmarkStart w:name="_Toc256000332" w:id="546"/>
      <w:bookmarkStart w:name="_Toc256000369" w:id="547"/>
      <w:bookmarkStart w:name="_Toc256000406" w:id="548"/>
      <w:bookmarkStart w:name="_Toc256000443" w:id="549"/>
      <w:bookmarkStart w:name="_Toc256000480" w:id="550"/>
      <w:bookmarkStart w:name="_Toc256000499" w:id="551"/>
      <w:bookmarkStart w:name="_Toc256000536" w:id="552"/>
      <w:bookmarkStart w:name="_Toc1612134654" w:id="553"/>
      <w:bookmarkStart w:name="_Toc1195280691" w:id="554"/>
      <w:bookmarkEnd w:id="535"/>
      <w:r>
        <w:t>Bilaga 2</w:t>
      </w:r>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p>
    <w:bookmarkStart w:name="_Riskbedömning" w:id="555"/>
    <w:bookmarkStart w:name="_Toc410631742" w:id="556"/>
    <w:bookmarkStart w:name="_Toc256000033" w:id="557"/>
    <w:bookmarkStart w:name="_Toc256000071" w:id="558"/>
    <w:bookmarkStart w:name="_Toc256000109" w:id="559"/>
    <w:bookmarkStart w:name="_Toc256000147" w:id="560"/>
    <w:bookmarkStart w:name="_Toc256000185" w:id="561"/>
    <w:bookmarkStart w:name="_Toc256000222" w:id="562"/>
    <w:bookmarkStart w:name="_Toc256000259" w:id="563"/>
    <w:bookmarkStart w:name="_Toc256000296" w:id="564"/>
    <w:bookmarkStart w:name="_Toc256000333" w:id="565"/>
    <w:bookmarkStart w:name="_Toc256000370" w:id="566"/>
    <w:bookmarkStart w:name="_Toc256000407" w:id="567"/>
    <w:bookmarkStart w:name="_Toc256000444" w:id="568"/>
    <w:bookmarkStart w:name="_Toc256000481" w:id="569"/>
    <w:bookmarkStart w:name="_Toc256000500" w:id="570"/>
    <w:bookmarkStart w:name="_Toc256000537" w:id="571"/>
    <w:bookmarkStart w:name="_Toc1127877409" w:id="572"/>
    <w:bookmarkStart w:name="_Toc1569738056" w:id="573"/>
    <w:bookmarkEnd w:id="555"/>
    <w:p w:rsidRPr="00F047DD" w:rsidR="00F047DD" w:rsidP="00AA7F2B" w:rsidRDefault="6F84515B" w14:paraId="57D75528" w14:textId="17C81770" w14:noSpellErr="1">
      <w:pPr>
        <w:pStyle w:val="Rubrik3"/>
      </w:pPr>
      <w:r>
        <w:fldChar w:fldCharType="begin"/>
      </w:r>
      <w:r>
        <w:instrText xml:space="preserve">HYPERLINK "https://mellanarkiv-offentlig.vgregion.se/alfresco/s/archive/stream/public/v1/source/available/sofia/rs6722-486744593-2473/surrogate/RISKBED%c3%96MNING%20Cytobase%202023.pdf" </w:instrText>
      </w:r>
      <w:r>
        <w:fldChar w:fldCharType="separate"/>
      </w:r>
      <w:r w:rsidRPr="0534AF57" w:rsidR="6F84515B">
        <w:rPr>
          <w:rStyle w:val="Hyperlnk"/>
        </w:rPr>
        <w:t xml:space="preserve">Var god se länk till </w:t>
      </w:r>
      <w:r w:rsidRPr="0534AF57" w:rsidR="00F047DD">
        <w:rPr>
          <w:rStyle w:val="Hyperlnk"/>
        </w:rPr>
        <w:t>Riskbedömning</w:t>
      </w:r>
      <w:r w:rsidRPr="0534AF57" w:rsidR="375760C0">
        <w:rPr>
          <w:rStyle w:val="Hyperlnk"/>
        </w:rPr>
        <w:t xml:space="preserve"> och bedömning av andra möjliga orsaker</w:t>
      </w:r>
      <w:r>
        <w:fldChar w:fldCharType="end"/>
      </w:r>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p>
    <w:p w:rsidRPr="00F047DD" w:rsidR="00F047DD" w:rsidP="00AA7F2B" w:rsidRDefault="00F047DD" w14:paraId="7AEACA27" w14:textId="77777777">
      <w:r w:rsidR="00F047DD">
        <w:rPr/>
        <w:t xml:space="preserve">Ställningstagande till </w:t>
      </w:r>
      <w:proofErr w:type="spellStart"/>
      <w:r w:rsidR="00F047DD">
        <w:rPr/>
        <w:t>Antiemetikaprofylax</w:t>
      </w:r>
      <w:proofErr w:type="spellEnd"/>
      <w:r w:rsidR="00F047DD">
        <w:rPr/>
        <w:t xml:space="preserve"> inför cytostatikabehandling/strålbehandling.</w:t>
      </w:r>
    </w:p>
    <w:p w:rsidR="7C517E23" w:rsidP="0534AF57" w:rsidRDefault="7C517E23" w14:paraId="2FE4573A" w14:textId="1045A03E">
      <w:pPr>
        <w:pStyle w:val="Normal"/>
      </w:pPr>
      <w:r w:rsidR="2426A651">
        <w:drawing>
          <wp:inline wp14:editId="075A55A0" wp14:anchorId="36C333DA">
            <wp:extent cx="4476750" cy="5676900"/>
            <wp:effectExtent l="0" t="0" r="0" b="0"/>
            <wp:docPr id="976173894"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976173894" name=""/>
                    <pic:cNvPicPr/>
                  </pic:nvPicPr>
                  <pic:blipFill>
                    <a:blip xmlns:r="http://schemas.openxmlformats.org/officeDocument/2006/relationships" r:embed="rId1962178122">
                      <a:extLst>
                        <a:ext xmlns:a="http://schemas.openxmlformats.org/drawingml/2006/main" uri="{28A0092B-C50C-407E-A947-70E740481C1C}">
                          <a14:useLocalDpi xmlns:a14="http://schemas.microsoft.com/office/drawing/2010/main" val="0"/>
                        </a:ext>
                      </a:extLst>
                    </a:blip>
                    <a:stretch>
                      <a:fillRect/>
                    </a:stretch>
                  </pic:blipFill>
                  <pic:spPr>
                    <a:xfrm>
                      <a:off x="0" y="0"/>
                      <a:ext cx="4476750" cy="5676900"/>
                    </a:xfrm>
                    <a:prstGeom prst="rect">
                      <a:avLst/>
                    </a:prstGeom>
                  </pic:spPr>
                </pic:pic>
              </a:graphicData>
            </a:graphic>
          </wp:inline>
        </w:drawing>
      </w:r>
    </w:p>
    <w:p w:rsidRPr="00F047DD" w:rsidR="00F047DD" w:rsidP="00F047DD" w:rsidRDefault="00F047DD" w14:paraId="2B009D0C" w14:textId="77777777">
      <w:pPr>
        <w:spacing w:after="200" w:line="280" w:lineRule="exact"/>
        <w:ind w:left="0" w:right="0"/>
        <w:rPr>
          <w:sz w:val="22"/>
          <w:szCs w:val="20"/>
        </w:rPr>
      </w:pPr>
    </w:p>
    <w:p w:rsidRPr="00F047DD" w:rsidR="00F047DD" w:rsidP="00F047DD" w:rsidRDefault="00F047DD" w14:paraId="519590A0" w14:textId="77777777">
      <w:pPr>
        <w:spacing w:after="200" w:line="280" w:lineRule="exact"/>
        <w:ind w:left="0" w:right="0"/>
        <w:rPr>
          <w:sz w:val="22"/>
          <w:szCs w:val="20"/>
        </w:rPr>
      </w:pPr>
      <w:bookmarkStart w:name="_Toc242858397" w:id="574"/>
      <w:r w:rsidRPr="00F047DD">
        <w:rPr>
          <w:sz w:val="22"/>
          <w:szCs w:val="20"/>
        </w:rPr>
        <w:br w:type="page"/>
      </w:r>
    </w:p>
    <w:p w:rsidRPr="00F047DD" w:rsidR="00F047DD" w:rsidP="00AA7F2B" w:rsidRDefault="00F047DD" w14:paraId="71DA3DF6" w14:textId="77777777">
      <w:pPr>
        <w:pStyle w:val="Rubrik2"/>
      </w:pPr>
      <w:bookmarkStart w:name="_Toc410631743" w:id="575"/>
      <w:bookmarkStart w:name="_Toc256000034" w:id="576"/>
      <w:bookmarkStart w:name="_Toc256000072" w:id="577"/>
      <w:bookmarkStart w:name="_Toc256000110" w:id="578"/>
      <w:bookmarkStart w:name="_Toc256000148" w:id="579"/>
      <w:bookmarkStart w:name="_Toc256000186" w:id="580"/>
      <w:bookmarkStart w:name="_Toc256000223" w:id="581"/>
      <w:bookmarkStart w:name="_Toc256000260" w:id="582"/>
      <w:bookmarkStart w:name="_Toc256000297" w:id="583"/>
      <w:bookmarkStart w:name="_Toc256000334" w:id="584"/>
      <w:bookmarkStart w:name="_Toc256000371" w:id="585"/>
      <w:bookmarkStart w:name="_Toc256000408" w:id="586"/>
      <w:bookmarkStart w:name="_Toc256000445" w:id="587"/>
      <w:bookmarkStart w:name="_Toc256000482" w:id="588"/>
      <w:bookmarkStart w:name="_Toc256000501" w:id="589"/>
      <w:bookmarkStart w:name="_Toc256000538" w:id="590"/>
      <w:bookmarkStart w:name="_Toc21404565" w:id="591"/>
      <w:bookmarkStart w:name="_Toc186315077" w:id="592"/>
      <w:r>
        <w:t>Bilaga 3</w:t>
      </w:r>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p>
    <w:bookmarkStart w:name="_Toc410631744" w:id="593"/>
    <w:bookmarkStart w:name="_Toc256000035" w:id="594"/>
    <w:bookmarkStart w:name="_Toc256000073" w:id="595"/>
    <w:bookmarkStart w:name="_Toc256000111" w:id="596"/>
    <w:bookmarkStart w:name="_Toc256000149" w:id="597"/>
    <w:bookmarkStart w:name="_Toc256000187" w:id="598"/>
    <w:bookmarkStart w:name="_Toc256000224" w:id="599"/>
    <w:bookmarkStart w:name="_Toc256000261" w:id="600"/>
    <w:bookmarkStart w:name="_Toc256000298" w:id="601"/>
    <w:bookmarkStart w:name="_Toc256000335" w:id="602"/>
    <w:bookmarkStart w:name="_Toc256000372" w:id="603"/>
    <w:bookmarkStart w:name="_Toc256000409" w:id="604"/>
    <w:bookmarkStart w:name="_Toc256000446" w:id="605"/>
    <w:p w:rsidRPr="00F047DD" w:rsidR="00F047DD" w:rsidP="00AA7F2B" w:rsidRDefault="00F047DD" w14:paraId="5C87FF86" w14:textId="77777777" w14:noSpellErr="1">
      <w:r>
        <w:fldChar w:fldCharType="begin"/>
      </w:r>
      <w:r>
        <w:instrText xml:space="preserve"> HYPERLINK "https://mellanarkiv-offentlig.vgregion.se/alfresco/s/archive/stream/public/v1/source/available/SOFIA/RS6722-486744593-94/SURROGATE/BEHANDLINGSDAGBOK%20ver%20nr%204%20(003)%20(003).pdf" </w:instrText>
      </w:r>
      <w:r>
        <w:fldChar w:fldCharType="separate"/>
      </w:r>
      <w:hyperlink r:id="Ra86c627aef674dd0">
        <w:r w:rsidRPr="0534AF57" w:rsidR="00F047DD">
          <w:rPr>
            <w:rStyle w:val="Hyperlnk"/>
          </w:rPr>
          <w:t>BEHANDLINGSDAGBOK</w:t>
        </w:r>
      </w:hyperlink>
      <w:bookmarkStart w:name="_Toc256000539" w:id="606"/>
      <w:bookmarkStart w:name="_Toc256000502" w:id="607"/>
      <w:bookmarkStart w:name="_Toc256000483" w:id="608"/>
      <w:r>
        <w:fldChar w:fldCharType="end"/>
      </w:r>
      <w:r w:rsidR="00F047DD">
        <w:rPr/>
        <w:t xml:space="preserve"> vid risk för illamående (Cytostatika</w:t>
      </w:r>
      <w:bookmarkEnd w:id="574"/>
      <w:bookmarkEnd w:id="593"/>
      <w:bookmarkEnd w:id="594"/>
      <w:bookmarkEnd w:id="595"/>
      <w:bookmarkEnd w:id="596"/>
      <w:bookmarkEnd w:id="597"/>
      <w:bookmarkEnd w:id="598"/>
      <w:bookmarkEnd w:id="599"/>
      <w:bookmarkEnd w:id="600"/>
      <w:bookmarkEnd w:id="601"/>
      <w:bookmarkEnd w:id="602"/>
      <w:r w:rsidR="00F047DD">
        <w:rPr/>
        <w:t>)</w:t>
      </w:r>
      <w:bookmarkEnd w:id="603"/>
      <w:bookmarkEnd w:id="604"/>
      <w:bookmarkEnd w:id="605"/>
      <w:bookmarkEnd w:id="606"/>
      <w:bookmarkEnd w:id="607"/>
      <w:bookmarkEnd w:id="608"/>
    </w:p>
    <w:p w:rsidRPr="00F047DD" w:rsidR="00F047DD" w:rsidP="0534AF57" w:rsidRDefault="00F047DD" w14:paraId="6862ACF1" w14:textId="4EC34533">
      <w:pPr>
        <w:pStyle w:val="Normal"/>
        <w:keepNext w:val="1"/>
        <w:tabs>
          <w:tab w:val="left" w:pos="454"/>
        </w:tabs>
        <w:spacing w:before="240" w:after="60" w:line="240" w:lineRule="auto"/>
        <w:ind w:left="0" w:right="0"/>
      </w:pPr>
      <w:r w:rsidR="2CF136DE">
        <w:drawing>
          <wp:inline wp14:editId="5671265F" wp14:anchorId="3DA817B9">
            <wp:extent cx="5676900" cy="4305300"/>
            <wp:effectExtent l="0" t="0" r="0" b="0"/>
            <wp:docPr id="351973465"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351973465" name=""/>
                    <pic:cNvPicPr/>
                  </pic:nvPicPr>
                  <pic:blipFill>
                    <a:blip xmlns:r="http://schemas.openxmlformats.org/officeDocument/2006/relationships" r:embed="rId146956573">
                      <a:extLst>
                        <a:ext xmlns:a="http://schemas.openxmlformats.org/drawingml/2006/main" uri="{28A0092B-C50C-407E-A947-70E740481C1C}">
                          <a14:useLocalDpi xmlns:a14="http://schemas.microsoft.com/office/drawing/2010/main" val="0"/>
                        </a:ext>
                      </a:extLst>
                    </a:blip>
                    <a:stretch>
                      <a:fillRect/>
                    </a:stretch>
                  </pic:blipFill>
                  <pic:spPr>
                    <a:xfrm>
                      <a:off x="0" y="0"/>
                      <a:ext cx="5676900" cy="4305300"/>
                    </a:xfrm>
                    <a:prstGeom prst="rect">
                      <a:avLst/>
                    </a:prstGeom>
                  </pic:spPr>
                </pic:pic>
              </a:graphicData>
            </a:graphic>
          </wp:inline>
        </w:drawing>
      </w:r>
    </w:p>
    <w:p w:rsidRPr="00F047DD" w:rsidR="00F047DD" w:rsidP="00F047DD" w:rsidRDefault="00F047DD" w14:paraId="2C917DA8" w14:textId="77777777">
      <w:pPr>
        <w:spacing w:after="0" w:line="240" w:lineRule="auto"/>
        <w:ind w:left="0" w:right="0"/>
        <w:rPr>
          <w:rFonts w:ascii="Arial" w:hAnsi="Arial" w:cs="Arial"/>
          <w:sz w:val="20"/>
          <w:szCs w:val="20"/>
        </w:rPr>
      </w:pPr>
    </w:p>
    <w:p w:rsidRPr="00F047DD" w:rsidR="00F047DD" w:rsidP="00F047DD" w:rsidRDefault="00F047DD" w14:paraId="648E6348" w14:textId="77777777">
      <w:pPr>
        <w:keepNext/>
        <w:tabs>
          <w:tab w:val="left" w:pos="454"/>
          <w:tab w:val="left" w:pos="4820"/>
        </w:tabs>
        <w:spacing w:before="240" w:after="60" w:line="240" w:lineRule="auto"/>
        <w:ind w:left="0" w:right="0"/>
        <w:outlineLvl w:val="0"/>
        <w:rPr>
          <w:rFonts w:ascii="Arial" w:hAnsi="Arial" w:cs="Arial"/>
          <w:b/>
          <w:bCs/>
          <w:kern w:val="32"/>
          <w:sz w:val="16"/>
          <w:szCs w:val="16"/>
        </w:rPr>
      </w:pPr>
      <w:bookmarkStart w:name="_Bilaga_4_" w:id="612"/>
      <w:bookmarkStart w:name="_Toc242858398" w:id="613"/>
      <w:bookmarkEnd w:id="612"/>
    </w:p>
    <w:p w:rsidRPr="00F047DD" w:rsidR="00F047DD" w:rsidP="00F047DD" w:rsidRDefault="00F047DD" w14:paraId="4583A569" w14:textId="77777777">
      <w:pPr>
        <w:keepNext/>
        <w:tabs>
          <w:tab w:val="left" w:pos="454"/>
          <w:tab w:val="left" w:pos="4820"/>
        </w:tabs>
        <w:spacing w:before="240" w:after="60" w:line="240" w:lineRule="auto"/>
        <w:ind w:left="0" w:right="0"/>
        <w:outlineLvl w:val="0"/>
        <w:rPr>
          <w:rFonts w:ascii="Arial" w:hAnsi="Arial" w:cs="Arial"/>
          <w:b/>
          <w:bCs/>
          <w:kern w:val="32"/>
          <w:sz w:val="16"/>
          <w:szCs w:val="16"/>
        </w:rPr>
      </w:pPr>
    </w:p>
    <w:p w:rsidRPr="00F047DD" w:rsidR="00F047DD" w:rsidP="00F047DD" w:rsidRDefault="00F047DD" w14:paraId="666D8855" w14:textId="77777777">
      <w:pPr>
        <w:keepNext/>
        <w:tabs>
          <w:tab w:val="left" w:pos="454"/>
        </w:tabs>
        <w:spacing w:before="240" w:after="60" w:line="240" w:lineRule="auto"/>
        <w:ind w:left="0" w:right="0"/>
        <w:outlineLvl w:val="0"/>
        <w:rPr>
          <w:rFonts w:ascii="Arial" w:hAnsi="Arial" w:cs="Arial"/>
          <w:b/>
          <w:bCs/>
          <w:kern w:val="32"/>
          <w:sz w:val="28"/>
          <w:szCs w:val="32"/>
        </w:rPr>
      </w:pPr>
      <w:bookmarkStart w:name="_Toc410631745" w:id="614"/>
      <w:bookmarkStart w:name="_Toc256000038" w:id="615"/>
      <w:bookmarkStart w:name="_Toc256000076" w:id="616"/>
      <w:bookmarkStart w:name="_Toc256000114" w:id="617"/>
      <w:bookmarkStart w:name="_Toc256000152" w:id="618"/>
      <w:bookmarkStart w:name="_Toc256000190" w:id="619"/>
    </w:p>
    <w:p w:rsidRPr="00F047DD" w:rsidR="00F047DD" w:rsidP="00F047DD" w:rsidRDefault="00F047DD" w14:paraId="131400E5" w14:textId="77777777">
      <w:pPr>
        <w:keepNext/>
        <w:tabs>
          <w:tab w:val="left" w:pos="454"/>
        </w:tabs>
        <w:spacing w:before="240" w:after="60" w:line="240" w:lineRule="auto"/>
        <w:ind w:left="0" w:right="0"/>
        <w:outlineLvl w:val="0"/>
        <w:rPr>
          <w:rFonts w:ascii="Arial" w:hAnsi="Arial" w:cs="Arial"/>
          <w:b/>
          <w:bCs/>
          <w:kern w:val="32"/>
          <w:sz w:val="28"/>
          <w:szCs w:val="32"/>
        </w:rPr>
      </w:pPr>
    </w:p>
    <w:p w:rsidRPr="00F047DD" w:rsidR="00F047DD" w:rsidP="00F047DD" w:rsidRDefault="00F047DD" w14:paraId="017306C5" w14:textId="77777777">
      <w:pPr>
        <w:keepNext/>
        <w:tabs>
          <w:tab w:val="left" w:pos="454"/>
        </w:tabs>
        <w:spacing w:before="240" w:after="60" w:line="240" w:lineRule="auto"/>
        <w:ind w:left="0" w:right="0"/>
        <w:outlineLvl w:val="0"/>
        <w:rPr>
          <w:rFonts w:ascii="Arial" w:hAnsi="Arial" w:cs="Arial"/>
          <w:b/>
          <w:bCs/>
          <w:kern w:val="32"/>
          <w:sz w:val="28"/>
          <w:szCs w:val="32"/>
        </w:rPr>
      </w:pPr>
    </w:p>
    <w:p w:rsidRPr="00F047DD" w:rsidR="00F047DD" w:rsidP="00F047DD" w:rsidRDefault="00F047DD" w14:paraId="34D7622C" w14:textId="77777777">
      <w:pPr>
        <w:keepNext/>
        <w:tabs>
          <w:tab w:val="left" w:pos="454"/>
        </w:tabs>
        <w:spacing w:before="240" w:after="60" w:line="240" w:lineRule="auto"/>
        <w:ind w:left="0" w:right="0"/>
        <w:outlineLvl w:val="0"/>
        <w:rPr>
          <w:rFonts w:ascii="Arial" w:hAnsi="Arial" w:cs="Arial"/>
          <w:b/>
          <w:bCs/>
          <w:kern w:val="32"/>
          <w:sz w:val="28"/>
          <w:szCs w:val="32"/>
        </w:rPr>
      </w:pPr>
    </w:p>
    <w:bookmarkEnd w:id="613"/>
    <w:bookmarkEnd w:id="614"/>
    <w:bookmarkEnd w:id="615"/>
    <w:bookmarkEnd w:id="616"/>
    <w:bookmarkEnd w:id="617"/>
    <w:bookmarkEnd w:id="618"/>
    <w:bookmarkEnd w:id="619"/>
    <w:p w:rsidRPr="00F047DD" w:rsidR="00F047DD" w:rsidP="00F047DD" w:rsidRDefault="00F047DD" w14:paraId="45DE0B13" w14:textId="77777777">
      <w:pPr>
        <w:keepNext/>
        <w:tabs>
          <w:tab w:val="left" w:pos="454"/>
        </w:tabs>
        <w:spacing w:before="240" w:after="60" w:line="240" w:lineRule="auto"/>
        <w:ind w:left="0" w:right="0"/>
        <w:outlineLvl w:val="0"/>
        <w:rPr>
          <w:rFonts w:ascii="Arial" w:hAnsi="Arial" w:cs="Arial"/>
          <w:b/>
          <w:bCs/>
          <w:kern w:val="32"/>
          <w:sz w:val="28"/>
          <w:szCs w:val="32"/>
        </w:rPr>
      </w:pPr>
    </w:p>
    <w:bookmarkEnd w:id="0"/>
    <w:p w:rsidRPr="00536A5A" w:rsidR="00536A5A" w:rsidP="00536A5A" w:rsidRDefault="00536A5A" w14:paraId="76B9F95B" w14:textId="24513497">
      <w:pPr>
        <w:spacing w:after="0" w:line="240" w:lineRule="auto"/>
        <w:ind w:left="0" w:right="0"/>
      </w:pPr>
    </w:p>
    <w:sectPr w:rsidRPr="00536A5A" w:rsidR="00536A5A" w:rsidSect="00F047DD">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916F0" w:rsidRDefault="00D916F0" w14:paraId="156B6AD7" w14:textId="77777777">
      <w:r>
        <w:separator/>
      </w:r>
    </w:p>
  </w:endnote>
  <w:endnote w:type="continuationSeparator" w:id="0">
    <w:p w:rsidR="00D916F0" w:rsidRDefault="00D916F0" w14:paraId="5CC8DDF3" w14:textId="77777777">
      <w:r>
        <w:continuationSeparator/>
      </w:r>
    </w:p>
  </w:endnote>
  <w:endnote w:type="continuationNotice" w:id="1">
    <w:p w:rsidR="00D916F0" w:rsidRDefault="00D916F0" w14:paraId="57F85B0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916F0" w:rsidRDefault="00D916F0" w14:paraId="379AADD6" w14:textId="77777777"/>
  </w:footnote>
  <w:footnote w:type="continuationSeparator" w:id="0">
    <w:p w:rsidR="00D916F0" w:rsidRDefault="00D916F0" w14:paraId="1053B2E5" w14:textId="77777777">
      <w:r>
        <w:continuationSeparator/>
      </w:r>
    </w:p>
  </w:footnote>
  <w:footnote w:type="continuationNotice" w:id="1">
    <w:p w:rsidR="00D916F0" w:rsidRDefault="00D916F0" w14:paraId="5EF6B32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095E29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47113CB">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B126821"/>
    <w:multiLevelType w:val="hybridMultilevel"/>
    <w:tmpl w:val="F126DE2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9E62280"/>
    <w:multiLevelType w:val="hybridMultilevel"/>
    <w:tmpl w:val="7DE43B24"/>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0" w15:restartNumberingAfterBreak="0">
    <w:nsid w:val="2FB32517"/>
    <w:multiLevelType w:val="hybridMultilevel"/>
    <w:tmpl w:val="5F3C0936"/>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764837620">
    <w:abstractNumId w:val="20"/>
  </w:num>
  <w:num w:numId="2" w16cid:durableId="2115711142">
    <w:abstractNumId w:val="17"/>
  </w:num>
  <w:num w:numId="3" w16cid:durableId="927347634">
    <w:abstractNumId w:val="0"/>
  </w:num>
  <w:num w:numId="4" w16cid:durableId="396822983">
    <w:abstractNumId w:val="7"/>
  </w:num>
  <w:num w:numId="5" w16cid:durableId="1070159340">
    <w:abstractNumId w:val="18"/>
  </w:num>
  <w:num w:numId="6" w16cid:durableId="306936614">
    <w:abstractNumId w:val="2"/>
  </w:num>
  <w:num w:numId="7" w16cid:durableId="1590112312">
    <w:abstractNumId w:val="14"/>
  </w:num>
  <w:num w:numId="8" w16cid:durableId="1120026329">
    <w:abstractNumId w:val="11"/>
  </w:num>
  <w:num w:numId="9" w16cid:durableId="456531667">
    <w:abstractNumId w:val="1"/>
  </w:num>
  <w:num w:numId="10" w16cid:durableId="1594431046">
    <w:abstractNumId w:val="1"/>
  </w:num>
  <w:num w:numId="11" w16cid:durableId="1535340647">
    <w:abstractNumId w:val="3"/>
  </w:num>
  <w:num w:numId="12" w16cid:durableId="1970818567">
    <w:abstractNumId w:val="5"/>
  </w:num>
  <w:num w:numId="13" w16cid:durableId="1820615999">
    <w:abstractNumId w:val="16"/>
  </w:num>
  <w:num w:numId="14" w16cid:durableId="1498958927">
    <w:abstractNumId w:val="12"/>
  </w:num>
  <w:num w:numId="15" w16cid:durableId="109977888">
    <w:abstractNumId w:val="8"/>
  </w:num>
  <w:num w:numId="16" w16cid:durableId="729768022">
    <w:abstractNumId w:val="15"/>
  </w:num>
  <w:num w:numId="17" w16cid:durableId="288363276">
    <w:abstractNumId w:val="6"/>
  </w:num>
  <w:num w:numId="18" w16cid:durableId="1039210576">
    <w:abstractNumId w:val="13"/>
  </w:num>
  <w:num w:numId="19" w16cid:durableId="815531324">
    <w:abstractNumId w:val="19"/>
  </w:num>
  <w:num w:numId="20" w16cid:durableId="92671488">
    <w:abstractNumId w:val="9"/>
  </w:num>
  <w:num w:numId="21" w16cid:durableId="613637764">
    <w:abstractNumId w:val="10"/>
  </w:num>
  <w:num w:numId="22" w16cid:durableId="1987586307">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403C"/>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1B25"/>
    <w:rsid w:val="00394722"/>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B3C"/>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6047"/>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0638"/>
    <w:rsid w:val="007917BA"/>
    <w:rsid w:val="007A5C6F"/>
    <w:rsid w:val="007D24F1"/>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0202"/>
    <w:rsid w:val="0091295C"/>
    <w:rsid w:val="00914D58"/>
    <w:rsid w:val="0091B8C2"/>
    <w:rsid w:val="00921F47"/>
    <w:rsid w:val="009228AB"/>
    <w:rsid w:val="0093085B"/>
    <w:rsid w:val="00931C57"/>
    <w:rsid w:val="009347A5"/>
    <w:rsid w:val="00942257"/>
    <w:rsid w:val="009471BF"/>
    <w:rsid w:val="00950E4E"/>
    <w:rsid w:val="009529BD"/>
    <w:rsid w:val="009533B4"/>
    <w:rsid w:val="00971D93"/>
    <w:rsid w:val="009731C1"/>
    <w:rsid w:val="009A00D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A7F2B"/>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1C4C"/>
    <w:rsid w:val="00BE7978"/>
    <w:rsid w:val="00C07DDB"/>
    <w:rsid w:val="00C30D6D"/>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27E3"/>
    <w:rsid w:val="00CE4B73"/>
    <w:rsid w:val="00CF70BB"/>
    <w:rsid w:val="00D074DB"/>
    <w:rsid w:val="00D139CF"/>
    <w:rsid w:val="00D37E7F"/>
    <w:rsid w:val="00D47AD7"/>
    <w:rsid w:val="00D51529"/>
    <w:rsid w:val="00D64D14"/>
    <w:rsid w:val="00D85218"/>
    <w:rsid w:val="00D915B1"/>
    <w:rsid w:val="00D916F0"/>
    <w:rsid w:val="00DA299D"/>
    <w:rsid w:val="00DA65C4"/>
    <w:rsid w:val="00DC293D"/>
    <w:rsid w:val="00DD2BE0"/>
    <w:rsid w:val="00DE4447"/>
    <w:rsid w:val="00DE5DA2"/>
    <w:rsid w:val="00DF0033"/>
    <w:rsid w:val="00E026BF"/>
    <w:rsid w:val="00E07B1B"/>
    <w:rsid w:val="00E11853"/>
    <w:rsid w:val="00E369B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47DD"/>
    <w:rsid w:val="00F22264"/>
    <w:rsid w:val="00F2564D"/>
    <w:rsid w:val="00F35B05"/>
    <w:rsid w:val="00F413D9"/>
    <w:rsid w:val="00F5135F"/>
    <w:rsid w:val="00F51F78"/>
    <w:rsid w:val="00F86F47"/>
    <w:rsid w:val="00F90B64"/>
    <w:rsid w:val="00FA6213"/>
    <w:rsid w:val="00FB2F0F"/>
    <w:rsid w:val="00FB5086"/>
    <w:rsid w:val="00FB5411"/>
    <w:rsid w:val="00FB6392"/>
    <w:rsid w:val="00FD3C70"/>
    <w:rsid w:val="00FD6820"/>
    <w:rsid w:val="00FE12D8"/>
    <w:rsid w:val="00FF7C02"/>
    <w:rsid w:val="01670550"/>
    <w:rsid w:val="016B91EA"/>
    <w:rsid w:val="01A25CDC"/>
    <w:rsid w:val="01D953F6"/>
    <w:rsid w:val="022D8923"/>
    <w:rsid w:val="024801E3"/>
    <w:rsid w:val="025F47AB"/>
    <w:rsid w:val="02F0BC5E"/>
    <w:rsid w:val="03F0CFB2"/>
    <w:rsid w:val="04F5B573"/>
    <w:rsid w:val="0534AF57"/>
    <w:rsid w:val="0541D41F"/>
    <w:rsid w:val="054C7EFA"/>
    <w:rsid w:val="06C6B269"/>
    <w:rsid w:val="07CF4C93"/>
    <w:rsid w:val="098DE71A"/>
    <w:rsid w:val="0A342430"/>
    <w:rsid w:val="0AA24EA7"/>
    <w:rsid w:val="0ADC6384"/>
    <w:rsid w:val="0B14F386"/>
    <w:rsid w:val="0B6CF3A2"/>
    <w:rsid w:val="0C00CB1D"/>
    <w:rsid w:val="0DE0AD04"/>
    <w:rsid w:val="10D55C39"/>
    <w:rsid w:val="11ACEEDA"/>
    <w:rsid w:val="12376673"/>
    <w:rsid w:val="12E932FF"/>
    <w:rsid w:val="137B0A7A"/>
    <w:rsid w:val="13B7D121"/>
    <w:rsid w:val="13E2D74D"/>
    <w:rsid w:val="1468266D"/>
    <w:rsid w:val="14965D77"/>
    <w:rsid w:val="155F7FCD"/>
    <w:rsid w:val="15682957"/>
    <w:rsid w:val="15EF4B1F"/>
    <w:rsid w:val="16472054"/>
    <w:rsid w:val="1650C826"/>
    <w:rsid w:val="165ED1EA"/>
    <w:rsid w:val="169BFB66"/>
    <w:rsid w:val="1719502E"/>
    <w:rsid w:val="1810F2AB"/>
    <w:rsid w:val="18494833"/>
    <w:rsid w:val="184EDBD3"/>
    <w:rsid w:val="192C805D"/>
    <w:rsid w:val="19DADF44"/>
    <w:rsid w:val="19FF9A9F"/>
    <w:rsid w:val="1A18518E"/>
    <w:rsid w:val="1A63985B"/>
    <w:rsid w:val="1A7326FD"/>
    <w:rsid w:val="1B3EF1D9"/>
    <w:rsid w:val="1B612535"/>
    <w:rsid w:val="1B626D10"/>
    <w:rsid w:val="1C04E486"/>
    <w:rsid w:val="1DADE23B"/>
    <w:rsid w:val="1DCA8C3A"/>
    <w:rsid w:val="1E181966"/>
    <w:rsid w:val="1E79314B"/>
    <w:rsid w:val="1E83D758"/>
    <w:rsid w:val="1F0F7ABF"/>
    <w:rsid w:val="1F10F51E"/>
    <w:rsid w:val="1F5847E1"/>
    <w:rsid w:val="1F665C9B"/>
    <w:rsid w:val="1F85149E"/>
    <w:rsid w:val="1FD0ABC0"/>
    <w:rsid w:val="201B39EE"/>
    <w:rsid w:val="20F57A7D"/>
    <w:rsid w:val="20FCF93E"/>
    <w:rsid w:val="2120E4FF"/>
    <w:rsid w:val="21FB6CD3"/>
    <w:rsid w:val="223D3B43"/>
    <w:rsid w:val="22649E5F"/>
    <w:rsid w:val="229DFD5D"/>
    <w:rsid w:val="22F43554"/>
    <w:rsid w:val="23ECDB47"/>
    <w:rsid w:val="2426A651"/>
    <w:rsid w:val="2490FCF4"/>
    <w:rsid w:val="24B1940D"/>
    <w:rsid w:val="2562A50D"/>
    <w:rsid w:val="27066B76"/>
    <w:rsid w:val="27C90B5B"/>
    <w:rsid w:val="282ECFD6"/>
    <w:rsid w:val="28C864F4"/>
    <w:rsid w:val="294F72CD"/>
    <w:rsid w:val="2AFBDD41"/>
    <w:rsid w:val="2B325CAB"/>
    <w:rsid w:val="2B9E800E"/>
    <w:rsid w:val="2BECD2A1"/>
    <w:rsid w:val="2C2C87D5"/>
    <w:rsid w:val="2CBB7DA1"/>
    <w:rsid w:val="2CD58053"/>
    <w:rsid w:val="2CF136DE"/>
    <w:rsid w:val="2CF19D9A"/>
    <w:rsid w:val="2D21BB67"/>
    <w:rsid w:val="2D67F2C1"/>
    <w:rsid w:val="2D88A302"/>
    <w:rsid w:val="2E35292B"/>
    <w:rsid w:val="2E6DAE32"/>
    <w:rsid w:val="2EAD423A"/>
    <w:rsid w:val="2EC735A9"/>
    <w:rsid w:val="2EFB6A44"/>
    <w:rsid w:val="2F31CB27"/>
    <w:rsid w:val="2F5224C7"/>
    <w:rsid w:val="2F9034F5"/>
    <w:rsid w:val="3094255F"/>
    <w:rsid w:val="309B7036"/>
    <w:rsid w:val="3198F30F"/>
    <w:rsid w:val="31E800C4"/>
    <w:rsid w:val="323767D5"/>
    <w:rsid w:val="33E8202F"/>
    <w:rsid w:val="340E2D5A"/>
    <w:rsid w:val="34439910"/>
    <w:rsid w:val="348C7708"/>
    <w:rsid w:val="34B2B23F"/>
    <w:rsid w:val="353067D4"/>
    <w:rsid w:val="35A7D7A4"/>
    <w:rsid w:val="35F3AF6F"/>
    <w:rsid w:val="360627ED"/>
    <w:rsid w:val="3639B8CB"/>
    <w:rsid w:val="375760C0"/>
    <w:rsid w:val="379CE632"/>
    <w:rsid w:val="37E792F6"/>
    <w:rsid w:val="38795C40"/>
    <w:rsid w:val="3963245F"/>
    <w:rsid w:val="3B8343EA"/>
    <w:rsid w:val="3BAC64E6"/>
    <w:rsid w:val="3BE0A797"/>
    <w:rsid w:val="3BEA5768"/>
    <w:rsid w:val="3C14B9DD"/>
    <w:rsid w:val="3C81B2AE"/>
    <w:rsid w:val="3DC1089A"/>
    <w:rsid w:val="3DDBC48E"/>
    <w:rsid w:val="3EB69E0A"/>
    <w:rsid w:val="3EE5BA86"/>
    <w:rsid w:val="40DCAAC0"/>
    <w:rsid w:val="41754CDF"/>
    <w:rsid w:val="421D5B48"/>
    <w:rsid w:val="42960D54"/>
    <w:rsid w:val="432C2244"/>
    <w:rsid w:val="43475033"/>
    <w:rsid w:val="4386A20F"/>
    <w:rsid w:val="43928373"/>
    <w:rsid w:val="44A3C1C6"/>
    <w:rsid w:val="44C7F2A5"/>
    <w:rsid w:val="45181417"/>
    <w:rsid w:val="4561DA6F"/>
    <w:rsid w:val="45CDAE16"/>
    <w:rsid w:val="46E13EE8"/>
    <w:rsid w:val="472C0BE2"/>
    <w:rsid w:val="4793446E"/>
    <w:rsid w:val="487698C2"/>
    <w:rsid w:val="48ED740D"/>
    <w:rsid w:val="49145410"/>
    <w:rsid w:val="4936A935"/>
    <w:rsid w:val="497EDC28"/>
    <w:rsid w:val="499B63C8"/>
    <w:rsid w:val="4A07C893"/>
    <w:rsid w:val="4B3310DC"/>
    <w:rsid w:val="4B4E1B4C"/>
    <w:rsid w:val="4BA398F4"/>
    <w:rsid w:val="4C418E62"/>
    <w:rsid w:val="4CDA8C6E"/>
    <w:rsid w:val="4D21144E"/>
    <w:rsid w:val="4DA2A057"/>
    <w:rsid w:val="4DABC279"/>
    <w:rsid w:val="4DF2F1DE"/>
    <w:rsid w:val="4E71C4A1"/>
    <w:rsid w:val="4E8F16F3"/>
    <w:rsid w:val="4EA5CE00"/>
    <w:rsid w:val="4EDA4A33"/>
    <w:rsid w:val="4F250139"/>
    <w:rsid w:val="4F714FF9"/>
    <w:rsid w:val="4F884E3E"/>
    <w:rsid w:val="4F9DA8EB"/>
    <w:rsid w:val="513B4B09"/>
    <w:rsid w:val="5164E355"/>
    <w:rsid w:val="52C0BE21"/>
    <w:rsid w:val="52DE5A5A"/>
    <w:rsid w:val="52E481CC"/>
    <w:rsid w:val="52F88FB8"/>
    <w:rsid w:val="5349CDF2"/>
    <w:rsid w:val="5364EB50"/>
    <w:rsid w:val="548CE68B"/>
    <w:rsid w:val="5713CAE1"/>
    <w:rsid w:val="57EF9E74"/>
    <w:rsid w:val="586C4731"/>
    <w:rsid w:val="58F051C7"/>
    <w:rsid w:val="59086C61"/>
    <w:rsid w:val="59236028"/>
    <w:rsid w:val="5926A0A0"/>
    <w:rsid w:val="5953C350"/>
    <w:rsid w:val="59B07D41"/>
    <w:rsid w:val="5A338A10"/>
    <w:rsid w:val="5AF61D79"/>
    <w:rsid w:val="5B271F4E"/>
    <w:rsid w:val="5B54E1CD"/>
    <w:rsid w:val="5CF115DA"/>
    <w:rsid w:val="5DC77249"/>
    <w:rsid w:val="5E50CC4F"/>
    <w:rsid w:val="5EFF9340"/>
    <w:rsid w:val="5F069A71"/>
    <w:rsid w:val="5FB40E99"/>
    <w:rsid w:val="6028B69C"/>
    <w:rsid w:val="60C9809A"/>
    <w:rsid w:val="60FA75BA"/>
    <w:rsid w:val="612BC68E"/>
    <w:rsid w:val="613EA7FD"/>
    <w:rsid w:val="62961195"/>
    <w:rsid w:val="631C6726"/>
    <w:rsid w:val="63C6D28F"/>
    <w:rsid w:val="63CCBC29"/>
    <w:rsid w:val="640CD8B2"/>
    <w:rsid w:val="64722EA2"/>
    <w:rsid w:val="647B2B65"/>
    <w:rsid w:val="64EEF49C"/>
    <w:rsid w:val="652A5336"/>
    <w:rsid w:val="65CAB182"/>
    <w:rsid w:val="65CED4CF"/>
    <w:rsid w:val="665CE5FA"/>
    <w:rsid w:val="66613B09"/>
    <w:rsid w:val="67DAEB9A"/>
    <w:rsid w:val="68A02D4C"/>
    <w:rsid w:val="68C5B8B9"/>
    <w:rsid w:val="69A5D85D"/>
    <w:rsid w:val="69D720C6"/>
    <w:rsid w:val="6B15C5FF"/>
    <w:rsid w:val="6B2CF8ED"/>
    <w:rsid w:val="6BA78551"/>
    <w:rsid w:val="6CD1A1FD"/>
    <w:rsid w:val="6CD1ECBA"/>
    <w:rsid w:val="6D074A82"/>
    <w:rsid w:val="6E502DBE"/>
    <w:rsid w:val="6E6E593A"/>
    <w:rsid w:val="6E843B8A"/>
    <w:rsid w:val="6F7DA49B"/>
    <w:rsid w:val="6F84515B"/>
    <w:rsid w:val="70168320"/>
    <w:rsid w:val="701DB934"/>
    <w:rsid w:val="70DE3100"/>
    <w:rsid w:val="7237B549"/>
    <w:rsid w:val="72792B71"/>
    <w:rsid w:val="72A292EE"/>
    <w:rsid w:val="72A50618"/>
    <w:rsid w:val="732253EF"/>
    <w:rsid w:val="74CBE65F"/>
    <w:rsid w:val="7617211A"/>
    <w:rsid w:val="766F4A37"/>
    <w:rsid w:val="7731130F"/>
    <w:rsid w:val="77628CA0"/>
    <w:rsid w:val="7854225D"/>
    <w:rsid w:val="785A4C51"/>
    <w:rsid w:val="78BDCC51"/>
    <w:rsid w:val="78D01A88"/>
    <w:rsid w:val="7924A9FB"/>
    <w:rsid w:val="799E878D"/>
    <w:rsid w:val="7A6BEAE9"/>
    <w:rsid w:val="7AB6702F"/>
    <w:rsid w:val="7C517E23"/>
    <w:rsid w:val="7C64D0A2"/>
    <w:rsid w:val="7D61F560"/>
    <w:rsid w:val="7D72E82A"/>
    <w:rsid w:val="7DABF16A"/>
    <w:rsid w:val="7E5D5182"/>
    <w:rsid w:val="7E637F36"/>
    <w:rsid w:val="7F995EF9"/>
    <w:rsid w:val="7FE54A9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rs6722-486744593-2473/surrogate/RISKBED%c3%96MNING%20Cytobase%202023.pdf" TargetMode="External" Id="rId18" /><Relationship Type="http://schemas.openxmlformats.org/officeDocument/2006/relationships/diagramData" Target="diagrams/data1.xml" Id="rId26" /><Relationship Type="http://schemas.openxmlformats.org/officeDocument/2006/relationships/hyperlink" Target="https://ascopubs.org/doi/full/10.1200/JCO.20.01296" TargetMode="External" Id="rId39" /><Relationship Type="http://schemas.openxmlformats.org/officeDocument/2006/relationships/hyperlink" Target="https://mellanarkiv-offentlig.vgregion.se/alfresco/s/archive/stream/public/v1/source/available/sofia/rs6722-486744593-2473/surrogate/RISKBED%c3%96MNING%20Cytobase%202023.pdf" TargetMode="External" Id="rId21" /><Relationship Type="http://schemas.openxmlformats.org/officeDocument/2006/relationships/hyperlink" Target="https://insidan.vgregion.se/forvaltningar/su/stod-och-tjanster/system-a-o/cytobase/" TargetMode="Externa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kunskapsbanken.cancercentrum.se/stoddokument/antiemetika-vuxen/" TargetMode="External" Id="rId17" /><Relationship Type="http://schemas.openxmlformats.org/officeDocument/2006/relationships/hyperlink" Target="https://mellanarkiv-offentlig.vgregion.se/alfresco/s/archive/stream/public/v1/source/available/sofia/rs6722-486744593-2472/surrogate/BEHANDLINGSDAGBOK%20ANTIEMETIKA.pdf" TargetMode="External" Id="rId25" /><Relationship Type="http://schemas.openxmlformats.org/officeDocument/2006/relationships/hyperlink" Target="https://insidan.vgregion.se/forvaltningar/su/stod-och-tjanster/system-a-o/cytobase/antiemetika/" TargetMode="External" Id="rId33" /><Relationship Type="http://schemas.openxmlformats.org/officeDocument/2006/relationships/hyperlink" Target="https://cancercentrum.se/globalassets/bilder/vara-uppdrag/cancerrehabilitering/vast/mat-under-och-efter-cancerbehandling/mat-for-att-ma-bra_print_2019-06-14.pdf" TargetMode="External" Id="rId38" /><Relationship Type="http://schemas.openxmlformats.org/officeDocument/2006/relationships/footer" Target="footer3.xml" Id="rId16" /><Relationship Type="http://schemas.openxmlformats.org/officeDocument/2006/relationships/hyperlink" Target="https://www.1177.se/Vastra-Gotaland/sjukdomar--besvar/cancer/att-leva-med-cancer/mat-vid-cancer/" TargetMode="External" Id="rId20" /><Relationship Type="http://schemas.openxmlformats.org/officeDocument/2006/relationships/diagramColors" Target="diagrams/colors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rs6722-486744593-2473/surrogate/RISKBED%c3%96MNING%20Cytobase%202023.pdf" TargetMode="External" Id="rId24" /><Relationship Type="http://schemas.openxmlformats.org/officeDocument/2006/relationships/hyperlink" Target="https://kunskapsbanken.cancercentrum.se/stoddokument/antiemetika-vuxen/" TargetMode="External" Id="rId32" /><Relationship Type="http://schemas.openxmlformats.org/officeDocument/2006/relationships/hyperlink" Target="https://link.springer.com/article/10.1007/s00520-024-08462-x" TargetMode="External" Id="rId37" /><Relationship Type="http://schemas.openxmlformats.org/officeDocument/2006/relationships/hyperlink" Target="https://cancercentrum.se/samverkan/vara-uppdrag/cancerrehabilitering/vardprogram/" TargetMode="External" Id="rId40"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rs6722-486744593-2472/surrogate/BEHANDLINGSDAGBOK%20ANTIEMETIKA.pdf" TargetMode="External" Id="rId23" /><Relationship Type="http://schemas.openxmlformats.org/officeDocument/2006/relationships/diagramQuickStyle" Target="diagrams/quickStyle1.xml" Id="rId28" /><Relationship Type="http://schemas.openxmlformats.org/officeDocument/2006/relationships/hyperlink" Target="https://mellanarkiv-offentlig.vgregion.se/alfresco/s/archive/stream/public/v1/source/available/sofia/rs6722-486744593-2473/surrogate/RISKBED%c3%96MNING%20Cytobase%202023.pdf" TargetMode="Externa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rs6722-486744593-2472/surrogate/BEHANDLINGSDAGBOK%20ANTIEMETIKA.pdf" TargetMode="External" Id="rId19" /><Relationship Type="http://schemas.openxmlformats.org/officeDocument/2006/relationships/hyperlink" Target="https://mellanarkiv-offentlig.vgregion.se/alfresco/s/archive/stream/public/v1/source/available/sofia/ssn11800-2140136717-429/surrogate/Antiemetika%20-%20administrering%20vid%20cytostatikabehandling%2c%20hematologi%20och%20onkologi%20vuxna.pdf" TargetMode="External" Id="rId31" /><Relationship Type="http://schemas.openxmlformats.org/officeDocument/2006/relationships/theme" Target="theme/theme1.xml" Id="rId44"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sn11800-2140136717-429/surrogate/Antiemetika%20-%20administrering%20vid%20cytostatikabehandling%2c%20hematologi%20och%20onkologi%20vuxna.pdf" TargetMode="External" Id="rId22" /><Relationship Type="http://schemas.openxmlformats.org/officeDocument/2006/relationships/diagramLayout" Target="diagrams/layout1.xml" Id="rId27" /><Relationship Type="http://schemas.microsoft.com/office/2007/relationships/diagramDrawing" Target="diagrams/drawing1.xml" Id="rId30" /><Relationship Type="http://schemas.openxmlformats.org/officeDocument/2006/relationships/hyperlink" Target="https://mellanarkiv-offentlig.vgregion.se/alfresco/s/archive/stream/public/v1/source/available/sofia/rs6722-486744593-2472/surrogate/BEHANDLINGSDAGBOK%20ANTIEMETIKA.pdf" TargetMode="External" Id="rId35" /><Relationship Type="http://schemas.openxmlformats.org/officeDocument/2006/relationships/fontTable" Target="fontTable.xml" Id="rId43" /><Relationship Type="http://schemas.openxmlformats.org/officeDocument/2006/relationships/image" Target="/media/image4.png" Id="rId1962178122" /><Relationship Type="http://schemas.openxmlformats.org/officeDocument/2006/relationships/hyperlink" Target="https://mellanarkiv-offentlig.vgregion.se/alfresco/s/archive/stream/public/v1/source/available/sofia/rs6722-486744593-2472/surrogate/BEHANDLINGSDAGBOK%20ANTIEMETIKA.pdf" TargetMode="External" Id="Ra86c627aef674dd0" /><Relationship Type="http://schemas.openxmlformats.org/officeDocument/2006/relationships/image" Target="/media/image5.png" Id="rId146956573"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606E9C2-CF46-4486-BA42-1915D487B5EF}" type="doc">
      <dgm:prSet loTypeId="urn:microsoft.com/office/officeart/2005/8/layout/cycle1" loCatId="cycle" qsTypeId="urn:microsoft.com/office/officeart/2005/8/quickstyle/simple1" qsCatId="simple" csTypeId="urn:microsoft.com/office/officeart/2005/8/colors/accent1_2" csCatId="accent1"/>
      <dgm:spPr/>
    </dgm:pt>
    <dgm:pt modelId="{40169C57-E609-4D36-BEFB-06B89AA40FB5}">
      <dgm:prSet/>
      <dgm:spPr/>
      <dgm:t>
        <a:bodyPr/>
        <a:lstStyle/>
        <a:p>
          <a:pPr marR="0" algn="l" rtl="0"/>
          <a:r>
            <a:rPr lang="sv-SE" b="1" i="0" u="none" strike="noStrike" baseline="0">
              <a:solidFill>
                <a:srgbClr val="000000"/>
              </a:solidFill>
              <a:latin typeface="Arial" panose="020B0604020202020204" pitchFamily="34" charset="0"/>
            </a:rPr>
            <a:t>Beskriv – låt patienten berätta</a:t>
          </a:r>
        </a:p>
        <a:p>
          <a:pPr marR="0" algn="l" rtl="0"/>
          <a:r>
            <a:rPr lang="sv-SE" b="1" i="0" u="none" strike="noStrike" baseline="0">
              <a:solidFill>
                <a:srgbClr val="000000"/>
              </a:solidFill>
              <a:latin typeface="Arial" panose="020B0604020202020204" pitchFamily="34" charset="0"/>
            </a:rPr>
            <a:t>Illlamåendeanamnes!</a:t>
          </a:r>
          <a:endParaRPr lang="sv-SE"/>
        </a:p>
      </dgm:t>
    </dgm:pt>
    <dgm:pt modelId="{E6018939-2899-46E3-8A41-B3773385ABBC}" type="parTrans" cxnId="{6980B8B5-1D13-4476-9A5F-48C251135819}">
      <dgm:prSet/>
      <dgm:spPr/>
    </dgm:pt>
    <dgm:pt modelId="{7A683C4A-C087-4E3E-92C2-F8CB65D64EC1}" type="sibTrans" cxnId="{6980B8B5-1D13-4476-9A5F-48C251135819}">
      <dgm:prSet/>
      <dgm:spPr/>
    </dgm:pt>
    <dgm:pt modelId="{5BDA987F-BA0D-48CA-B420-495EEEFD9C15}">
      <dgm:prSet/>
      <dgm:spPr/>
      <dgm:t>
        <a:bodyPr/>
        <a:lstStyle/>
        <a:p>
          <a:pPr marR="0" algn="l" rtl="0"/>
          <a:r>
            <a:rPr lang="sv-SE" b="1" i="0" u="none" strike="noStrike" baseline="0">
              <a:solidFill>
                <a:srgbClr val="000000"/>
              </a:solidFill>
              <a:latin typeface="Arial" panose="020B0604020202020204" pitchFamily="34" charset="0"/>
            </a:rPr>
            <a:t>Skatta – VAS</a:t>
          </a:r>
          <a:endParaRPr lang="sv-SE"/>
        </a:p>
      </dgm:t>
    </dgm:pt>
    <dgm:pt modelId="{E5E4461E-9706-42E0-A626-D4A51A2C2990}" type="parTrans" cxnId="{6F09A972-8E44-4D7E-8FC8-79894848526C}">
      <dgm:prSet/>
      <dgm:spPr/>
    </dgm:pt>
    <dgm:pt modelId="{F44FED85-A222-4FDC-B7F2-AB8AF9C45050}" type="sibTrans" cxnId="{6F09A972-8E44-4D7E-8FC8-79894848526C}">
      <dgm:prSet/>
      <dgm:spPr/>
    </dgm:pt>
    <dgm:pt modelId="{2A8A1E1E-C25B-47AF-81DC-7ADE46DFDC98}">
      <dgm:prSet/>
      <dgm:spPr/>
      <dgm:t>
        <a:bodyPr/>
        <a:lstStyle/>
        <a:p>
          <a:pPr marR="0" algn="ctr" rtl="0"/>
          <a:r>
            <a:rPr lang="sv-SE" b="1" i="0" u="none" strike="noStrike" baseline="0">
              <a:solidFill>
                <a:srgbClr val="000000"/>
              </a:solidFill>
              <a:latin typeface="Arial" panose="020B0604020202020204" pitchFamily="34" charset="0"/>
            </a:rPr>
            <a:t>Bedöm</a:t>
          </a:r>
        </a:p>
        <a:p>
          <a:pPr marR="0" algn="ctr" rtl="0"/>
          <a:r>
            <a:rPr lang="sv-SE" b="1" i="0" u="none" strike="noStrike" baseline="0">
              <a:solidFill>
                <a:srgbClr val="000000"/>
              </a:solidFill>
              <a:latin typeface="Arial" panose="020B0604020202020204" pitchFamily="34" charset="0"/>
            </a:rPr>
            <a:t>Orsak</a:t>
          </a:r>
          <a:endParaRPr lang="sv-SE"/>
        </a:p>
      </dgm:t>
    </dgm:pt>
    <dgm:pt modelId="{B814F0FA-2397-4C15-B752-161B2319FD78}" type="parTrans" cxnId="{98274BBE-E50F-46DD-810E-32C40AD6C7C8}">
      <dgm:prSet/>
      <dgm:spPr/>
    </dgm:pt>
    <dgm:pt modelId="{DE0C92B2-B7B0-42A1-9D31-2B3E77304EB7}" type="sibTrans" cxnId="{98274BBE-E50F-46DD-810E-32C40AD6C7C8}">
      <dgm:prSet/>
      <dgm:spPr/>
    </dgm:pt>
    <dgm:pt modelId="{06F4AC92-A576-443E-A584-C1E44BA451C1}">
      <dgm:prSet/>
      <dgm:spPr/>
      <dgm:t>
        <a:bodyPr/>
        <a:lstStyle/>
        <a:p>
          <a:pPr marR="0" algn="r" rtl="0"/>
          <a:r>
            <a:rPr lang="sv-SE" b="1" i="0" u="none" strike="noStrike" baseline="0">
              <a:solidFill>
                <a:srgbClr val="000000"/>
              </a:solidFill>
              <a:latin typeface="Arial" panose="020B0604020202020204" pitchFamily="34" charset="0"/>
            </a:rPr>
            <a:t>Behandla</a:t>
          </a:r>
        </a:p>
        <a:p>
          <a:pPr marR="0" algn="r" rtl="0"/>
          <a:r>
            <a:rPr lang="sv-SE" b="1" i="0" u="none" strike="noStrike" baseline="0">
              <a:solidFill>
                <a:srgbClr val="000000"/>
              </a:solidFill>
              <a:latin typeface="Arial" panose="020B0604020202020204" pitchFamily="34" charset="0"/>
            </a:rPr>
            <a:t>Bakomliggand orsak</a:t>
          </a:r>
        </a:p>
        <a:p>
          <a:pPr marR="0" algn="r" rtl="0"/>
          <a:r>
            <a:rPr lang="sv-SE" b="1" i="0" u="none" strike="noStrike" baseline="0">
              <a:solidFill>
                <a:srgbClr val="000000"/>
              </a:solidFill>
              <a:latin typeface="Arial" panose="020B0604020202020204" pitchFamily="34" charset="0"/>
            </a:rPr>
            <a:t>Illamående/kräkning</a:t>
          </a:r>
          <a:endParaRPr lang="sv-SE"/>
        </a:p>
      </dgm:t>
    </dgm:pt>
    <dgm:pt modelId="{8A3E7754-181E-412D-983D-FF9223800242}" type="parTrans" cxnId="{DF0DB5C6-6717-44C3-8E37-D3EA419E6275}">
      <dgm:prSet/>
      <dgm:spPr/>
    </dgm:pt>
    <dgm:pt modelId="{5FEE82A8-8CB2-4045-A7C7-486E3B29EBED}" type="sibTrans" cxnId="{DF0DB5C6-6717-44C3-8E37-D3EA419E6275}">
      <dgm:prSet/>
      <dgm:spPr/>
    </dgm:pt>
    <dgm:pt modelId="{807826AA-E7EA-4F38-8A2A-8BF1F0627780}">
      <dgm:prSet/>
      <dgm:spPr/>
      <dgm:t>
        <a:bodyPr/>
        <a:lstStyle/>
        <a:p>
          <a:pPr marR="0" algn="l" rtl="0"/>
          <a:r>
            <a:rPr lang="sv-SE" b="1" i="0" u="none" strike="noStrike" baseline="0">
              <a:solidFill>
                <a:srgbClr val="000000"/>
              </a:solidFill>
              <a:latin typeface="Arial" panose="020B0604020202020204" pitchFamily="34" charset="0"/>
            </a:rPr>
            <a:t>Utvärdera/justera</a:t>
          </a:r>
          <a:endParaRPr lang="sv-SE"/>
        </a:p>
      </dgm:t>
    </dgm:pt>
    <dgm:pt modelId="{038B777F-91EC-43DA-878C-D1C8111CCA9B}" type="parTrans" cxnId="{5935A428-CF77-4031-A0C1-D14B6A498B92}">
      <dgm:prSet/>
      <dgm:spPr/>
    </dgm:pt>
    <dgm:pt modelId="{09148910-31EC-4FCB-97DC-E4E6E980B8EF}" type="sibTrans" cxnId="{5935A428-CF77-4031-A0C1-D14B6A498B92}">
      <dgm:prSet/>
      <dgm:spPr/>
    </dgm:pt>
    <dgm:pt modelId="{AD421FB7-8C05-497E-867F-9835C4E0633F}" type="pres">
      <dgm:prSet presAssocID="{A606E9C2-CF46-4486-BA42-1915D487B5EF}" presName="cycle" presStyleCnt="0">
        <dgm:presLayoutVars>
          <dgm:dir/>
          <dgm:resizeHandles val="exact"/>
        </dgm:presLayoutVars>
      </dgm:prSet>
      <dgm:spPr/>
    </dgm:pt>
    <dgm:pt modelId="{04231E4C-12D6-4A62-945E-01BEAF7E09D4}" type="pres">
      <dgm:prSet presAssocID="{40169C57-E609-4D36-BEFB-06B89AA40FB5}" presName="dummy" presStyleCnt="0"/>
      <dgm:spPr/>
    </dgm:pt>
    <dgm:pt modelId="{0ADE44CA-EE5C-4B06-9D83-93BDDF3257BA}" type="pres">
      <dgm:prSet presAssocID="{40169C57-E609-4D36-BEFB-06B89AA40FB5}" presName="node" presStyleLbl="revTx" presStyleIdx="0" presStyleCnt="5">
        <dgm:presLayoutVars>
          <dgm:bulletEnabled val="1"/>
        </dgm:presLayoutVars>
      </dgm:prSet>
      <dgm:spPr/>
    </dgm:pt>
    <dgm:pt modelId="{0B84FCF0-FE86-46F5-A978-DC2F91ADC922}" type="pres">
      <dgm:prSet presAssocID="{7A683C4A-C087-4E3E-92C2-F8CB65D64EC1}" presName="sibTrans" presStyleLbl="node1" presStyleIdx="0" presStyleCnt="5"/>
      <dgm:spPr/>
    </dgm:pt>
    <dgm:pt modelId="{B58DD4A4-7D0D-4956-8984-BE5280119FCE}" type="pres">
      <dgm:prSet presAssocID="{5BDA987F-BA0D-48CA-B420-495EEEFD9C15}" presName="dummy" presStyleCnt="0"/>
      <dgm:spPr/>
    </dgm:pt>
    <dgm:pt modelId="{95C1B009-58FC-48A9-8FA5-CBCEE4B6F50C}" type="pres">
      <dgm:prSet presAssocID="{5BDA987F-BA0D-48CA-B420-495EEEFD9C15}" presName="node" presStyleLbl="revTx" presStyleIdx="1" presStyleCnt="5">
        <dgm:presLayoutVars>
          <dgm:bulletEnabled val="1"/>
        </dgm:presLayoutVars>
      </dgm:prSet>
      <dgm:spPr/>
    </dgm:pt>
    <dgm:pt modelId="{172877EE-CBF3-416B-9C96-05CA5AED046C}" type="pres">
      <dgm:prSet presAssocID="{F44FED85-A222-4FDC-B7F2-AB8AF9C45050}" presName="sibTrans" presStyleLbl="node1" presStyleIdx="1" presStyleCnt="5"/>
      <dgm:spPr/>
    </dgm:pt>
    <dgm:pt modelId="{B1853858-3FB7-4439-A16F-E4E4F0E7D8AA}" type="pres">
      <dgm:prSet presAssocID="{2A8A1E1E-C25B-47AF-81DC-7ADE46DFDC98}" presName="dummy" presStyleCnt="0"/>
      <dgm:spPr/>
    </dgm:pt>
    <dgm:pt modelId="{5441FDFA-960C-4E90-B4C1-AD8BAC3037B9}" type="pres">
      <dgm:prSet presAssocID="{2A8A1E1E-C25B-47AF-81DC-7ADE46DFDC98}" presName="node" presStyleLbl="revTx" presStyleIdx="2" presStyleCnt="5">
        <dgm:presLayoutVars>
          <dgm:bulletEnabled val="1"/>
        </dgm:presLayoutVars>
      </dgm:prSet>
      <dgm:spPr/>
    </dgm:pt>
    <dgm:pt modelId="{BCDAC7B9-8874-40DF-888F-A0C271A7A026}" type="pres">
      <dgm:prSet presAssocID="{DE0C92B2-B7B0-42A1-9D31-2B3E77304EB7}" presName="sibTrans" presStyleLbl="node1" presStyleIdx="2" presStyleCnt="5"/>
      <dgm:spPr/>
    </dgm:pt>
    <dgm:pt modelId="{D9AFD49D-0945-43EB-9CAC-7D6503D30820}" type="pres">
      <dgm:prSet presAssocID="{06F4AC92-A576-443E-A584-C1E44BA451C1}" presName="dummy" presStyleCnt="0"/>
      <dgm:spPr/>
    </dgm:pt>
    <dgm:pt modelId="{B8724D26-BB5A-4404-9443-94DFE1525305}" type="pres">
      <dgm:prSet presAssocID="{06F4AC92-A576-443E-A584-C1E44BA451C1}" presName="node" presStyleLbl="revTx" presStyleIdx="3" presStyleCnt="5">
        <dgm:presLayoutVars>
          <dgm:bulletEnabled val="1"/>
        </dgm:presLayoutVars>
      </dgm:prSet>
      <dgm:spPr/>
    </dgm:pt>
    <dgm:pt modelId="{C8F7F3A2-EA27-4A65-906D-33A8CE2CFFC1}" type="pres">
      <dgm:prSet presAssocID="{5FEE82A8-8CB2-4045-A7C7-486E3B29EBED}" presName="sibTrans" presStyleLbl="node1" presStyleIdx="3" presStyleCnt="5"/>
      <dgm:spPr/>
    </dgm:pt>
    <dgm:pt modelId="{9AAD00B1-3056-4912-A521-A46ADED95DE6}" type="pres">
      <dgm:prSet presAssocID="{807826AA-E7EA-4F38-8A2A-8BF1F0627780}" presName="dummy" presStyleCnt="0"/>
      <dgm:spPr/>
    </dgm:pt>
    <dgm:pt modelId="{B412C857-FB6D-4200-A914-ECF7AED21D9F}" type="pres">
      <dgm:prSet presAssocID="{807826AA-E7EA-4F38-8A2A-8BF1F0627780}" presName="node" presStyleLbl="revTx" presStyleIdx="4" presStyleCnt="5">
        <dgm:presLayoutVars>
          <dgm:bulletEnabled val="1"/>
        </dgm:presLayoutVars>
      </dgm:prSet>
      <dgm:spPr/>
    </dgm:pt>
    <dgm:pt modelId="{209ECE0A-F8A2-4F2B-BFDC-2E61C81CAEB7}" type="pres">
      <dgm:prSet presAssocID="{09148910-31EC-4FCB-97DC-E4E6E980B8EF}" presName="sibTrans" presStyleLbl="node1" presStyleIdx="4" presStyleCnt="5"/>
      <dgm:spPr/>
    </dgm:pt>
  </dgm:ptLst>
  <dgm:cxnLst>
    <dgm:cxn modelId="{5EB1C102-4F7B-4ABE-8EEA-E69307717057}" type="presOf" srcId="{F44FED85-A222-4FDC-B7F2-AB8AF9C45050}" destId="{172877EE-CBF3-416B-9C96-05CA5AED046C}" srcOrd="0" destOrd="0" presId="urn:microsoft.com/office/officeart/2005/8/layout/cycle1"/>
    <dgm:cxn modelId="{F640E416-E2E2-4232-A2C1-BB8E5C6C9081}" type="presOf" srcId="{7A683C4A-C087-4E3E-92C2-F8CB65D64EC1}" destId="{0B84FCF0-FE86-46F5-A978-DC2F91ADC922}" srcOrd="0" destOrd="0" presId="urn:microsoft.com/office/officeart/2005/8/layout/cycle1"/>
    <dgm:cxn modelId="{5935A428-CF77-4031-A0C1-D14B6A498B92}" srcId="{A606E9C2-CF46-4486-BA42-1915D487B5EF}" destId="{807826AA-E7EA-4F38-8A2A-8BF1F0627780}" srcOrd="4" destOrd="0" parTransId="{038B777F-91EC-43DA-878C-D1C8111CCA9B}" sibTransId="{09148910-31EC-4FCB-97DC-E4E6E980B8EF}"/>
    <dgm:cxn modelId="{D2928A5B-6A35-4DC4-98FB-2F263246292B}" type="presOf" srcId="{5FEE82A8-8CB2-4045-A7C7-486E3B29EBED}" destId="{C8F7F3A2-EA27-4A65-906D-33A8CE2CFFC1}" srcOrd="0" destOrd="0" presId="urn:microsoft.com/office/officeart/2005/8/layout/cycle1"/>
    <dgm:cxn modelId="{4EC4FA46-B3B0-4C26-A6FE-03F45281A0DF}" type="presOf" srcId="{A606E9C2-CF46-4486-BA42-1915D487B5EF}" destId="{AD421FB7-8C05-497E-867F-9835C4E0633F}" srcOrd="0" destOrd="0" presId="urn:microsoft.com/office/officeart/2005/8/layout/cycle1"/>
    <dgm:cxn modelId="{5071F849-974E-4B92-9715-C51871860DA3}" type="presOf" srcId="{DE0C92B2-B7B0-42A1-9D31-2B3E77304EB7}" destId="{BCDAC7B9-8874-40DF-888F-A0C271A7A026}" srcOrd="0" destOrd="0" presId="urn:microsoft.com/office/officeart/2005/8/layout/cycle1"/>
    <dgm:cxn modelId="{6F09A972-8E44-4D7E-8FC8-79894848526C}" srcId="{A606E9C2-CF46-4486-BA42-1915D487B5EF}" destId="{5BDA987F-BA0D-48CA-B420-495EEEFD9C15}" srcOrd="1" destOrd="0" parTransId="{E5E4461E-9706-42E0-A626-D4A51A2C2990}" sibTransId="{F44FED85-A222-4FDC-B7F2-AB8AF9C45050}"/>
    <dgm:cxn modelId="{6C4A548F-9EC0-4888-9F8D-DF48A3FFD302}" type="presOf" srcId="{09148910-31EC-4FCB-97DC-E4E6E980B8EF}" destId="{209ECE0A-F8A2-4F2B-BFDC-2E61C81CAEB7}" srcOrd="0" destOrd="0" presId="urn:microsoft.com/office/officeart/2005/8/layout/cycle1"/>
    <dgm:cxn modelId="{8ED242A3-141B-4482-9E72-A328322E46ED}" type="presOf" srcId="{2A8A1E1E-C25B-47AF-81DC-7ADE46DFDC98}" destId="{5441FDFA-960C-4E90-B4C1-AD8BAC3037B9}" srcOrd="0" destOrd="0" presId="urn:microsoft.com/office/officeart/2005/8/layout/cycle1"/>
    <dgm:cxn modelId="{6404B8AE-1926-4969-81DE-A537D1F31F4B}" type="presOf" srcId="{5BDA987F-BA0D-48CA-B420-495EEEFD9C15}" destId="{95C1B009-58FC-48A9-8FA5-CBCEE4B6F50C}" srcOrd="0" destOrd="0" presId="urn:microsoft.com/office/officeart/2005/8/layout/cycle1"/>
    <dgm:cxn modelId="{6980B8B5-1D13-4476-9A5F-48C251135819}" srcId="{A606E9C2-CF46-4486-BA42-1915D487B5EF}" destId="{40169C57-E609-4D36-BEFB-06B89AA40FB5}" srcOrd="0" destOrd="0" parTransId="{E6018939-2899-46E3-8A41-B3773385ABBC}" sibTransId="{7A683C4A-C087-4E3E-92C2-F8CB65D64EC1}"/>
    <dgm:cxn modelId="{98274BBE-E50F-46DD-810E-32C40AD6C7C8}" srcId="{A606E9C2-CF46-4486-BA42-1915D487B5EF}" destId="{2A8A1E1E-C25B-47AF-81DC-7ADE46DFDC98}" srcOrd="2" destOrd="0" parTransId="{B814F0FA-2397-4C15-B752-161B2319FD78}" sibTransId="{DE0C92B2-B7B0-42A1-9D31-2B3E77304EB7}"/>
    <dgm:cxn modelId="{DF0DB5C6-6717-44C3-8E37-D3EA419E6275}" srcId="{A606E9C2-CF46-4486-BA42-1915D487B5EF}" destId="{06F4AC92-A576-443E-A584-C1E44BA451C1}" srcOrd="3" destOrd="0" parTransId="{8A3E7754-181E-412D-983D-FF9223800242}" sibTransId="{5FEE82A8-8CB2-4045-A7C7-486E3B29EBED}"/>
    <dgm:cxn modelId="{FF586CF5-CAB7-431B-8F25-72DB14A79D9D}" type="presOf" srcId="{06F4AC92-A576-443E-A584-C1E44BA451C1}" destId="{B8724D26-BB5A-4404-9443-94DFE1525305}" srcOrd="0" destOrd="0" presId="urn:microsoft.com/office/officeart/2005/8/layout/cycle1"/>
    <dgm:cxn modelId="{A3825EFC-0BE8-47BA-93FB-E8BEBC75B84B}" type="presOf" srcId="{807826AA-E7EA-4F38-8A2A-8BF1F0627780}" destId="{B412C857-FB6D-4200-A914-ECF7AED21D9F}" srcOrd="0" destOrd="0" presId="urn:microsoft.com/office/officeart/2005/8/layout/cycle1"/>
    <dgm:cxn modelId="{A4BB21FD-2682-44A9-B73D-B471627C2725}" type="presOf" srcId="{40169C57-E609-4D36-BEFB-06B89AA40FB5}" destId="{0ADE44CA-EE5C-4B06-9D83-93BDDF3257BA}" srcOrd="0" destOrd="0" presId="urn:microsoft.com/office/officeart/2005/8/layout/cycle1"/>
    <dgm:cxn modelId="{1D4B6AD9-EC26-4E10-AD36-E76BF9313487}" type="presParOf" srcId="{AD421FB7-8C05-497E-867F-9835C4E0633F}" destId="{04231E4C-12D6-4A62-945E-01BEAF7E09D4}" srcOrd="0" destOrd="0" presId="urn:microsoft.com/office/officeart/2005/8/layout/cycle1"/>
    <dgm:cxn modelId="{6F6E210F-3D3A-4EF9-8932-B1D8ADC5E63E}" type="presParOf" srcId="{AD421FB7-8C05-497E-867F-9835C4E0633F}" destId="{0ADE44CA-EE5C-4B06-9D83-93BDDF3257BA}" srcOrd="1" destOrd="0" presId="urn:microsoft.com/office/officeart/2005/8/layout/cycle1"/>
    <dgm:cxn modelId="{736F0561-4FCD-4AB3-918D-74752604DD87}" type="presParOf" srcId="{AD421FB7-8C05-497E-867F-9835C4E0633F}" destId="{0B84FCF0-FE86-46F5-A978-DC2F91ADC922}" srcOrd="2" destOrd="0" presId="urn:microsoft.com/office/officeart/2005/8/layout/cycle1"/>
    <dgm:cxn modelId="{49FE0B2E-12FF-4A80-87E9-7D5D2795E111}" type="presParOf" srcId="{AD421FB7-8C05-497E-867F-9835C4E0633F}" destId="{B58DD4A4-7D0D-4956-8984-BE5280119FCE}" srcOrd="3" destOrd="0" presId="urn:microsoft.com/office/officeart/2005/8/layout/cycle1"/>
    <dgm:cxn modelId="{72299671-B2DB-4E03-9B29-9189D973BCD1}" type="presParOf" srcId="{AD421FB7-8C05-497E-867F-9835C4E0633F}" destId="{95C1B009-58FC-48A9-8FA5-CBCEE4B6F50C}" srcOrd="4" destOrd="0" presId="urn:microsoft.com/office/officeart/2005/8/layout/cycle1"/>
    <dgm:cxn modelId="{B394A913-4C16-4FF5-84F9-2ABFC314164E}" type="presParOf" srcId="{AD421FB7-8C05-497E-867F-9835C4E0633F}" destId="{172877EE-CBF3-416B-9C96-05CA5AED046C}" srcOrd="5" destOrd="0" presId="urn:microsoft.com/office/officeart/2005/8/layout/cycle1"/>
    <dgm:cxn modelId="{828E6C38-91D5-4FE8-AA4C-0D2027B8106C}" type="presParOf" srcId="{AD421FB7-8C05-497E-867F-9835C4E0633F}" destId="{B1853858-3FB7-4439-A16F-E4E4F0E7D8AA}" srcOrd="6" destOrd="0" presId="urn:microsoft.com/office/officeart/2005/8/layout/cycle1"/>
    <dgm:cxn modelId="{49759569-2068-463A-9F95-15F9A0A0A2D1}" type="presParOf" srcId="{AD421FB7-8C05-497E-867F-9835C4E0633F}" destId="{5441FDFA-960C-4E90-B4C1-AD8BAC3037B9}" srcOrd="7" destOrd="0" presId="urn:microsoft.com/office/officeart/2005/8/layout/cycle1"/>
    <dgm:cxn modelId="{4BEB0E1C-4EBF-4652-A858-0A9ECD71FA36}" type="presParOf" srcId="{AD421FB7-8C05-497E-867F-9835C4E0633F}" destId="{BCDAC7B9-8874-40DF-888F-A0C271A7A026}" srcOrd="8" destOrd="0" presId="urn:microsoft.com/office/officeart/2005/8/layout/cycle1"/>
    <dgm:cxn modelId="{69AE9ADD-6AD2-4540-A18E-8DB0DF11602D}" type="presParOf" srcId="{AD421FB7-8C05-497E-867F-9835C4E0633F}" destId="{D9AFD49D-0945-43EB-9CAC-7D6503D30820}" srcOrd="9" destOrd="0" presId="urn:microsoft.com/office/officeart/2005/8/layout/cycle1"/>
    <dgm:cxn modelId="{6DB2CBD7-CC4C-406B-B4DB-B044C1795CB0}" type="presParOf" srcId="{AD421FB7-8C05-497E-867F-9835C4E0633F}" destId="{B8724D26-BB5A-4404-9443-94DFE1525305}" srcOrd="10" destOrd="0" presId="urn:microsoft.com/office/officeart/2005/8/layout/cycle1"/>
    <dgm:cxn modelId="{811CEE83-6E9D-47DE-93A9-4BE11A800B40}" type="presParOf" srcId="{AD421FB7-8C05-497E-867F-9835C4E0633F}" destId="{C8F7F3A2-EA27-4A65-906D-33A8CE2CFFC1}" srcOrd="11" destOrd="0" presId="urn:microsoft.com/office/officeart/2005/8/layout/cycle1"/>
    <dgm:cxn modelId="{BF0F3F24-67D2-40D8-B747-6D3AC870C749}" type="presParOf" srcId="{AD421FB7-8C05-497E-867F-9835C4E0633F}" destId="{9AAD00B1-3056-4912-A521-A46ADED95DE6}" srcOrd="12" destOrd="0" presId="urn:microsoft.com/office/officeart/2005/8/layout/cycle1"/>
    <dgm:cxn modelId="{6D4EE0CB-26EB-49CD-9A56-F51016AF6454}" type="presParOf" srcId="{AD421FB7-8C05-497E-867F-9835C4E0633F}" destId="{B412C857-FB6D-4200-A914-ECF7AED21D9F}" srcOrd="13" destOrd="0" presId="urn:microsoft.com/office/officeart/2005/8/layout/cycle1"/>
    <dgm:cxn modelId="{B3681DB4-2D5A-48CD-86EC-BF760BD1BA98}" type="presParOf" srcId="{AD421FB7-8C05-497E-867F-9835C4E0633F}" destId="{209ECE0A-F8A2-4F2B-BFDC-2E61C81CAEB7}" srcOrd="14" destOrd="0" presId="urn:microsoft.com/office/officeart/2005/8/layout/cycle1"/>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ADE44CA-EE5C-4B06-9D83-93BDDF3257BA}">
      <dsp:nvSpPr>
        <dsp:cNvPr id="0" name=""/>
        <dsp:cNvSpPr/>
      </dsp:nvSpPr>
      <dsp:spPr>
        <a:xfrm>
          <a:off x="1435658" y="13285"/>
          <a:ext cx="452437" cy="45243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350" tIns="6350" rIns="6350" bIns="6350" numCol="1" spcCol="1270" anchor="ctr" anchorCtr="0">
          <a:noAutofit/>
        </a:bodyPr>
        <a:lstStyle/>
        <a:p>
          <a:pPr marL="0" marR="0" lvl="0" indent="0" algn="l" defTabSz="222250" rtl="0">
            <a:lnSpc>
              <a:spcPct val="90000"/>
            </a:lnSpc>
            <a:spcBef>
              <a:spcPct val="0"/>
            </a:spcBef>
            <a:spcAft>
              <a:spcPct val="35000"/>
            </a:spcAft>
            <a:buNone/>
          </a:pPr>
          <a:r>
            <a:rPr lang="sv-SE" sz="500" b="1" i="0" u="none" strike="noStrike" kern="1200" baseline="0">
              <a:solidFill>
                <a:srgbClr val="000000"/>
              </a:solidFill>
              <a:latin typeface="Arial" panose="020B0604020202020204" pitchFamily="34" charset="0"/>
            </a:rPr>
            <a:t>Beskriv – låt patienten berätta</a:t>
          </a:r>
        </a:p>
        <a:p>
          <a:pPr marL="0" marR="0" lvl="0" indent="0" algn="l" defTabSz="222250" rtl="0">
            <a:lnSpc>
              <a:spcPct val="90000"/>
            </a:lnSpc>
            <a:spcBef>
              <a:spcPct val="0"/>
            </a:spcBef>
            <a:spcAft>
              <a:spcPct val="35000"/>
            </a:spcAft>
            <a:buNone/>
          </a:pPr>
          <a:r>
            <a:rPr lang="sv-SE" sz="500" b="1" i="0" u="none" strike="noStrike" kern="1200" baseline="0">
              <a:solidFill>
                <a:srgbClr val="000000"/>
              </a:solidFill>
              <a:latin typeface="Arial" panose="020B0604020202020204" pitchFamily="34" charset="0"/>
            </a:rPr>
            <a:t>Illlamåendeanamnes!</a:t>
          </a:r>
          <a:endParaRPr lang="sv-SE" sz="500" kern="1200"/>
        </a:p>
      </dsp:txBody>
      <dsp:txXfrm>
        <a:off x="1435658" y="13285"/>
        <a:ext cx="452437" cy="452437"/>
      </dsp:txXfrm>
    </dsp:sp>
    <dsp:sp modelId="{0B84FCF0-FE86-46F5-A978-DC2F91ADC922}">
      <dsp:nvSpPr>
        <dsp:cNvPr id="0" name=""/>
        <dsp:cNvSpPr/>
      </dsp:nvSpPr>
      <dsp:spPr>
        <a:xfrm>
          <a:off x="370495" y="92"/>
          <a:ext cx="1697408" cy="1697408"/>
        </a:xfrm>
        <a:prstGeom prst="circularArrow">
          <a:avLst>
            <a:gd name="adj1" fmla="val 5198"/>
            <a:gd name="adj2" fmla="val 335730"/>
            <a:gd name="adj3" fmla="val 21293987"/>
            <a:gd name="adj4" fmla="val 19765586"/>
            <a:gd name="adj5" fmla="val 6064"/>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5C1B009-58FC-48A9-8FA5-CBCEE4B6F50C}">
      <dsp:nvSpPr>
        <dsp:cNvPr id="0" name=""/>
        <dsp:cNvSpPr/>
      </dsp:nvSpPr>
      <dsp:spPr>
        <a:xfrm>
          <a:off x="1709247" y="855306"/>
          <a:ext cx="452437" cy="45243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350" tIns="6350" rIns="6350" bIns="6350" numCol="1" spcCol="1270" anchor="ctr" anchorCtr="0">
          <a:noAutofit/>
        </a:bodyPr>
        <a:lstStyle/>
        <a:p>
          <a:pPr marL="0" marR="0" lvl="0" indent="0" algn="l" defTabSz="222250" rtl="0">
            <a:lnSpc>
              <a:spcPct val="90000"/>
            </a:lnSpc>
            <a:spcBef>
              <a:spcPct val="0"/>
            </a:spcBef>
            <a:spcAft>
              <a:spcPct val="35000"/>
            </a:spcAft>
            <a:buNone/>
          </a:pPr>
          <a:r>
            <a:rPr lang="sv-SE" sz="500" b="1" i="0" u="none" strike="noStrike" kern="1200" baseline="0">
              <a:solidFill>
                <a:srgbClr val="000000"/>
              </a:solidFill>
              <a:latin typeface="Arial" panose="020B0604020202020204" pitchFamily="34" charset="0"/>
            </a:rPr>
            <a:t>Skatta – VAS</a:t>
          </a:r>
          <a:endParaRPr lang="sv-SE" sz="500" kern="1200"/>
        </a:p>
      </dsp:txBody>
      <dsp:txXfrm>
        <a:off x="1709247" y="855306"/>
        <a:ext cx="452437" cy="452437"/>
      </dsp:txXfrm>
    </dsp:sp>
    <dsp:sp modelId="{172877EE-CBF3-416B-9C96-05CA5AED046C}">
      <dsp:nvSpPr>
        <dsp:cNvPr id="0" name=""/>
        <dsp:cNvSpPr/>
      </dsp:nvSpPr>
      <dsp:spPr>
        <a:xfrm>
          <a:off x="370495" y="92"/>
          <a:ext cx="1697408" cy="1697408"/>
        </a:xfrm>
        <a:prstGeom prst="circularArrow">
          <a:avLst>
            <a:gd name="adj1" fmla="val 5198"/>
            <a:gd name="adj2" fmla="val 335730"/>
            <a:gd name="adj3" fmla="val 4015471"/>
            <a:gd name="adj4" fmla="val 2252723"/>
            <a:gd name="adj5" fmla="val 6064"/>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441FDFA-960C-4E90-B4C1-AD8BAC3037B9}">
      <dsp:nvSpPr>
        <dsp:cNvPr id="0" name=""/>
        <dsp:cNvSpPr/>
      </dsp:nvSpPr>
      <dsp:spPr>
        <a:xfrm>
          <a:off x="992981" y="1375704"/>
          <a:ext cx="452437" cy="45243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350" tIns="6350" rIns="6350" bIns="6350" numCol="1" spcCol="1270" anchor="ctr" anchorCtr="0">
          <a:noAutofit/>
        </a:bodyPr>
        <a:lstStyle/>
        <a:p>
          <a:pPr marL="0" marR="0" lvl="0" indent="0" algn="ctr" defTabSz="222250" rtl="0">
            <a:lnSpc>
              <a:spcPct val="90000"/>
            </a:lnSpc>
            <a:spcBef>
              <a:spcPct val="0"/>
            </a:spcBef>
            <a:spcAft>
              <a:spcPct val="35000"/>
            </a:spcAft>
            <a:buNone/>
          </a:pPr>
          <a:r>
            <a:rPr lang="sv-SE" sz="500" b="1" i="0" u="none" strike="noStrike" kern="1200" baseline="0">
              <a:solidFill>
                <a:srgbClr val="000000"/>
              </a:solidFill>
              <a:latin typeface="Arial" panose="020B0604020202020204" pitchFamily="34" charset="0"/>
            </a:rPr>
            <a:t>Bedöm</a:t>
          </a:r>
        </a:p>
        <a:p>
          <a:pPr marL="0" marR="0" lvl="0" indent="0" algn="ctr" defTabSz="222250" rtl="0">
            <a:lnSpc>
              <a:spcPct val="90000"/>
            </a:lnSpc>
            <a:spcBef>
              <a:spcPct val="0"/>
            </a:spcBef>
            <a:spcAft>
              <a:spcPct val="35000"/>
            </a:spcAft>
            <a:buNone/>
          </a:pPr>
          <a:r>
            <a:rPr lang="sv-SE" sz="500" b="1" i="0" u="none" strike="noStrike" kern="1200" baseline="0">
              <a:solidFill>
                <a:srgbClr val="000000"/>
              </a:solidFill>
              <a:latin typeface="Arial" panose="020B0604020202020204" pitchFamily="34" charset="0"/>
            </a:rPr>
            <a:t>Orsak</a:t>
          </a:r>
          <a:endParaRPr lang="sv-SE" sz="500" kern="1200"/>
        </a:p>
      </dsp:txBody>
      <dsp:txXfrm>
        <a:off x="992981" y="1375704"/>
        <a:ext cx="452437" cy="452437"/>
      </dsp:txXfrm>
    </dsp:sp>
    <dsp:sp modelId="{BCDAC7B9-8874-40DF-888F-A0C271A7A026}">
      <dsp:nvSpPr>
        <dsp:cNvPr id="0" name=""/>
        <dsp:cNvSpPr/>
      </dsp:nvSpPr>
      <dsp:spPr>
        <a:xfrm>
          <a:off x="370495" y="92"/>
          <a:ext cx="1697408" cy="1697408"/>
        </a:xfrm>
        <a:prstGeom prst="circularArrow">
          <a:avLst>
            <a:gd name="adj1" fmla="val 5198"/>
            <a:gd name="adj2" fmla="val 335730"/>
            <a:gd name="adj3" fmla="val 8211547"/>
            <a:gd name="adj4" fmla="val 6448799"/>
            <a:gd name="adj5" fmla="val 6064"/>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8724D26-BB5A-4404-9443-94DFE1525305}">
      <dsp:nvSpPr>
        <dsp:cNvPr id="0" name=""/>
        <dsp:cNvSpPr/>
      </dsp:nvSpPr>
      <dsp:spPr>
        <a:xfrm>
          <a:off x="276715" y="855306"/>
          <a:ext cx="452437" cy="45243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350" tIns="6350" rIns="6350" bIns="6350" numCol="1" spcCol="1270" anchor="ctr" anchorCtr="0">
          <a:noAutofit/>
        </a:bodyPr>
        <a:lstStyle/>
        <a:p>
          <a:pPr marL="0" marR="0" lvl="0" indent="0" algn="r" defTabSz="222250" rtl="0">
            <a:lnSpc>
              <a:spcPct val="90000"/>
            </a:lnSpc>
            <a:spcBef>
              <a:spcPct val="0"/>
            </a:spcBef>
            <a:spcAft>
              <a:spcPct val="35000"/>
            </a:spcAft>
            <a:buNone/>
          </a:pPr>
          <a:r>
            <a:rPr lang="sv-SE" sz="500" b="1" i="0" u="none" strike="noStrike" kern="1200" baseline="0">
              <a:solidFill>
                <a:srgbClr val="000000"/>
              </a:solidFill>
              <a:latin typeface="Arial" panose="020B0604020202020204" pitchFamily="34" charset="0"/>
            </a:rPr>
            <a:t>Behandla</a:t>
          </a:r>
        </a:p>
        <a:p>
          <a:pPr marL="0" marR="0" lvl="0" indent="0" algn="r" defTabSz="222250" rtl="0">
            <a:lnSpc>
              <a:spcPct val="90000"/>
            </a:lnSpc>
            <a:spcBef>
              <a:spcPct val="0"/>
            </a:spcBef>
            <a:spcAft>
              <a:spcPct val="35000"/>
            </a:spcAft>
            <a:buNone/>
          </a:pPr>
          <a:r>
            <a:rPr lang="sv-SE" sz="500" b="1" i="0" u="none" strike="noStrike" kern="1200" baseline="0">
              <a:solidFill>
                <a:srgbClr val="000000"/>
              </a:solidFill>
              <a:latin typeface="Arial" panose="020B0604020202020204" pitchFamily="34" charset="0"/>
            </a:rPr>
            <a:t>Bakomliggand orsak</a:t>
          </a:r>
        </a:p>
        <a:p>
          <a:pPr marL="0" marR="0" lvl="0" indent="0" algn="r" defTabSz="222250" rtl="0">
            <a:lnSpc>
              <a:spcPct val="90000"/>
            </a:lnSpc>
            <a:spcBef>
              <a:spcPct val="0"/>
            </a:spcBef>
            <a:spcAft>
              <a:spcPct val="35000"/>
            </a:spcAft>
            <a:buNone/>
          </a:pPr>
          <a:r>
            <a:rPr lang="sv-SE" sz="500" b="1" i="0" u="none" strike="noStrike" kern="1200" baseline="0">
              <a:solidFill>
                <a:srgbClr val="000000"/>
              </a:solidFill>
              <a:latin typeface="Arial" panose="020B0604020202020204" pitchFamily="34" charset="0"/>
            </a:rPr>
            <a:t>Illamående/kräkning</a:t>
          </a:r>
          <a:endParaRPr lang="sv-SE" sz="500" kern="1200"/>
        </a:p>
      </dsp:txBody>
      <dsp:txXfrm>
        <a:off x="276715" y="855306"/>
        <a:ext cx="452437" cy="452437"/>
      </dsp:txXfrm>
    </dsp:sp>
    <dsp:sp modelId="{C8F7F3A2-EA27-4A65-906D-33A8CE2CFFC1}">
      <dsp:nvSpPr>
        <dsp:cNvPr id="0" name=""/>
        <dsp:cNvSpPr/>
      </dsp:nvSpPr>
      <dsp:spPr>
        <a:xfrm>
          <a:off x="370495" y="92"/>
          <a:ext cx="1697408" cy="1697408"/>
        </a:xfrm>
        <a:prstGeom prst="circularArrow">
          <a:avLst>
            <a:gd name="adj1" fmla="val 5198"/>
            <a:gd name="adj2" fmla="val 335730"/>
            <a:gd name="adj3" fmla="val 12298684"/>
            <a:gd name="adj4" fmla="val 10770283"/>
            <a:gd name="adj5" fmla="val 6064"/>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412C857-FB6D-4200-A914-ECF7AED21D9F}">
      <dsp:nvSpPr>
        <dsp:cNvPr id="0" name=""/>
        <dsp:cNvSpPr/>
      </dsp:nvSpPr>
      <dsp:spPr>
        <a:xfrm>
          <a:off x="550304" y="13285"/>
          <a:ext cx="452437" cy="45243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350" tIns="6350" rIns="6350" bIns="6350" numCol="1" spcCol="1270" anchor="ctr" anchorCtr="0">
          <a:noAutofit/>
        </a:bodyPr>
        <a:lstStyle/>
        <a:p>
          <a:pPr marL="0" marR="0" lvl="0" indent="0" algn="l" defTabSz="222250" rtl="0">
            <a:lnSpc>
              <a:spcPct val="90000"/>
            </a:lnSpc>
            <a:spcBef>
              <a:spcPct val="0"/>
            </a:spcBef>
            <a:spcAft>
              <a:spcPct val="35000"/>
            </a:spcAft>
            <a:buNone/>
          </a:pPr>
          <a:r>
            <a:rPr lang="sv-SE" sz="500" b="1" i="0" u="none" strike="noStrike" kern="1200" baseline="0">
              <a:solidFill>
                <a:srgbClr val="000000"/>
              </a:solidFill>
              <a:latin typeface="Arial" panose="020B0604020202020204" pitchFamily="34" charset="0"/>
            </a:rPr>
            <a:t>Utvärdera/justera</a:t>
          </a:r>
          <a:endParaRPr lang="sv-SE" sz="500" kern="1200"/>
        </a:p>
      </dsp:txBody>
      <dsp:txXfrm>
        <a:off x="550304" y="13285"/>
        <a:ext cx="452437" cy="452437"/>
      </dsp:txXfrm>
    </dsp:sp>
    <dsp:sp modelId="{209ECE0A-F8A2-4F2B-BFDC-2E61C81CAEB7}">
      <dsp:nvSpPr>
        <dsp:cNvPr id="0" name=""/>
        <dsp:cNvSpPr/>
      </dsp:nvSpPr>
      <dsp:spPr>
        <a:xfrm>
          <a:off x="370495" y="92"/>
          <a:ext cx="1697408" cy="1697408"/>
        </a:xfrm>
        <a:prstGeom prst="circularArrow">
          <a:avLst>
            <a:gd name="adj1" fmla="val 5198"/>
            <a:gd name="adj2" fmla="val 335730"/>
            <a:gd name="adj3" fmla="val 16866457"/>
            <a:gd name="adj4" fmla="val 15197813"/>
            <a:gd name="adj5" fmla="val 6064"/>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cycle1">
  <dgm:title val=""/>
  <dgm:desc val=""/>
  <dgm:catLst>
    <dgm:cat type="cycle" pri="2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alg type="cycle">
          <dgm:param type="stAng" val="0"/>
          <dgm:param type="spanAng" val="360"/>
        </dgm:alg>
      </dgm:if>
      <dgm:else name="Name2">
        <dgm:alg type="cycle">
          <dgm:param type="stAng" val="0"/>
          <dgm:param type="spanAng" val="-360"/>
        </dgm:alg>
      </dgm:else>
    </dgm:choose>
    <dgm:shape xmlns:r="http://schemas.openxmlformats.org/officeDocument/2006/relationships" r:blip="">
      <dgm:adjLst/>
    </dgm:shape>
    <dgm:presOf/>
    <dgm:choose name="Name3">
      <dgm:if name="Name4" func="var" arg="dir" op="equ" val="norm">
        <dgm:constrLst>
          <dgm:constr type="diam" val="1"/>
          <dgm:constr type="w" for="ch" forName="node" refType="w"/>
          <dgm:constr type="w" for="ch" ptType="sibTrans" refType="w" refFor="ch" refForName="node" fact="0.5"/>
          <dgm:constr type="h" for="ch" ptType="sibTrans" op="equ"/>
          <dgm:constr type="diam" for="ch" ptType="sibTrans" refType="diam" op="equ"/>
          <dgm:constr type="sibSp" refType="w" refFor="ch" refForName="node" fact="0.15"/>
          <dgm:constr type="w" for="ch" forName="dummy" refType="sibSp" fact="2.8"/>
          <dgm:constr type="primFontSz" for="ch" forName="node" op="equ" val="65"/>
        </dgm:constrLst>
      </dgm:if>
      <dgm:else name="Name5">
        <dgm:constrLst>
          <dgm:constr type="diam" val="1"/>
          <dgm:constr type="w" for="ch" forName="node" refType="w"/>
          <dgm:constr type="w" for="ch" ptType="sibTrans" refType="w" refFor="ch" refForName="node" fact="0.5"/>
          <dgm:constr type="h" for="ch" ptType="sibTrans" op="equ"/>
          <dgm:constr type="diam" for="ch" ptType="sibTrans" refType="diam" op="equ" fact="-1"/>
          <dgm:constr type="sibSp" refType="w" refFor="ch" refForName="node" fact="0.15"/>
          <dgm:constr type="w" for="ch" forName="dummy" refType="sibSp" fact="2.8"/>
          <dgm:constr type="primFontSz" for="ch" forName="node" op="equ" val="65"/>
        </dgm:constrLst>
      </dgm:else>
    </dgm:choose>
    <dgm:ruleLst>
      <dgm:rule type="diam" val="INF" fact="NaN" max="NaN"/>
    </dgm:ruleLst>
    <dgm:forEach name="nodesForEach" axis="ch" ptType="node">
      <dgm:choose name="Name6">
        <dgm:if name="Name7" axis="par ch" ptType="doc node" func="cnt" op="gt" val="1">
          <dgm:layoutNode name="dummy">
            <dgm:alg type="sp"/>
            <dgm:shape xmlns:r="http://schemas.openxmlformats.org/officeDocument/2006/relationships" r:blip="">
              <dgm:adjLst/>
            </dgm:shape>
            <dgm:presOf/>
            <dgm:constrLst>
              <dgm:constr type="h" refType="w"/>
            </dgm:constrLst>
            <dgm:ruleLst/>
          </dgm:layoutNode>
        </dgm:if>
        <dgm:else name="Name8"/>
      </dgm:choose>
      <dgm:layoutNode name="node" styleLbl="revTx">
        <dgm:varLst>
          <dgm:bulletEnabled val="1"/>
        </dgm:varLst>
        <dgm:alg type="tx">
          <dgm:param type="txAnchorVertCh" val="mid"/>
        </dgm:alg>
        <dgm:shape xmlns:r="http://schemas.openxmlformats.org/officeDocument/2006/relationships" type="rect"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Name11" axis="followSib" ptType="sibTrans" hideLastTrans="0" cnt="1">
            <dgm:layoutNode name="sibTrans" styleLbl="node1">
              <dgm:alg type="conn">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begPad"/>
                <dgm:constr type="endPad"/>
              </dgm:constrLst>
              <dgm:ruleLst/>
            </dgm:layoutNode>
          </dgm:forEach>
        </dgm:if>
        <dgm:else name="Name12"/>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Illamående vid cancersjukdom</dc:title>
  <dc:subject/>
  <dc:creator>patrik.jens.johansson@vgregion.se</dc:creator>
  <keywords/>
  <lastModifiedBy>Anki Delin Eriksson</lastModifiedBy>
  <revision>25</revision>
  <lastPrinted>2016-03-31T10:56:00.0000000Z</lastPrinted>
  <dcterms:created xsi:type="dcterms:W3CDTF">2023-10-05T12:39:00.0000000Z</dcterms:created>
  <dcterms:modified xsi:type="dcterms:W3CDTF">2025-12-17T14:36:00.0000000Z</dcterms:modified>
</coreProperties>
</file>