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34FBC" w:rsidP="00F35B05" w:rsidRDefault="00134FBC" w14:paraId="143C2F41" w14:textId="77777777">
      <w:pPr>
        <w:pStyle w:val="Rubrik2"/>
        <w:sectPr w:rsidR="00134FBC" w:rsidSect="00134FB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3A7972CC" w:rsidP="7BF67461" w:rsidRDefault="3A7972CC" w14:paraId="72E7EDA5" w14:textId="5E5689E3">
      <w:pPr>
        <w:pStyle w:val="Rubrik1"/>
        <w:rPr>
          <w:noProof w:val="0"/>
          <w:lang w:val="sv-SE"/>
        </w:rPr>
      </w:pPr>
      <w:r w:rsidRPr="7BF67461" w:rsidR="3A7972CC">
        <w:rPr>
          <w:noProof w:val="0"/>
          <w:lang w:val="sv-SE"/>
        </w:rPr>
        <w:t xml:space="preserve">Handläggning av patienter med benmärgstoxicitet inom </w:t>
      </w:r>
      <w:r w:rsidRPr="7BF67461" w:rsidR="3A7972CC">
        <w:rPr>
          <w:noProof w:val="0"/>
          <w:lang w:val="sv-SE"/>
        </w:rPr>
        <w:t>vo</w:t>
      </w:r>
      <w:r w:rsidRPr="7BF67461" w:rsidR="3A7972CC">
        <w:rPr>
          <w:noProof w:val="0"/>
          <w:lang w:val="sv-SE"/>
        </w:rPr>
        <w:t xml:space="preserve"> onkologi</w:t>
      </w:r>
    </w:p>
    <w:p w:rsidR="3A7972CC" w:rsidP="7BF67461" w:rsidRDefault="3A7972CC" w14:paraId="0C8DA39C" w14:textId="60E87D8A">
      <w:pPr>
        <w:pStyle w:val="Rubrik2"/>
      </w:pPr>
      <w:r w:rsidRPr="7BF67461" w:rsidR="3A7972CC">
        <w:rPr>
          <w:noProof w:val="0"/>
          <w:lang w:val="sv-SE"/>
        </w:rPr>
        <w:t xml:space="preserve">Förändringar sedan föregående version </w:t>
      </w:r>
    </w:p>
    <w:p w:rsidR="3A7972CC" w:rsidP="7BF67461" w:rsidRDefault="3A7972CC" w14:paraId="71FBDC4E" w14:textId="7B51FCF0">
      <w:pPr>
        <w:spacing w:before="0" w:beforeAutospacing="off" w:after="160" w:afterAutospacing="off" w:line="257" w:lineRule="auto"/>
      </w:pPr>
      <w:r w:rsidRPr="7BF67461" w:rsidR="3A7972CC">
        <w:rPr>
          <w:rFonts w:ascii="Aptos" w:hAnsi="Aptos" w:eastAsia="Aptos" w:cs="Aptos"/>
          <w:noProof w:val="0"/>
          <w:sz w:val="22"/>
          <w:szCs w:val="22"/>
          <w:lang w:val="sv-SE"/>
        </w:rPr>
        <w:t xml:space="preserve">2025-12-11: Ingen förändring av innehåll. Snabbupprättande </w:t>
      </w:r>
      <w:r w:rsidRPr="7BF67461" w:rsidR="3A7972CC">
        <w:rPr>
          <w:rFonts w:ascii="Aptos" w:hAnsi="Aptos" w:eastAsia="Aptos" w:cs="Aptos"/>
          <w:noProof w:val="0"/>
          <w:sz w:val="22"/>
          <w:szCs w:val="22"/>
          <w:lang w:val="sv-SE"/>
        </w:rPr>
        <w:t>pga</w:t>
      </w:r>
      <w:r w:rsidRPr="7BF67461" w:rsidR="3A7972CC">
        <w:rPr>
          <w:rFonts w:ascii="Aptos" w:hAnsi="Aptos" w:eastAsia="Aptos" w:cs="Aptos"/>
          <w:noProof w:val="0"/>
          <w:sz w:val="22"/>
          <w:szCs w:val="22"/>
          <w:lang w:val="sv-SE"/>
        </w:rPr>
        <w:t xml:space="preserve"> administrativ omstrukturering. Godkänt av VC Andreas Hallqvist.</w:t>
      </w:r>
    </w:p>
    <w:p w:rsidRPr="00134FBC" w:rsidR="00134FBC" w:rsidP="1D423509" w:rsidRDefault="00134FBC" w14:paraId="63ED818A" w14:textId="77777777">
      <w:pPr>
        <w:pStyle w:val="Rubrik2"/>
        <w:tabs>
          <w:tab w:val="left" w:pos="454"/>
        </w:tabs>
        <w:rPr>
          <w:rFonts w:ascii="Arial" w:hAnsi="Arial" w:cs="Arial"/>
          <w:b/>
          <w:sz w:val="32"/>
          <w:szCs w:val="32"/>
        </w:rPr>
      </w:pPr>
      <w:r w:rsidR="00134FBC">
        <w:rPr/>
        <w:t>Revidering i denna version</w:t>
      </w:r>
    </w:p>
    <w:p w:rsidR="46DDC0DD" w:rsidP="3A8619C8" w:rsidRDefault="46DDC0DD" w14:paraId="40D0BF32" w14:textId="17FE9791">
      <w:pPr>
        <w:pStyle w:val="Normal"/>
        <w:bidi w:val="0"/>
        <w:spacing w:before="0" w:beforeAutospacing="off" w:after="120" w:afterAutospacing="off" w:line="288" w:lineRule="auto"/>
        <w:ind w:left="992" w:right="868"/>
        <w:jc w:val="left"/>
      </w:pPr>
      <w:r w:rsidR="46DDC0DD">
        <w:rPr/>
        <w:t xml:space="preserve">Förtydligande om transfusionsgränser och att standard är </w:t>
      </w:r>
      <w:r w:rsidRPr="3A8619C8" w:rsidR="46DDC0DD">
        <w:rPr>
          <w:i w:val="1"/>
          <w:iCs w:val="1"/>
        </w:rPr>
        <w:t>en</w:t>
      </w:r>
      <w:r w:rsidR="46DDC0DD">
        <w:rPr/>
        <w:t xml:space="preserve"> enhet </w:t>
      </w:r>
      <w:r w:rsidR="46DDC0DD">
        <w:rPr/>
        <w:t>erytrocytkoncentrat.</w:t>
      </w:r>
    </w:p>
    <w:p w:rsidRPr="00134FBC" w:rsidR="00134FBC" w:rsidP="1D423509" w:rsidRDefault="00134FBC" w14:paraId="00A52DA7" w14:textId="77777777">
      <w:pPr>
        <w:pStyle w:val="Rubrik2"/>
        <w:tabs>
          <w:tab w:val="left" w:pos="454"/>
        </w:tabs>
        <w:rPr>
          <w:rFonts w:ascii="Arial" w:hAnsi="Arial" w:cs="Arial"/>
          <w:b/>
          <w:sz w:val="32"/>
          <w:szCs w:val="32"/>
        </w:rPr>
      </w:pPr>
      <w:r>
        <w:t>Denna rutin gäller för</w:t>
      </w:r>
    </w:p>
    <w:p w:rsidRPr="00134FBC" w:rsidR="00134FBC" w:rsidP="00014092" w:rsidRDefault="00134FBC" w14:paraId="5BD52127" w14:textId="77777777">
      <w:proofErr w:type="spellStart"/>
      <w:r w:rsidRPr="00134FBC">
        <w:t>vo</w:t>
      </w:r>
      <w:proofErr w:type="spellEnd"/>
      <w:r w:rsidRPr="00134FBC">
        <w:t xml:space="preserve"> onkologi, Sahlgrenska Universitetssjukhuset.</w:t>
      </w:r>
    </w:p>
    <w:p w:rsidRPr="00134FBC" w:rsidR="00134FBC" w:rsidP="1D423509" w:rsidRDefault="00134FBC" w14:paraId="1A65CBEF" w14:textId="77777777">
      <w:pPr>
        <w:pStyle w:val="Rubrik2"/>
        <w:tabs>
          <w:tab w:val="left" w:pos="454"/>
        </w:tabs>
        <w:rPr>
          <w:rFonts w:ascii="Arial" w:hAnsi="Arial" w:cs="Arial"/>
          <w:b/>
          <w:sz w:val="32"/>
          <w:szCs w:val="32"/>
        </w:rPr>
      </w:pPr>
      <w:r>
        <w:t>Syfte</w:t>
      </w:r>
    </w:p>
    <w:p w:rsidRPr="00134FBC" w:rsidR="00134FBC" w:rsidP="00014092" w:rsidRDefault="00134FBC" w14:paraId="4E4D4AF1" w14:textId="77777777">
      <w:r w:rsidRPr="00134FBC">
        <w:t xml:space="preserve">Denna rutin syftar till ett bättre och säkrare omhändertagande av patienter med benmärgstoxicitet och handlar om handläggning av patienter med </w:t>
      </w:r>
      <w:proofErr w:type="spellStart"/>
      <w:r w:rsidRPr="00134FBC">
        <w:t>leukopeni</w:t>
      </w:r>
      <w:proofErr w:type="spellEnd"/>
      <w:r w:rsidRPr="00134FBC">
        <w:t xml:space="preserve">, anemi och </w:t>
      </w:r>
      <w:proofErr w:type="spellStart"/>
      <w:r w:rsidRPr="00134FBC">
        <w:t>trombocytepeni</w:t>
      </w:r>
      <w:proofErr w:type="spellEnd"/>
      <w:r w:rsidRPr="00134FBC">
        <w:t xml:space="preserve">. </w:t>
      </w:r>
    </w:p>
    <w:p w:rsidRPr="00134FBC" w:rsidR="00134FBC" w:rsidP="1D423509" w:rsidRDefault="00134FBC" w14:paraId="0640E575" w14:textId="77777777">
      <w:pPr>
        <w:pStyle w:val="Rubrik2"/>
        <w:tabs>
          <w:tab w:val="left" w:pos="454"/>
        </w:tabs>
        <w:rPr>
          <w:rFonts w:ascii="Arial" w:hAnsi="Arial" w:cs="Arial"/>
          <w:b/>
          <w:sz w:val="32"/>
          <w:szCs w:val="32"/>
        </w:rPr>
      </w:pPr>
      <w:r>
        <w:t>Ansvar</w:t>
      </w:r>
    </w:p>
    <w:p w:rsidRPr="00134FBC" w:rsidR="00134FBC" w:rsidP="00014092" w:rsidRDefault="00134FBC" w14:paraId="02AF6E2F" w14:textId="77777777">
      <w:r w:rsidRPr="00134FBC">
        <w:t xml:space="preserve">Verksamhetschefen ansvarar för att de rutiner och riktlinjer som verksamheten kräver finns tillgängliga och att verksamheten arbetar enligt SOSFS 2011:9. </w:t>
      </w:r>
    </w:p>
    <w:p w:rsidRPr="00134FBC" w:rsidR="00134FBC" w:rsidP="1D423509" w:rsidRDefault="00134FBC" w14:paraId="1F22A8CA" w14:textId="77777777">
      <w:pPr>
        <w:pStyle w:val="Rubrik2"/>
        <w:tabs>
          <w:tab w:val="left" w:pos="454"/>
        </w:tabs>
        <w:rPr>
          <w:rFonts w:ascii="Arial" w:hAnsi="Arial" w:cs="Arial"/>
          <w:b/>
          <w:sz w:val="32"/>
          <w:szCs w:val="32"/>
        </w:rPr>
      </w:pPr>
      <w:r>
        <w:t>Arbetsbeskrivning</w:t>
      </w:r>
    </w:p>
    <w:p w:rsidRPr="00134FBC" w:rsidR="00134FBC" w:rsidP="00014092" w:rsidRDefault="00134FBC" w14:paraId="0FB20B34" w14:textId="77777777">
      <w:pPr>
        <w:pStyle w:val="MellanrubrikVGR"/>
      </w:pPr>
      <w:proofErr w:type="spellStart"/>
      <w:r w:rsidRPr="00134FBC">
        <w:t>Leukopeni</w:t>
      </w:r>
      <w:proofErr w:type="spellEnd"/>
    </w:p>
    <w:p w:rsidRPr="00134FBC" w:rsidR="00134FBC" w:rsidP="00014092" w:rsidRDefault="00134FBC" w14:paraId="3C648EC0" w14:textId="77777777">
      <w:r w:rsidRPr="00134FBC">
        <w:t xml:space="preserve">Ungefär var femte patient med grav </w:t>
      </w:r>
      <w:proofErr w:type="spellStart"/>
      <w:r w:rsidRPr="00134FBC">
        <w:t>neutropeni</w:t>
      </w:r>
      <w:proofErr w:type="spellEnd"/>
      <w:r w:rsidRPr="00134FBC">
        <w:t xml:space="preserve"> (&lt;0,1 x10*9/L) och feber har </w:t>
      </w:r>
      <w:proofErr w:type="spellStart"/>
      <w:r w:rsidRPr="00134FBC">
        <w:t>bakteriemi</w:t>
      </w:r>
      <w:proofErr w:type="spellEnd"/>
      <w:r w:rsidRPr="00134FBC">
        <w:t xml:space="preserve">. Infektionen utgår ofta från mag-tarmkanalen </w:t>
      </w:r>
      <w:proofErr w:type="spellStart"/>
      <w:r w:rsidRPr="00134FBC">
        <w:t>pga</w:t>
      </w:r>
      <w:proofErr w:type="spellEnd"/>
      <w:r w:rsidRPr="00134FBC">
        <w:t xml:space="preserve"> </w:t>
      </w:r>
      <w:proofErr w:type="spellStart"/>
      <w:r w:rsidRPr="00134FBC">
        <w:t>cytostatikautlöst</w:t>
      </w:r>
      <w:proofErr w:type="spellEnd"/>
      <w:r w:rsidRPr="00134FBC">
        <w:t xml:space="preserve"> slemhinneskada (=</w:t>
      </w:r>
      <w:proofErr w:type="spellStart"/>
      <w:r w:rsidRPr="00134FBC">
        <w:t>mucosit</w:t>
      </w:r>
      <w:proofErr w:type="spellEnd"/>
      <w:r w:rsidRPr="00134FBC">
        <w:t xml:space="preserve">), som försämrar det lokala infektionsförsvaret och möjliggör invasion av mikroorganismer från tarmfloran. Andra vanliga ingångsportar är luftvägar och intra-vaskulära katetrar som CVK. Graden och durationen av </w:t>
      </w:r>
      <w:proofErr w:type="spellStart"/>
      <w:r w:rsidRPr="00134FBC">
        <w:t>neutropenin</w:t>
      </w:r>
      <w:proofErr w:type="spellEnd"/>
      <w:r w:rsidRPr="00134FBC">
        <w:t xml:space="preserve"> är kritiska faktorer för risken att drabbas av allvarlig infektion. När halten av neutrofila granulocyter understiger 0,5 x10*9/L ökar infektionsrisken påtagligt och vid nivåer &lt;0,1 x10*9/L är risken stor för livshotande </w:t>
      </w:r>
      <w:r w:rsidRPr="00134FBC">
        <w:t xml:space="preserve">infektion. </w:t>
      </w:r>
      <w:r w:rsidRPr="00134FBC">
        <w:rPr>
          <w:szCs w:val="21"/>
        </w:rPr>
        <w:t xml:space="preserve">Den lägsta granulocytnivån (= nadir) ses vanligtvis </w:t>
      </w:r>
      <w:proofErr w:type="gramStart"/>
      <w:r w:rsidRPr="00134FBC">
        <w:rPr>
          <w:szCs w:val="21"/>
        </w:rPr>
        <w:t>1-2</w:t>
      </w:r>
      <w:proofErr w:type="gramEnd"/>
      <w:r w:rsidRPr="00134FBC">
        <w:rPr>
          <w:szCs w:val="21"/>
        </w:rPr>
        <w:t xml:space="preserve"> veckor efter behandlingen.</w:t>
      </w:r>
      <w:r w:rsidRPr="00134FBC">
        <w:t xml:space="preserve"> </w:t>
      </w:r>
    </w:p>
    <w:p w:rsidRPr="00134FBC" w:rsidR="00134FBC" w:rsidP="00014092" w:rsidRDefault="00134FBC" w14:paraId="78C532D0" w14:textId="77777777">
      <w:r w:rsidRPr="00134FBC">
        <w:t>Vid behandlingsstart skall patienten få information om att alltid kontakta enheten vid feber 38 grader eller över eller vid andra infektionssymtom samt om patienten mår plötsligt dåligt. Lämna ut informationsbroschyren om infektionskänslighet i samband med onkologisk behandling tillsammans med enhetens visitkort.</w:t>
      </w:r>
    </w:p>
    <w:p w:rsidRPr="00134FBC" w:rsidR="00134FBC" w:rsidP="00014092" w:rsidRDefault="00134FBC" w14:paraId="403B5850" w14:textId="77777777">
      <w:pPr>
        <w:pStyle w:val="MellanrubrikVGR"/>
        <w:rPr>
          <w:szCs w:val="21"/>
        </w:rPr>
      </w:pPr>
      <w:r w:rsidRPr="00134FBC">
        <w:rPr>
          <w:szCs w:val="21"/>
        </w:rPr>
        <w:t>Vidta följande</w:t>
      </w:r>
      <w:r w:rsidRPr="00134FBC">
        <w:t xml:space="preserve"> åtgärder vid </w:t>
      </w:r>
      <w:proofErr w:type="spellStart"/>
      <w:r w:rsidRPr="00134FBC">
        <w:t>Leukopeni</w:t>
      </w:r>
      <w:proofErr w:type="spellEnd"/>
    </w:p>
    <w:p w:rsidRPr="00134FBC" w:rsidR="00134FBC" w:rsidP="00014092" w:rsidRDefault="00134FBC" w14:paraId="3FB7CD8E" w14:textId="77777777">
      <w:r w:rsidRPr="00134FBC">
        <w:t>Vid LPK &lt;1 eller neutrofila &lt;0,5 kontaktar sjuksköterskan patienten och informerar om att patienten är extra infektionskänslig. Patienten uppmanas att kontakta enheten vid feber 38 grader eller däröver samt om patienten mår dåligt och/eller har andra infektionssymtom. Om patienten mår bra är extra provtagning inte nödvändig. Vid minsta osäkerhet kontakta avdelningsläkaren alternativt jourläkaren.</w:t>
      </w:r>
    </w:p>
    <w:p w:rsidRPr="00134FBC" w:rsidR="00134FBC" w:rsidP="00014092" w:rsidRDefault="00134FBC" w14:paraId="095587EC" w14:textId="77777777">
      <w:pPr>
        <w:pStyle w:val="MellanrubrikVGR"/>
      </w:pPr>
      <w:r w:rsidRPr="00134FBC">
        <w:t>Om patienten ringer hemifrån med feber – kontrollera följande</w:t>
      </w:r>
    </w:p>
    <w:p w:rsidRPr="00134FBC" w:rsidR="00134FBC" w:rsidP="00014092" w:rsidRDefault="00134FBC" w14:paraId="314C1937" w14:textId="77777777">
      <w:pPr>
        <w:pStyle w:val="Punktlista"/>
      </w:pPr>
      <w:r w:rsidRPr="00134FBC">
        <w:t>Anamnes på feber. När startade det? Frossa? Andra infektionssymtom?</w:t>
      </w:r>
    </w:p>
    <w:p w:rsidRPr="00134FBC" w:rsidR="00134FBC" w:rsidP="00014092" w:rsidRDefault="00134FBC" w14:paraId="4F701A76" w14:textId="77777777">
      <w:pPr>
        <w:pStyle w:val="Punktlista"/>
      </w:pPr>
      <w:r w:rsidRPr="00134FBC">
        <w:t>Finns provsvar? LPK? Neutrofila?</w:t>
      </w:r>
    </w:p>
    <w:p w:rsidRPr="00134FBC" w:rsidR="00134FBC" w:rsidP="00014092" w:rsidRDefault="00134FBC" w14:paraId="1AB405A6" w14:textId="77777777">
      <w:pPr>
        <w:pStyle w:val="Punktlista"/>
      </w:pPr>
      <w:r w:rsidRPr="00134FBC">
        <w:t>När fick patienten sin senaste behandling?</w:t>
      </w:r>
    </w:p>
    <w:p w:rsidRPr="00134FBC" w:rsidR="00134FBC" w:rsidP="00014092" w:rsidRDefault="00134FBC" w14:paraId="0749708C" w14:textId="77777777">
      <w:pPr>
        <w:pStyle w:val="Punktlista"/>
      </w:pPr>
      <w:r w:rsidRPr="00134FBC">
        <w:t xml:space="preserve">Vilken </w:t>
      </w:r>
      <w:proofErr w:type="spellStart"/>
      <w:r w:rsidRPr="00134FBC">
        <w:t>cytostatikaregim</w:t>
      </w:r>
      <w:proofErr w:type="spellEnd"/>
      <w:r w:rsidRPr="00134FBC">
        <w:t xml:space="preserve"> har patienten fått?</w:t>
      </w:r>
    </w:p>
    <w:p w:rsidRPr="00134FBC" w:rsidR="00134FBC" w:rsidP="00134FBC" w:rsidRDefault="00134FBC" w14:paraId="276F6A07" w14:textId="77777777">
      <w:pPr>
        <w:spacing w:after="200" w:line="280" w:lineRule="exact"/>
        <w:ind w:left="0" w:right="0"/>
        <w:rPr>
          <w:szCs w:val="20"/>
        </w:rPr>
      </w:pPr>
    </w:p>
    <w:p w:rsidRPr="00134FBC" w:rsidR="00134FBC" w:rsidP="00014092" w:rsidRDefault="00134FBC" w14:paraId="784346BC" w14:textId="77777777">
      <w:r w:rsidRPr="00134FBC">
        <w:rPr>
          <w:b/>
        </w:rPr>
        <w:t xml:space="preserve">OBS! </w:t>
      </w:r>
      <w:r w:rsidRPr="00134FBC">
        <w:t xml:space="preserve">Vid minsta misstanke och/eller osäkerhet om att detta rör sig om en </w:t>
      </w:r>
      <w:proofErr w:type="spellStart"/>
      <w:r w:rsidRPr="00134FBC">
        <w:t>neutropen</w:t>
      </w:r>
      <w:proofErr w:type="spellEnd"/>
      <w:r w:rsidRPr="00134FBC">
        <w:t xml:space="preserve"> infektion ring avdelningsläkaren alternativt jourläkaren för att diskutera handläggning.</w:t>
      </w:r>
    </w:p>
    <w:p w:rsidRPr="00134FBC" w:rsidR="00134FBC" w:rsidP="00014092" w:rsidRDefault="00134FBC" w14:paraId="47FDA357" w14:textId="77777777">
      <w:pPr>
        <w:pStyle w:val="MellanrubrikVGR"/>
      </w:pPr>
      <w:r w:rsidRPr="00134FBC">
        <w:t>Anemi</w:t>
      </w:r>
    </w:p>
    <w:p w:rsidRPr="00134FBC" w:rsidR="00134FBC" w:rsidP="00014092" w:rsidRDefault="00134FBC" w14:paraId="687022FC" w14:textId="377D35C0">
      <w:r w:rsidR="00134FBC">
        <w:rPr/>
        <w:t xml:space="preserve">Vilken Hb-nivå som förknippas med god livskvalitet skiljer sig från patient till patient. Äldre patienter med </w:t>
      </w:r>
      <w:r w:rsidR="00134FBC">
        <w:rPr/>
        <w:t>hjärt- kärlsjukdomar</w:t>
      </w:r>
      <w:r w:rsidR="00134FBC">
        <w:rPr/>
        <w:t xml:space="preserve"> behöver t ex ofta ha en högre Hb-nivå än övriga för att uppleva en god livskvalitet. Vid Hb lägre än 90 kan transfusion bli aktuell men hos patienter med hjärt-kärlsjukdom eller pågående strålbehandling kan gränsen för transfusion vara högre.</w:t>
      </w:r>
      <w:r w:rsidR="7D64EF19">
        <w:rPr/>
        <w:t xml:space="preserve"> </w:t>
      </w:r>
      <w:r w:rsidR="00134FBC">
        <w:rPr/>
        <w:t xml:space="preserve"> </w:t>
      </w:r>
      <w:hyperlink r:id="R1154de0d3bc94289">
        <w:r w:rsidRPr="3A8619C8" w:rsidR="00134FBC">
          <w:rPr>
            <w:color w:val="0000FF"/>
            <w:u w:val="single"/>
          </w:rPr>
          <w:t>Blodprovstagning och blodtransfusion under strålbehandling (vgregion.se)</w:t>
        </w:r>
      </w:hyperlink>
      <w:r w:rsidR="00134FBC">
        <w:rPr/>
        <w:t xml:space="preserve"> </w:t>
      </w:r>
    </w:p>
    <w:p w:rsidRPr="00134FBC" w:rsidR="00134FBC" w:rsidP="00014092" w:rsidRDefault="00134FBC" w14:paraId="30FB0A58" w14:textId="77777777">
      <w:pPr>
        <w:pStyle w:val="MellanrubrikVGR"/>
      </w:pPr>
      <w:r w:rsidRPr="00134FBC">
        <w:t>Vidta följande åtgärder vid anemi</w:t>
      </w:r>
    </w:p>
    <w:p w:rsidRPr="00134FBC" w:rsidR="00134FBC" w:rsidP="00014092" w:rsidRDefault="00134FBC" w14:paraId="29C8A1EB" w14:textId="31B1BBA3">
      <w:r w:rsidR="00134FBC">
        <w:rPr/>
        <w:t xml:space="preserve">Vid Hb &lt;90 kontaktar sjuksköterskan patienten och efterhör allmäntillståndet. Hänsyn måste till individuella faktorer. Fråga särskilt efter ökad trötthet, yrsel, hjärtklappning, andnöd eller nytillkomna </w:t>
      </w:r>
      <w:r w:rsidR="00134FBC">
        <w:rPr/>
        <w:t>bröstsmärtor. Vid symtom, erbjud blodtransfusion</w:t>
      </w:r>
      <w:r w:rsidR="41EC388D">
        <w:rPr/>
        <w:t xml:space="preserve"> med </w:t>
      </w:r>
      <w:r w:rsidRPr="3A8619C8" w:rsidR="41EC388D">
        <w:rPr>
          <w:i w:val="1"/>
          <w:iCs w:val="1"/>
        </w:rPr>
        <w:t xml:space="preserve">en </w:t>
      </w:r>
      <w:r w:rsidR="41EC388D">
        <w:rPr/>
        <w:t>enhet</w:t>
      </w:r>
      <w:r w:rsidR="246AD9CB">
        <w:rPr/>
        <w:t xml:space="preserve"> </w:t>
      </w:r>
      <w:r w:rsidR="246AD9CB">
        <w:rPr/>
        <w:t>erytroc</w:t>
      </w:r>
      <w:r w:rsidR="246AD9CB">
        <w:rPr/>
        <w:t>ytkoncentrat.</w:t>
      </w:r>
      <w:r w:rsidR="00134FBC">
        <w:rPr/>
        <w:t xml:space="preserve"> </w:t>
      </w:r>
      <w:r w:rsidR="549BC997">
        <w:rPr/>
        <w:t xml:space="preserve">Vid </w:t>
      </w:r>
      <w:r w:rsidR="2C9AC8FC">
        <w:rPr/>
        <w:t>Hb &lt;</w:t>
      </w:r>
      <w:r w:rsidR="549BC997">
        <w:rPr/>
        <w:t xml:space="preserve">80 kontaktas alltid läkare, liksom för ställningstagande </w:t>
      </w:r>
      <w:r w:rsidR="53C3B1C2">
        <w:rPr/>
        <w:t>till mer än en enhet</w:t>
      </w:r>
      <w:r w:rsidR="549BC997">
        <w:rPr/>
        <w:t>.</w:t>
      </w:r>
      <w:r w:rsidR="345D04DA">
        <w:rPr/>
        <w:t xml:space="preserve"> </w:t>
      </w:r>
      <w:r w:rsidR="00134FBC">
        <w:rPr/>
        <w:t xml:space="preserve">Var frikostig med blodtransfusion till äldre patienter och till patienter med känd hjärtsjukdom. Bor patienten utanför Göteborg bör en transfusion lämpligen ske på hemortssjukhuset. </w:t>
      </w:r>
    </w:p>
    <w:p w:rsidRPr="00134FBC" w:rsidR="00134FBC" w:rsidP="00014092" w:rsidRDefault="00134FBC" w14:paraId="10F886F2" w14:textId="77777777">
      <w:pPr>
        <w:pStyle w:val="MellanrubrikVGR"/>
      </w:pPr>
      <w:proofErr w:type="spellStart"/>
      <w:r w:rsidRPr="00134FBC">
        <w:t>Trombocytopeni</w:t>
      </w:r>
      <w:proofErr w:type="spellEnd"/>
    </w:p>
    <w:p w:rsidRPr="00134FBC" w:rsidR="00134FBC" w:rsidP="00014092" w:rsidRDefault="00134FBC" w14:paraId="295DABD6" w14:textId="77777777">
      <w:r w:rsidRPr="00134FBC">
        <w:t xml:space="preserve">Brist på trombocyter (TPK) efter cytostatikabehandling gör att risken för blödningar ökar. De vanligast förekommande blödningarna är </w:t>
      </w:r>
      <w:proofErr w:type="spellStart"/>
      <w:r w:rsidRPr="00134FBC">
        <w:t>petekier</w:t>
      </w:r>
      <w:proofErr w:type="spellEnd"/>
      <w:r w:rsidRPr="00134FBC">
        <w:t xml:space="preserve">, </w:t>
      </w:r>
      <w:proofErr w:type="spellStart"/>
      <w:r w:rsidRPr="00134FBC">
        <w:t>hematom</w:t>
      </w:r>
      <w:proofErr w:type="spellEnd"/>
      <w:r w:rsidRPr="00134FBC">
        <w:t xml:space="preserve">, samt slemhinneblödningar från tandkött, näsa, tarm, urinvägar och ögonvitor. </w:t>
      </w:r>
      <w:proofErr w:type="spellStart"/>
      <w:r w:rsidRPr="00134FBC">
        <w:t>Intrakraniella</w:t>
      </w:r>
      <w:proofErr w:type="spellEnd"/>
      <w:r w:rsidRPr="00134FBC">
        <w:t xml:space="preserve"> blödningar eller inre blödningar t ex från </w:t>
      </w:r>
      <w:proofErr w:type="gramStart"/>
      <w:r w:rsidRPr="00134FBC">
        <w:t>mag- tarmkanalen</w:t>
      </w:r>
      <w:proofErr w:type="gramEnd"/>
      <w:r w:rsidRPr="00134FBC">
        <w:t xml:space="preserve"> kan förekomma i enstaka fall.</w:t>
      </w:r>
    </w:p>
    <w:p w:rsidRPr="00134FBC" w:rsidR="00134FBC" w:rsidP="00014092" w:rsidRDefault="00134FBC" w14:paraId="0995F3E2" w14:textId="77777777">
      <w:pPr>
        <w:pStyle w:val="MellanrubrikVGR"/>
      </w:pPr>
      <w:r w:rsidRPr="00134FBC">
        <w:t xml:space="preserve">Vidta följande åtgärder vid </w:t>
      </w:r>
      <w:proofErr w:type="spellStart"/>
      <w:r w:rsidRPr="00134FBC">
        <w:t>trombocytepeni</w:t>
      </w:r>
      <w:proofErr w:type="spellEnd"/>
    </w:p>
    <w:p w:rsidRPr="00134FBC" w:rsidR="00134FBC" w:rsidP="00014092" w:rsidRDefault="00134FBC" w14:paraId="58B9CEFC" w14:textId="77777777">
      <w:r w:rsidRPr="00134FBC">
        <w:t xml:space="preserve">Vid TPK &lt;50 ringer sjuksköterskan upp patienten. Patienten tillfrågas om eventuella blödningar och eventuell </w:t>
      </w:r>
      <w:proofErr w:type="spellStart"/>
      <w:r w:rsidRPr="00134FBC">
        <w:t>antikoagulantiabehandling</w:t>
      </w:r>
      <w:proofErr w:type="spellEnd"/>
      <w:r w:rsidRPr="00134FBC">
        <w:t xml:space="preserve"> (Fragmin, </w:t>
      </w:r>
      <w:proofErr w:type="spellStart"/>
      <w:r w:rsidRPr="00134FBC">
        <w:t>Waran</w:t>
      </w:r>
      <w:proofErr w:type="spellEnd"/>
      <w:r w:rsidRPr="00134FBC">
        <w:t xml:space="preserve">, </w:t>
      </w:r>
      <w:proofErr w:type="spellStart"/>
      <w:r w:rsidRPr="00134FBC">
        <w:t>Trombyl</w:t>
      </w:r>
      <w:proofErr w:type="spellEnd"/>
      <w:r w:rsidRPr="00134FBC">
        <w:t>). Sjuksköterskan informerar patienten om den ökade blödningsrisken.</w:t>
      </w:r>
    </w:p>
    <w:p w:rsidRPr="00134FBC" w:rsidR="00134FBC" w:rsidP="00014092" w:rsidRDefault="00134FBC" w14:paraId="6B4687FD" w14:textId="77777777">
      <w:r w:rsidRPr="00134FBC">
        <w:t>Vid TPK &lt;25 är blödningsrisken avsevärt ökad. Prover tas dagligen. Kontakta ansvarig avdelningsläkare alternativt jourläkaren på jourtid.</w:t>
      </w:r>
    </w:p>
    <w:p w:rsidRPr="00134FBC" w:rsidR="00134FBC" w:rsidP="00014092" w:rsidRDefault="00134FBC" w14:paraId="0BDBEB13" w14:textId="77777777">
      <w:r w:rsidRPr="00134FBC">
        <w:t>Vid TPK &lt;</w:t>
      </w:r>
      <w:proofErr w:type="gramStart"/>
      <w:r w:rsidRPr="00134FBC">
        <w:t>10-15</w:t>
      </w:r>
      <w:proofErr w:type="gramEnd"/>
      <w:r w:rsidRPr="00134FBC">
        <w:t xml:space="preserve"> (TPK &lt;20 vid samtidig feber) ges i allmänhet trombocyttransfusion. Inläggning bör övervägas. Kontakta ansvarig avdelningsläkare alternativt jourläkaren på jourtid.</w:t>
      </w:r>
    </w:p>
    <w:p w:rsidRPr="00134FBC" w:rsidR="00134FBC" w:rsidP="00514593" w:rsidRDefault="00134FBC" w14:paraId="0ED5FC9D" w14:textId="77777777">
      <w:pPr>
        <w:pStyle w:val="Rubrik2"/>
        <w:rPr>
          <w:rFonts w:cs="Arial"/>
          <w:b/>
        </w:rPr>
      </w:pPr>
      <w:r w:rsidRPr="1D423509">
        <w:rPr>
          <w:rFonts w:cs="Arial"/>
          <w:b/>
        </w:rPr>
        <w:br w:type="page"/>
      </w:r>
      <w:r w:rsidRPr="1D423509">
        <w:rPr>
          <w:rStyle w:val="Rubrik2Char"/>
        </w:rPr>
        <w:t>Uppföljning och utvärdering</w:t>
      </w:r>
    </w:p>
    <w:p w:rsidRPr="00134FBC" w:rsidR="00134FBC" w:rsidP="00514593" w:rsidRDefault="00134FBC" w14:paraId="4248DC2A" w14:textId="77777777">
      <w:r w:rsidR="00134FBC">
        <w:rPr/>
        <w:t xml:space="preserve">Verksamhetschefen ansvarar för uppföljning av innehållet i rutinen. Detta kan delegeras till den av verksamhetschefen utsedd person. Avvikelse från rutin hanteras i MedControl Pro. </w:t>
      </w:r>
    </w:p>
    <w:p w:rsidRPr="00134FBC" w:rsidR="00134FBC" w:rsidP="1D423509" w:rsidRDefault="00134FBC" w14:paraId="77CEFEC2" w14:textId="77777777">
      <w:pPr>
        <w:pStyle w:val="Rubrik2"/>
        <w:tabs>
          <w:tab w:val="left" w:pos="454"/>
        </w:tabs>
        <w:rPr>
          <w:rFonts w:cs="Arial"/>
          <w:b/>
        </w:rPr>
      </w:pPr>
      <w:r>
        <w:t>Kunskapsöversikt</w:t>
      </w:r>
    </w:p>
    <w:p w:rsidRPr="00134FBC" w:rsidR="00134FBC" w:rsidP="00514593" w:rsidRDefault="00000000" w14:paraId="5B1044AC" w14:textId="77777777">
      <w:pPr>
        <w:rPr>
          <w:szCs w:val="20"/>
        </w:rPr>
      </w:pPr>
      <w:hyperlink w:history="1" r:id="rId18">
        <w:r w:rsidRPr="00134FBC" w:rsidR="00134FBC">
          <w:rPr>
            <w:color w:val="0000FF"/>
            <w:u w:val="single"/>
          </w:rPr>
          <w:t>Blodprovstagning och blodtransfusion under strålbehandling (vgregion.se)</w:t>
        </w:r>
      </w:hyperlink>
    </w:p>
    <w:p w:rsidRPr="00134FBC" w:rsidR="00134FBC" w:rsidP="00514593" w:rsidRDefault="00134FBC" w14:paraId="1A275F6A" w14:textId="77777777">
      <w:pPr>
        <w:rPr>
          <w:szCs w:val="20"/>
          <w:lang w:val="en-US"/>
        </w:rPr>
      </w:pPr>
      <w:r w:rsidRPr="00134FBC">
        <w:rPr>
          <w:szCs w:val="20"/>
        </w:rPr>
        <w:t xml:space="preserve">Alison G. </w:t>
      </w:r>
      <w:proofErr w:type="spellStart"/>
      <w:r w:rsidRPr="00134FBC">
        <w:rPr>
          <w:szCs w:val="20"/>
        </w:rPr>
        <w:t>Freifeld</w:t>
      </w:r>
      <w:proofErr w:type="spellEnd"/>
      <w:r w:rsidRPr="00134FBC">
        <w:rPr>
          <w:szCs w:val="20"/>
        </w:rPr>
        <w:t xml:space="preserve">, Eric J </w:t>
      </w:r>
      <w:proofErr w:type="spellStart"/>
      <w:r w:rsidRPr="00134FBC">
        <w:rPr>
          <w:szCs w:val="20"/>
        </w:rPr>
        <w:t>Bow</w:t>
      </w:r>
      <w:proofErr w:type="spellEnd"/>
      <w:r w:rsidRPr="00134FBC">
        <w:rPr>
          <w:szCs w:val="20"/>
        </w:rPr>
        <w:t xml:space="preserve">, Kent A. </w:t>
      </w:r>
      <w:proofErr w:type="spellStart"/>
      <w:r w:rsidRPr="00134FBC">
        <w:rPr>
          <w:szCs w:val="20"/>
        </w:rPr>
        <w:t>Sepkowitz</w:t>
      </w:r>
      <w:proofErr w:type="spellEnd"/>
      <w:r w:rsidRPr="00134FBC">
        <w:rPr>
          <w:szCs w:val="20"/>
        </w:rPr>
        <w:t xml:space="preserve"> et al. 2010. </w:t>
      </w:r>
      <w:r w:rsidRPr="00134FBC">
        <w:rPr>
          <w:szCs w:val="20"/>
          <w:lang w:val="en-GB"/>
        </w:rPr>
        <w:t xml:space="preserve">Clinical Practice Guideline for the use of Antimicrobial Agents in Neutropenic Patients with Cancer: 2010 Update by the Infectious Dis-eases Society of America. </w:t>
      </w:r>
      <w:r w:rsidRPr="00134FBC">
        <w:rPr>
          <w:szCs w:val="20"/>
          <w:lang w:val="en-US"/>
        </w:rPr>
        <w:t>Clin Infect Dis 2011; 52(4</w:t>
      </w:r>
      <w:proofErr w:type="gramStart"/>
      <w:r w:rsidRPr="00134FBC">
        <w:rPr>
          <w:szCs w:val="20"/>
          <w:lang w:val="en-US"/>
        </w:rPr>
        <w:t>):e</w:t>
      </w:r>
      <w:proofErr w:type="gramEnd"/>
      <w:r w:rsidRPr="00134FBC">
        <w:rPr>
          <w:szCs w:val="20"/>
          <w:lang w:val="en-US"/>
        </w:rPr>
        <w:t xml:space="preserve">56-e93. </w:t>
      </w:r>
    </w:p>
    <w:p w:rsidRPr="00134FBC" w:rsidR="00134FBC" w:rsidP="00514593" w:rsidRDefault="00134FBC" w14:paraId="738432AE" w14:textId="77777777">
      <w:pPr>
        <w:rPr>
          <w:szCs w:val="20"/>
          <w:lang w:val="en-GB"/>
        </w:rPr>
      </w:pPr>
      <w:r w:rsidRPr="00134FBC">
        <w:rPr>
          <w:szCs w:val="20"/>
          <w:lang w:val="en-GB"/>
        </w:rPr>
        <w:t xml:space="preserve">American Cancer Society. </w:t>
      </w:r>
      <w:hyperlink w:history="1" r:id="rId19">
        <w:r w:rsidRPr="00134FBC">
          <w:rPr>
            <w:color w:val="0000FF"/>
            <w:szCs w:val="20"/>
            <w:u w:val="single"/>
            <w:lang w:val="en-GB"/>
          </w:rPr>
          <w:t>www.cancer.org</w:t>
        </w:r>
      </w:hyperlink>
    </w:p>
    <w:p w:rsidRPr="00134FBC" w:rsidR="00134FBC" w:rsidP="6AD9D6AF" w:rsidRDefault="00134FBC" w14:paraId="319940DC" w14:textId="0B89B02B">
      <w:pPr>
        <w:rPr>
          <w:lang w:val="en-GB"/>
        </w:rPr>
      </w:pPr>
      <w:r w:rsidRPr="6AD9D6AF" w:rsidR="00134FBC">
        <w:rPr>
          <w:lang w:val="en-GB"/>
        </w:rPr>
        <w:t xml:space="preserve">Cancer Research UK. </w:t>
      </w:r>
      <w:hyperlink r:id="Re834f077ae4348f1">
        <w:r w:rsidRPr="6AD9D6AF" w:rsidR="00134FBC">
          <w:rPr>
            <w:rStyle w:val="Hyperlnk"/>
            <w:lang w:val="en-GB"/>
          </w:rPr>
          <w:t>www.cancerresearchuk.org</w:t>
        </w:r>
      </w:hyperlink>
    </w:p>
    <w:p w:rsidRPr="00134FBC" w:rsidR="00134FBC" w:rsidP="00514593" w:rsidRDefault="00134FBC" w14:paraId="5F5A174E" w14:textId="77777777">
      <w:pPr>
        <w:rPr>
          <w:szCs w:val="20"/>
          <w:lang w:val="en-GB"/>
        </w:rPr>
      </w:pPr>
      <w:r w:rsidRPr="00134FBC">
        <w:rPr>
          <w:szCs w:val="20"/>
          <w:lang w:val="en-GB"/>
        </w:rPr>
        <w:t xml:space="preserve">Cancer Care. </w:t>
      </w:r>
      <w:hyperlink w:history="1" r:id="rId21">
        <w:r w:rsidRPr="00134FBC">
          <w:rPr>
            <w:color w:val="0000FF"/>
            <w:szCs w:val="20"/>
            <w:u w:val="single"/>
            <w:lang w:val="en-GB"/>
          </w:rPr>
          <w:t>www.cancercare.org.uk</w:t>
        </w:r>
      </w:hyperlink>
    </w:p>
    <w:p w:rsidRPr="00134FBC" w:rsidR="00134FBC" w:rsidP="00514593" w:rsidRDefault="00134FBC" w14:paraId="1E3CEDF2" w14:textId="77777777">
      <w:pPr>
        <w:rPr>
          <w:szCs w:val="20"/>
          <w:lang w:val="en-GB"/>
        </w:rPr>
      </w:pPr>
      <w:r w:rsidRPr="00134FBC">
        <w:rPr>
          <w:szCs w:val="20"/>
          <w:lang w:val="en-GB"/>
        </w:rPr>
        <w:t xml:space="preserve">Macmillan Cancer Support. </w:t>
      </w:r>
      <w:hyperlink w:history="1" r:id="rId22">
        <w:r w:rsidRPr="00134FBC">
          <w:rPr>
            <w:color w:val="0000FF"/>
            <w:szCs w:val="20"/>
            <w:u w:val="single"/>
            <w:lang w:val="en-GB"/>
          </w:rPr>
          <w:t>www.macmillan.org.uk</w:t>
        </w:r>
      </w:hyperlink>
    </w:p>
    <w:p w:rsidRPr="00134FBC" w:rsidR="00134FBC" w:rsidP="1D423509" w:rsidRDefault="00000000" w14:paraId="228111E4" w14:textId="77777777">
      <w:pPr>
        <w:pStyle w:val="Rubrik2"/>
        <w:tabs>
          <w:tab w:val="left" w:pos="454"/>
        </w:tabs>
        <w:rPr>
          <w:rFonts w:cs="Arial"/>
          <w:b/>
        </w:rPr>
      </w:pPr>
      <w:hyperlink r:id="rId23">
        <w:proofErr w:type="spellStart"/>
        <w:r w:rsidR="00134FBC">
          <w:t>Studiekvalitet</w:t>
        </w:r>
        <w:proofErr w:type="spellEnd"/>
        <w:r w:rsidR="00134FBC">
          <w:t xml:space="preserve"> och Evidensgradering</w:t>
        </w:r>
      </w:hyperlink>
      <w:r w:rsidR="00134FBC">
        <w:t> </w:t>
      </w:r>
    </w:p>
    <w:p w:rsidRPr="00134FBC" w:rsidR="00134FBC" w:rsidP="1D423509" w:rsidRDefault="00134FBC" w14:paraId="4C981B6A" w14:textId="77777777">
      <w:proofErr w:type="gramStart"/>
      <w:r>
        <w:t>Evidens grad</w:t>
      </w:r>
      <w:proofErr w:type="gramEnd"/>
      <w:r>
        <w:t xml:space="preserve"> ++++</w:t>
      </w:r>
    </w:p>
    <w:p w:rsidRPr="00134FBC" w:rsidR="00134FBC" w:rsidP="1D423509" w:rsidRDefault="00134FBC" w14:paraId="02608535" w14:textId="77777777">
      <w:pPr>
        <w:pStyle w:val="Rubrik2"/>
        <w:tabs>
          <w:tab w:val="left" w:pos="454"/>
        </w:tabs>
        <w:rPr>
          <w:rFonts w:cs="Arial"/>
          <w:b/>
        </w:rPr>
      </w:pPr>
      <w:r>
        <w:t>Granskare</w:t>
      </w:r>
    </w:p>
    <w:p w:rsidRPr="00134FBC" w:rsidR="00134FBC" w:rsidP="1D423509" w:rsidRDefault="00134FBC" w14:paraId="10927901" w14:textId="69D89A2B">
      <w:r w:rsidR="00134FBC">
        <w:rPr/>
        <w:t>Leif Klint, Specialistläkare inom Verksamhet Onkologi</w:t>
      </w:r>
    </w:p>
    <w:p w:rsidRPr="00134FBC" w:rsidR="00134FBC" w:rsidP="1D423509" w:rsidRDefault="00134FBC" w14:paraId="5C5BBFB8" w14:textId="6CF512E0">
      <w:r w:rsidR="00134FBC">
        <w:rPr/>
        <w:t xml:space="preserve">Andreas Hallqvist, </w:t>
      </w:r>
      <w:r w:rsidR="00F39905">
        <w:rPr/>
        <w:t>Verksamhetschef, Verksamhet Onkologi</w:t>
      </w:r>
    </w:p>
    <w:p w:rsidRPr="00134FBC" w:rsidR="00134FBC" w:rsidP="00134FBC" w:rsidRDefault="00134FBC" w14:paraId="46D6E2B7"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134FBC">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11663" w:rsidRDefault="00411663" w14:paraId="5B9E118F" w14:textId="77777777">
      <w:r>
        <w:separator/>
      </w:r>
    </w:p>
  </w:endnote>
  <w:endnote w:type="continuationSeparator" w:id="0">
    <w:p w:rsidR="00411663" w:rsidRDefault="00411663" w14:paraId="603B3F3F" w14:textId="77777777">
      <w:r>
        <w:continuationSeparator/>
      </w:r>
    </w:p>
  </w:endnote>
  <w:endnote w:type="continuationNotice" w:id="1">
    <w:p w:rsidR="00411663" w:rsidRDefault="00411663" w14:paraId="1366AF2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11663" w:rsidRDefault="00411663" w14:paraId="0DA5681C" w14:textId="77777777"/>
  </w:footnote>
  <w:footnote w:type="continuationSeparator" w:id="0">
    <w:p w:rsidR="00411663" w:rsidRDefault="00411663" w14:paraId="5D247F8A" w14:textId="77777777">
      <w:r>
        <w:continuationSeparator/>
      </w:r>
    </w:p>
  </w:footnote>
  <w:footnote w:type="continuationNotice" w:id="1">
    <w:p w:rsidR="00411663" w:rsidRDefault="00411663" w14:paraId="45397F9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C66C9D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505072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01884877">
    <w:abstractNumId w:val="17"/>
  </w:num>
  <w:num w:numId="2" w16cid:durableId="2116702774">
    <w:abstractNumId w:val="14"/>
  </w:num>
  <w:num w:numId="3" w16cid:durableId="1742822910">
    <w:abstractNumId w:val="0"/>
  </w:num>
  <w:num w:numId="4" w16cid:durableId="1540239198">
    <w:abstractNumId w:val="6"/>
  </w:num>
  <w:num w:numId="5" w16cid:durableId="2036075147">
    <w:abstractNumId w:val="15"/>
  </w:num>
  <w:num w:numId="6" w16cid:durableId="499975690">
    <w:abstractNumId w:val="2"/>
  </w:num>
  <w:num w:numId="7" w16cid:durableId="1665012298">
    <w:abstractNumId w:val="11"/>
  </w:num>
  <w:num w:numId="8" w16cid:durableId="1513571613">
    <w:abstractNumId w:val="8"/>
  </w:num>
  <w:num w:numId="9" w16cid:durableId="1505632798">
    <w:abstractNumId w:val="1"/>
  </w:num>
  <w:num w:numId="10" w16cid:durableId="1561020213">
    <w:abstractNumId w:val="1"/>
  </w:num>
  <w:num w:numId="11" w16cid:durableId="1575092293">
    <w:abstractNumId w:val="3"/>
  </w:num>
  <w:num w:numId="12" w16cid:durableId="1517386006">
    <w:abstractNumId w:val="4"/>
  </w:num>
  <w:num w:numId="13" w16cid:durableId="850290615">
    <w:abstractNumId w:val="13"/>
  </w:num>
  <w:num w:numId="14" w16cid:durableId="1289776730">
    <w:abstractNumId w:val="9"/>
  </w:num>
  <w:num w:numId="15" w16cid:durableId="1031149669">
    <w:abstractNumId w:val="7"/>
  </w:num>
  <w:num w:numId="16" w16cid:durableId="2124685791">
    <w:abstractNumId w:val="12"/>
  </w:num>
  <w:num w:numId="17" w16cid:durableId="131753993">
    <w:abstractNumId w:val="5"/>
  </w:num>
  <w:num w:numId="18" w16cid:durableId="1813060738">
    <w:abstractNumId w:val="10"/>
  </w:num>
  <w:num w:numId="19" w16cid:durableId="152621186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092"/>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FBC"/>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663"/>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459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99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F31328"/>
    <w:rsid w:val="06A26A69"/>
    <w:rsid w:val="0BB550DA"/>
    <w:rsid w:val="11B00032"/>
    <w:rsid w:val="1D423509"/>
    <w:rsid w:val="242F6407"/>
    <w:rsid w:val="246AD9CB"/>
    <w:rsid w:val="24A8C1E8"/>
    <w:rsid w:val="2C9AC8FC"/>
    <w:rsid w:val="345D04DA"/>
    <w:rsid w:val="3A7972CC"/>
    <w:rsid w:val="3A8619C8"/>
    <w:rsid w:val="41EC388D"/>
    <w:rsid w:val="41F17D76"/>
    <w:rsid w:val="46DDC0DD"/>
    <w:rsid w:val="4988E83B"/>
    <w:rsid w:val="4FCB3DF2"/>
    <w:rsid w:val="53C3B1C2"/>
    <w:rsid w:val="549BC997"/>
    <w:rsid w:val="59D80334"/>
    <w:rsid w:val="647B2B65"/>
    <w:rsid w:val="6557C03F"/>
    <w:rsid w:val="69585F55"/>
    <w:rsid w:val="6AD9D6AF"/>
    <w:rsid w:val="6B2CF8ED"/>
    <w:rsid w:val="6D2DB546"/>
    <w:rsid w:val="70655608"/>
    <w:rsid w:val="7BF67461"/>
    <w:rsid w:val="7D64EF1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offentlig.vgregion.se/alfresco/service/vgr/storage/node/content/47569/Blodprovstagning%20och%20blodtranfusion%20under%20str%c3%a5lbehandling.pdf?a=false&amp;guest=true" TargetMode="External" Id="rId18" /><Relationship Type="http://schemas.openxmlformats.org/officeDocument/2006/relationships/hyperlink" Target="http://www.cancercare.org.uk"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www.sahlgrenska.se/upload/SU/HTA-centrum/Hj%c3%a4lpmedel%20under%20projektet/Studiekvalitet%20och%20Evidensstyrka%202010-12-20.pdf" TargetMode="External" Id="rId23" /><Relationship Type="http://schemas.openxmlformats.org/officeDocument/2006/relationships/footnotes" Target="footnotes.xml" Id="rId10" /><Relationship Type="http://schemas.openxmlformats.org/officeDocument/2006/relationships/hyperlink" Target="http://www.cancer.org"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macmillan.org.uk" TargetMode="External" Id="rId22" /><Relationship Type="http://schemas.openxmlformats.org/officeDocument/2006/relationships/glossaryDocument" Target="glossary/document.xml" Id="R4ada1f9f3931440c" /><Relationship Type="http://schemas.openxmlformats.org/officeDocument/2006/relationships/hyperlink" Target="https://alfresco-offentlig.vgregion.se/alfresco/service/vgr/storage/node/content/47569/Blodprovstagning%20och%20blodtranfusion%20under%20str%c3%a5lbehandling.pdf?a=false&amp;guest=true" TargetMode="External" Id="R1154de0d3bc94289" /><Relationship Type="http://schemas.openxmlformats.org/officeDocument/2006/relationships/hyperlink" Target="http://www.cancerresearchuk.org" TargetMode="External" Id="Re834f077ae4348f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90eb668c-1e48-49f0-a8c2-5f880ec1cf2b}"/>
      </w:docPartPr>
      <w:docPartBody>
        <w:p xmlns:wp14="http://schemas.microsoft.com/office/word/2010/wordml" w14:paraId="0C98C710"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Handläggning av patienter med benmärgstoxicitet inom vo onkologi</dc:title>
  <dc:subject/>
  <dc:creator>patrik.jens.johansson@vgregion.se</dc:creator>
  <keywords/>
  <lastModifiedBy>Anki Delin Eriksson</lastModifiedBy>
  <revision>8</revision>
  <lastPrinted>2016-03-31T10:56:00.0000000Z</lastPrinted>
  <dcterms:created xsi:type="dcterms:W3CDTF">2022-06-02T16:30:00.0000000Z</dcterms:created>
  <dcterms:modified xsi:type="dcterms:W3CDTF">2025-12-11T11:25:50.0000000Z</dcterms:modified>
</coreProperties>
</file>