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8EFA9C" w14:textId="77777777" w:rsidR="003E4D2A" w:rsidRDefault="003E4D2A" w:rsidP="00F35B05">
      <w:pPr>
        <w:pStyle w:val="Rubrik2"/>
        <w:sectPr w:rsidR="003E4D2A" w:rsidSect="003E4D2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026064E" w14:textId="77777777" w:rsidR="00A54715" w:rsidRDefault="00A54715" w:rsidP="00A54715">
      <w:pPr>
        <w:pStyle w:val="Rubrik1"/>
      </w:pPr>
      <w:r>
        <w:t>Huggormsbett hos barn och ungdomar – symtom, utredning och behandling</w:t>
      </w:r>
    </w:p>
    <w:p w14:paraId="04310DF0" w14:textId="49D8F42C" w:rsidR="003E4D2A" w:rsidRPr="003E4D2A" w:rsidRDefault="0037239E" w:rsidP="00A54715">
      <w:pPr>
        <w:pStyle w:val="Rubrik2"/>
      </w:pPr>
      <w:r>
        <w:t>Förändringar sedan föregående version</w:t>
      </w:r>
    </w:p>
    <w:p w14:paraId="68F06CCD" w14:textId="4F87E84E" w:rsidR="003E4D2A" w:rsidRPr="003E4D2A" w:rsidRDefault="1570DA81" w:rsidP="00A54715">
      <w:r>
        <w:t>Förtydligande kring när serum ska ges</w:t>
      </w:r>
      <w:r w:rsidR="587B1231">
        <w:t xml:space="preserve"> genom</w:t>
      </w:r>
      <w:r>
        <w:t xml:space="preserve"> borttagande av formuleringen </w:t>
      </w:r>
      <w:r w:rsidRPr="3D7144C1">
        <w:t>om</w:t>
      </w:r>
      <w:r w:rsidR="3D9562E8" w:rsidRPr="3D7144C1">
        <w:t xml:space="preserve"> att serum ska ges om</w:t>
      </w:r>
      <w:r w:rsidRPr="3D7144C1">
        <w:t xml:space="preserve"> svullnaden av biten extremitet ser ut att nå̊ till närmsta proximala led inom de närmsta 8 timmarna, då det är svårvärderat</w:t>
      </w:r>
      <w:r w:rsidR="75496DF1" w:rsidRPr="3D7144C1">
        <w:t xml:space="preserve">. </w:t>
      </w:r>
      <w:r w:rsidR="003E4D2A">
        <w:t xml:space="preserve"> </w:t>
      </w:r>
    </w:p>
    <w:p w14:paraId="6A8AF2A6" w14:textId="77777777" w:rsidR="003E4D2A" w:rsidRPr="003E4D2A" w:rsidRDefault="003E4D2A" w:rsidP="003E4D2A">
      <w:pPr>
        <w:spacing w:after="0" w:line="240" w:lineRule="auto"/>
        <w:ind w:left="0" w:right="0"/>
        <w:rPr>
          <w:rFonts w:ascii="Arial" w:hAnsi="Arial" w:cs="Arial"/>
          <w:color w:val="000000"/>
        </w:rPr>
      </w:pPr>
    </w:p>
    <w:p w14:paraId="6F8BC602" w14:textId="6351EE75" w:rsidR="003E4D2A" w:rsidRPr="003E4D2A" w:rsidRDefault="003E4D2A" w:rsidP="00A54715">
      <w:pPr>
        <w:rPr>
          <w:rFonts w:eastAsia="Arial"/>
        </w:rPr>
      </w:pPr>
      <w:r w:rsidRPr="46D5693E">
        <w:rPr>
          <w:rStyle w:val="Rubrik2Char"/>
        </w:rPr>
        <w:t>Bakgrund</w:t>
      </w:r>
      <w:r w:rsidR="0037239E">
        <w:rPr>
          <w:rStyle w:val="Rubrik2Char"/>
        </w:rPr>
        <w:t xml:space="preserve"> och syfte</w:t>
      </w:r>
      <w:r>
        <w:br/>
      </w:r>
      <w:r w:rsidRPr="46D5693E">
        <w:rPr>
          <w:rFonts w:eastAsia="Arial"/>
        </w:rPr>
        <w:t>Huggormen blir ca 60 cm lång och har oftast ett karaktäristiskt sick-</w:t>
      </w:r>
      <w:proofErr w:type="spellStart"/>
      <w:r w:rsidRPr="46D5693E">
        <w:rPr>
          <w:rFonts w:eastAsia="Arial"/>
        </w:rPr>
        <w:t>sackmönster</w:t>
      </w:r>
      <w:proofErr w:type="spellEnd"/>
      <w:r w:rsidRPr="46D5693E">
        <w:rPr>
          <w:rFonts w:eastAsia="Arial"/>
        </w:rPr>
        <w:t xml:space="preserve"> på ryggen. Färgen är oftast grå eller ljusbrun, men i ovanligare fall kan huggormar även vara helt svarta eller helt grå. Huggorm kan ibland förväxlas med snok, som dock är större (kan bli över en meter lång) och </w:t>
      </w:r>
      <w:r w:rsidR="71C12223" w:rsidRPr="46D5693E">
        <w:rPr>
          <w:rFonts w:eastAsia="Arial"/>
        </w:rPr>
        <w:t xml:space="preserve">snoken </w:t>
      </w:r>
      <w:r w:rsidRPr="46D5693E">
        <w:rPr>
          <w:rFonts w:eastAsia="Arial"/>
        </w:rPr>
        <w:t>har oftast två vita, gula eller rödgula fläckar i nacken. Snoken har också runda pupiller, till skillnad från huggormens slitsformade.</w:t>
      </w:r>
    </w:p>
    <w:p w14:paraId="603836A8" w14:textId="77777777" w:rsidR="003E4D2A" w:rsidRPr="003E4D2A" w:rsidRDefault="003E4D2A" w:rsidP="003E4D2A">
      <w:pPr>
        <w:spacing w:after="0" w:line="240" w:lineRule="auto"/>
        <w:ind w:left="0" w:right="0"/>
        <w:rPr>
          <w:rFonts w:ascii="Arial" w:eastAsia="Arial" w:hAnsi="Arial" w:cs="Arial"/>
          <w:sz w:val="20"/>
          <w:szCs w:val="20"/>
        </w:rPr>
      </w:pPr>
    </w:p>
    <w:p w14:paraId="6795B5A7" w14:textId="555EAEC0" w:rsidR="0037239E" w:rsidRDefault="003E4D2A" w:rsidP="00A54715">
      <w:pPr>
        <w:rPr>
          <w:rFonts w:eastAsia="Arial"/>
        </w:rPr>
      </w:pPr>
      <w:r w:rsidRPr="3D7144C1">
        <w:rPr>
          <w:rFonts w:eastAsia="Arial"/>
        </w:rPr>
        <w:t xml:space="preserve">Vid huggormsbett injiceras en varierande mängd gift, från inget alls (”torra bett”) till allt gift ormen för tillfället har. Bettet kan ses som en till tre små̊ punkter med </w:t>
      </w:r>
      <w:proofErr w:type="gramStart"/>
      <w:r w:rsidRPr="3D7144C1">
        <w:rPr>
          <w:rFonts w:eastAsia="Arial"/>
        </w:rPr>
        <w:t>6-9</w:t>
      </w:r>
      <w:proofErr w:type="gramEnd"/>
      <w:r w:rsidRPr="3D7144C1">
        <w:rPr>
          <w:rFonts w:eastAsia="Arial"/>
        </w:rPr>
        <w:t xml:space="preserve"> mm avstånd. </w:t>
      </w:r>
      <w:r w:rsidR="082AF835" w:rsidRPr="3D7144C1">
        <w:rPr>
          <w:rFonts w:eastAsia="Arial"/>
        </w:rPr>
        <w:t xml:space="preserve">Observera att svullnad kan “skjuta isär” bettmärkena. </w:t>
      </w:r>
      <w:r w:rsidRPr="3D7144C1">
        <w:rPr>
          <w:rFonts w:eastAsia="Arial"/>
        </w:rPr>
        <w:t xml:space="preserve">Ormens tänder är ca 4 mm långa. Huggormens gift innehåller </w:t>
      </w:r>
      <w:proofErr w:type="gramStart"/>
      <w:r w:rsidRPr="3D7144C1">
        <w:rPr>
          <w:rFonts w:eastAsia="Arial"/>
        </w:rPr>
        <w:t>bl.a.</w:t>
      </w:r>
      <w:proofErr w:type="gramEnd"/>
      <w:r w:rsidRPr="3D7144C1">
        <w:rPr>
          <w:rFonts w:eastAsia="Arial"/>
        </w:rPr>
        <w:t xml:space="preserve"> </w:t>
      </w:r>
      <w:proofErr w:type="spellStart"/>
      <w:r w:rsidRPr="3D7144C1">
        <w:rPr>
          <w:rFonts w:eastAsia="Arial"/>
        </w:rPr>
        <w:t>proteolytiska</w:t>
      </w:r>
      <w:proofErr w:type="spellEnd"/>
      <w:r w:rsidRPr="3D7144C1">
        <w:rPr>
          <w:rFonts w:eastAsia="Arial"/>
        </w:rPr>
        <w:t xml:space="preserve"> enzymer som sprids lokalt i underhuden och via lymfbanor till cirkulationen. Giftet är </w:t>
      </w:r>
      <w:proofErr w:type="spellStart"/>
      <w:r w:rsidRPr="3D7144C1">
        <w:rPr>
          <w:rFonts w:eastAsia="Arial"/>
        </w:rPr>
        <w:t>hemorragiskt</w:t>
      </w:r>
      <w:proofErr w:type="spellEnd"/>
      <w:r w:rsidRPr="3D7144C1">
        <w:rPr>
          <w:rFonts w:eastAsia="Arial"/>
        </w:rPr>
        <w:t xml:space="preserve"> och nekrotiskt, men inte neurotoxiskt, och kan ge lokal </w:t>
      </w:r>
      <w:proofErr w:type="spellStart"/>
      <w:r w:rsidRPr="3D7144C1">
        <w:rPr>
          <w:rFonts w:eastAsia="Arial"/>
        </w:rPr>
        <w:t>vävnads</w:t>
      </w:r>
      <w:proofErr w:type="spellEnd"/>
      <w:r w:rsidRPr="3D7144C1">
        <w:rPr>
          <w:rFonts w:eastAsia="Arial"/>
        </w:rPr>
        <w:t xml:space="preserve">- och </w:t>
      </w:r>
      <w:proofErr w:type="spellStart"/>
      <w:r w:rsidRPr="3D7144C1">
        <w:rPr>
          <w:rFonts w:eastAsia="Arial"/>
        </w:rPr>
        <w:t>kärlskada</w:t>
      </w:r>
      <w:proofErr w:type="spellEnd"/>
      <w:r w:rsidRPr="3D7144C1">
        <w:rPr>
          <w:rFonts w:eastAsia="Arial"/>
        </w:rPr>
        <w:t xml:space="preserve"> samt systemiska effekter.</w:t>
      </w:r>
      <w:r w:rsidR="51F491B3" w:rsidRPr="3D7144C1">
        <w:rPr>
          <w:rFonts w:eastAsia="Arial"/>
        </w:rPr>
        <w:t xml:space="preserve"> </w:t>
      </w:r>
    </w:p>
    <w:p w14:paraId="5033348C" w14:textId="77777777" w:rsidR="0037239E" w:rsidRDefault="0037239E">
      <w:pPr>
        <w:spacing w:after="0" w:line="240" w:lineRule="auto"/>
        <w:ind w:left="0" w:right="0"/>
        <w:rPr>
          <w:rFonts w:eastAsia="Arial"/>
        </w:rPr>
      </w:pPr>
      <w:r>
        <w:rPr>
          <w:rFonts w:eastAsia="Arial"/>
        </w:rPr>
        <w:br w:type="page"/>
      </w:r>
    </w:p>
    <w:p w14:paraId="6626C115" w14:textId="1E208C99" w:rsidR="00A54715" w:rsidRDefault="0037239E" w:rsidP="0037239E">
      <w:pPr>
        <w:pStyle w:val="Rubrik2"/>
        <w:rPr>
          <w:bCs w:val="0"/>
          <w:sz w:val="36"/>
        </w:rPr>
      </w:pPr>
      <w:r w:rsidRPr="0037239E">
        <w:lastRenderedPageBreak/>
        <w:t>Utförande</w:t>
      </w:r>
    </w:p>
    <w:p w14:paraId="00094A7A" w14:textId="02EA00A1" w:rsidR="003E4D2A" w:rsidRPr="003E4D2A" w:rsidRDefault="003E4D2A" w:rsidP="00A54715">
      <w:pPr>
        <w:pStyle w:val="Rubrik3"/>
      </w:pPr>
      <w:r w:rsidRPr="003E4D2A">
        <w:t>Barnet bör snabbt transporteras till sjukhus/vårdcentral för bedömning, man ska inte avvakta i hemmet även om symtomen är lindriga/ringa.</w:t>
      </w:r>
    </w:p>
    <w:p w14:paraId="7F7AD972" w14:textId="77777777" w:rsidR="003E4D2A" w:rsidRPr="003E4D2A" w:rsidRDefault="003E4D2A" w:rsidP="003E4D2A">
      <w:pPr>
        <w:spacing w:after="0" w:line="240" w:lineRule="auto"/>
        <w:ind w:left="0" w:right="0"/>
        <w:rPr>
          <w:rFonts w:eastAsia="Arial"/>
        </w:rPr>
      </w:pPr>
    </w:p>
    <w:p w14:paraId="26F4F449" w14:textId="77777777" w:rsidR="003E4D2A" w:rsidRPr="003E4D2A" w:rsidRDefault="003E4D2A" w:rsidP="00A54715">
      <w:pPr>
        <w:rPr>
          <w:rFonts w:eastAsia="Arial"/>
        </w:rPr>
      </w:pPr>
      <w:r w:rsidRPr="003E4D2A">
        <w:rPr>
          <w:rFonts w:eastAsia="Arial"/>
          <w:bCs/>
        </w:rPr>
        <w:t>Håll</w:t>
      </w:r>
      <w:r w:rsidRPr="003E4D2A">
        <w:rPr>
          <w:rFonts w:eastAsia="Arial"/>
        </w:rPr>
        <w:t xml:space="preserve"> barnet i stillhet eftersom fysisk aktivitet kan öka giftspridningen. I Sverige inträffar något enstaka dödsfall varje årtionde totalt för samtliga ålderskategorier. Trots bra behandlingsmöjligheter har man identifierat att utebliven eller fördröjd serumbehandling och upprepning av denna, är ett område där behandlingen kan förbättras för att undvika uttalade lokala symtom och </w:t>
      </w:r>
      <w:proofErr w:type="spellStart"/>
      <w:r w:rsidRPr="003E4D2A">
        <w:rPr>
          <w:rFonts w:eastAsia="Arial"/>
        </w:rPr>
        <w:t>sekvele</w:t>
      </w:r>
      <w:proofErr w:type="spellEnd"/>
      <w:r w:rsidRPr="003E4D2A">
        <w:rPr>
          <w:rFonts w:eastAsia="Arial"/>
        </w:rPr>
        <w:t>.</w:t>
      </w:r>
    </w:p>
    <w:p w14:paraId="1E4C5E2D" w14:textId="77777777" w:rsidR="003E4D2A" w:rsidRPr="003E4D2A" w:rsidRDefault="003E4D2A" w:rsidP="003E4D2A">
      <w:pPr>
        <w:spacing w:after="0" w:line="240" w:lineRule="auto"/>
        <w:ind w:left="0" w:right="0"/>
        <w:rPr>
          <w:color w:val="000000"/>
        </w:rPr>
      </w:pPr>
    </w:p>
    <w:p w14:paraId="72C5AD06" w14:textId="77777777" w:rsidR="003E4D2A" w:rsidRPr="003E4D2A" w:rsidRDefault="003E4D2A" w:rsidP="00A54715">
      <w:pPr>
        <w:pStyle w:val="Rubrik3"/>
      </w:pPr>
      <w:r w:rsidRPr="003E4D2A">
        <w:t xml:space="preserve">Symtom </w:t>
      </w:r>
    </w:p>
    <w:p w14:paraId="41AFA647" w14:textId="3405E832" w:rsidR="003E4D2A" w:rsidRPr="003E4D2A" w:rsidRDefault="003E4D2A" w:rsidP="46D5693E">
      <w:pPr>
        <w:pStyle w:val="Punktlista"/>
        <w:rPr>
          <w:b/>
          <w:bCs/>
        </w:rPr>
      </w:pPr>
      <w:r>
        <w:t xml:space="preserve">Ofta lokal reaktion med </w:t>
      </w:r>
      <w:r w:rsidR="44122154">
        <w:t>s</w:t>
      </w:r>
      <w:r>
        <w:t>vullnad</w:t>
      </w:r>
      <w:r w:rsidR="0469FE92">
        <w:t>, r</w:t>
      </w:r>
      <w:r>
        <w:t>odnad</w:t>
      </w:r>
      <w:r w:rsidR="63DC84E7">
        <w:t xml:space="preserve"> och s</w:t>
      </w:r>
      <w:r>
        <w:t>märta</w:t>
      </w:r>
    </w:p>
    <w:p w14:paraId="0A8ABE13" w14:textId="77777777" w:rsidR="003E4D2A" w:rsidRPr="003E4D2A" w:rsidRDefault="003E4D2A" w:rsidP="00A54715">
      <w:pPr>
        <w:pStyle w:val="Punktlista"/>
        <w:rPr>
          <w:b/>
          <w:bCs/>
        </w:rPr>
      </w:pPr>
      <w:r w:rsidRPr="003E4D2A">
        <w:t>Rädsla och ångest kan utlösa vegetativa symtom</w:t>
      </w:r>
    </w:p>
    <w:p w14:paraId="07AA8EEF" w14:textId="77777777" w:rsidR="003E4D2A" w:rsidRPr="003E4D2A" w:rsidRDefault="003E4D2A" w:rsidP="00A54715">
      <w:pPr>
        <w:pStyle w:val="Punktlista"/>
        <w:rPr>
          <w:b/>
          <w:bCs/>
        </w:rPr>
      </w:pPr>
      <w:r w:rsidRPr="003E4D2A">
        <w:t xml:space="preserve">Hjärtklappning, yrsel och energilöshet är vanliga symtom tidigt i förloppet, och kan vara spontant övergående eller </w:t>
      </w:r>
      <w:proofErr w:type="spellStart"/>
      <w:r w:rsidRPr="003E4D2A">
        <w:t>progrediera</w:t>
      </w:r>
      <w:proofErr w:type="spellEnd"/>
    </w:p>
    <w:p w14:paraId="353A2ADC" w14:textId="77777777" w:rsidR="003E4D2A" w:rsidRPr="003E4D2A" w:rsidRDefault="003E4D2A" w:rsidP="00A54715">
      <w:pPr>
        <w:pStyle w:val="Punktlista"/>
        <w:rPr>
          <w:b/>
          <w:bCs/>
        </w:rPr>
      </w:pPr>
      <w:r w:rsidRPr="003E4D2A">
        <w:t xml:space="preserve">Vid </w:t>
      </w:r>
      <w:r w:rsidRPr="003E4D2A">
        <w:rPr>
          <w:b/>
          <w:bCs/>
        </w:rPr>
        <w:t>allvarligare reaktion</w:t>
      </w:r>
      <w:r w:rsidRPr="003E4D2A">
        <w:t xml:space="preserve"> kommer dessa symtom ofta snabbt, och då ses</w:t>
      </w:r>
    </w:p>
    <w:p w14:paraId="138B1111" w14:textId="77777777" w:rsidR="003E4D2A" w:rsidRPr="003E4D2A" w:rsidRDefault="003E4D2A" w:rsidP="00A54715">
      <w:pPr>
        <w:pStyle w:val="Punktlista"/>
        <w:numPr>
          <w:ilvl w:val="1"/>
          <w:numId w:val="14"/>
        </w:numPr>
        <w:rPr>
          <w:b/>
          <w:bCs/>
        </w:rPr>
      </w:pPr>
      <w:r w:rsidRPr="003E4D2A">
        <w:t>påverkat allmäntillstånd</w:t>
      </w:r>
    </w:p>
    <w:p w14:paraId="591A762B" w14:textId="77777777" w:rsidR="003E4D2A" w:rsidRPr="003E4D2A" w:rsidRDefault="003E4D2A" w:rsidP="00A54715">
      <w:pPr>
        <w:pStyle w:val="Punktlista"/>
        <w:numPr>
          <w:ilvl w:val="1"/>
          <w:numId w:val="14"/>
        </w:numPr>
        <w:rPr>
          <w:b/>
          <w:bCs/>
        </w:rPr>
      </w:pPr>
      <w:r w:rsidRPr="003E4D2A">
        <w:t>buksmärta</w:t>
      </w:r>
    </w:p>
    <w:p w14:paraId="673423EA" w14:textId="77777777" w:rsidR="003E4D2A" w:rsidRPr="003E4D2A" w:rsidRDefault="003E4D2A" w:rsidP="00A54715">
      <w:pPr>
        <w:pStyle w:val="Punktlista"/>
        <w:numPr>
          <w:ilvl w:val="1"/>
          <w:numId w:val="14"/>
        </w:numPr>
        <w:rPr>
          <w:b/>
          <w:bCs/>
        </w:rPr>
      </w:pPr>
      <w:r w:rsidRPr="003E4D2A">
        <w:t>kräkningar</w:t>
      </w:r>
    </w:p>
    <w:p w14:paraId="5652AF1C" w14:textId="77777777" w:rsidR="003E4D2A" w:rsidRPr="003E4D2A" w:rsidRDefault="003E4D2A" w:rsidP="00A54715">
      <w:pPr>
        <w:pStyle w:val="Punktlista"/>
        <w:numPr>
          <w:ilvl w:val="1"/>
          <w:numId w:val="14"/>
        </w:numPr>
        <w:rPr>
          <w:b/>
          <w:bCs/>
        </w:rPr>
      </w:pPr>
      <w:r w:rsidRPr="003E4D2A">
        <w:t>diarréer</w:t>
      </w:r>
    </w:p>
    <w:p w14:paraId="3D149C9D" w14:textId="77777777" w:rsidR="003E4D2A" w:rsidRPr="003E4D2A" w:rsidRDefault="003E4D2A" w:rsidP="00A54715">
      <w:pPr>
        <w:pStyle w:val="Punktlista"/>
        <w:numPr>
          <w:ilvl w:val="1"/>
          <w:numId w:val="14"/>
        </w:numPr>
        <w:rPr>
          <w:b/>
          <w:bCs/>
        </w:rPr>
      </w:pPr>
      <w:proofErr w:type="spellStart"/>
      <w:r w:rsidRPr="003E4D2A">
        <w:t>cirkulationspåverkan</w:t>
      </w:r>
      <w:proofErr w:type="spellEnd"/>
    </w:p>
    <w:p w14:paraId="5AC90BE6" w14:textId="77777777" w:rsidR="003E4D2A" w:rsidRPr="003E4D2A" w:rsidRDefault="003E4D2A" w:rsidP="00A54715">
      <w:pPr>
        <w:pStyle w:val="Punktlista"/>
        <w:rPr>
          <w:b/>
          <w:bCs/>
        </w:rPr>
      </w:pPr>
      <w:proofErr w:type="spellStart"/>
      <w:r w:rsidRPr="003E4D2A">
        <w:t>Anafylaxi</w:t>
      </w:r>
      <w:proofErr w:type="spellEnd"/>
      <w:r w:rsidRPr="003E4D2A">
        <w:t xml:space="preserve"> kan tillstöta, med </w:t>
      </w:r>
    </w:p>
    <w:p w14:paraId="6DDA60BA" w14:textId="77777777" w:rsidR="003E4D2A" w:rsidRPr="003E4D2A" w:rsidRDefault="003E4D2A" w:rsidP="00A54715">
      <w:pPr>
        <w:pStyle w:val="Punktlista"/>
        <w:numPr>
          <w:ilvl w:val="1"/>
          <w:numId w:val="14"/>
        </w:numPr>
        <w:rPr>
          <w:b/>
          <w:bCs/>
        </w:rPr>
      </w:pPr>
      <w:r w:rsidRPr="003E4D2A">
        <w:t>andningspåverkan</w:t>
      </w:r>
    </w:p>
    <w:p w14:paraId="6DBDA82B" w14:textId="77777777" w:rsidR="003E4D2A" w:rsidRPr="003E4D2A" w:rsidRDefault="003E4D2A" w:rsidP="00A54715">
      <w:pPr>
        <w:pStyle w:val="Punktlista"/>
        <w:numPr>
          <w:ilvl w:val="1"/>
          <w:numId w:val="14"/>
        </w:numPr>
        <w:rPr>
          <w:b/>
          <w:bCs/>
        </w:rPr>
      </w:pPr>
      <w:r w:rsidRPr="003E4D2A">
        <w:t>slemhinnesvullnad (</w:t>
      </w:r>
      <w:proofErr w:type="spellStart"/>
      <w:r w:rsidRPr="003E4D2A">
        <w:t>angioneurotiskt</w:t>
      </w:r>
      <w:proofErr w:type="spellEnd"/>
      <w:r w:rsidRPr="003E4D2A">
        <w:t xml:space="preserve"> </w:t>
      </w:r>
      <w:proofErr w:type="spellStart"/>
      <w:r w:rsidRPr="003E4D2A">
        <w:t>ödem</w:t>
      </w:r>
      <w:proofErr w:type="spellEnd"/>
      <w:r w:rsidRPr="003E4D2A">
        <w:t xml:space="preserve">) </w:t>
      </w:r>
    </w:p>
    <w:p w14:paraId="1FE96957" w14:textId="77777777" w:rsidR="003E4D2A" w:rsidRPr="003E4D2A" w:rsidRDefault="003E4D2A" w:rsidP="00A54715">
      <w:pPr>
        <w:pStyle w:val="Punktlista"/>
        <w:numPr>
          <w:ilvl w:val="1"/>
          <w:numId w:val="14"/>
        </w:numPr>
        <w:rPr>
          <w:b/>
          <w:bCs/>
        </w:rPr>
      </w:pPr>
      <w:proofErr w:type="spellStart"/>
      <w:r w:rsidRPr="003E4D2A">
        <w:t>bronkospasm</w:t>
      </w:r>
      <w:proofErr w:type="spellEnd"/>
      <w:r w:rsidRPr="003E4D2A">
        <w:t xml:space="preserve"> </w:t>
      </w:r>
    </w:p>
    <w:p w14:paraId="587B01DA" w14:textId="77777777" w:rsidR="003E4D2A" w:rsidRPr="003E4D2A" w:rsidRDefault="003E4D2A" w:rsidP="00A54715">
      <w:pPr>
        <w:pStyle w:val="Punktlista"/>
        <w:numPr>
          <w:ilvl w:val="1"/>
          <w:numId w:val="14"/>
        </w:numPr>
        <w:rPr>
          <w:b/>
          <w:bCs/>
        </w:rPr>
      </w:pPr>
      <w:proofErr w:type="spellStart"/>
      <w:r w:rsidRPr="003E4D2A">
        <w:t>urtikaria</w:t>
      </w:r>
      <w:proofErr w:type="spellEnd"/>
      <w:r w:rsidRPr="003E4D2A">
        <w:t xml:space="preserve"> </w:t>
      </w:r>
    </w:p>
    <w:p w14:paraId="0202DA78" w14:textId="77777777" w:rsidR="003E4D2A" w:rsidRPr="003E4D2A" w:rsidRDefault="003E4D2A" w:rsidP="00A54715">
      <w:pPr>
        <w:pStyle w:val="Punktlista"/>
        <w:numPr>
          <w:ilvl w:val="1"/>
          <w:numId w:val="14"/>
        </w:numPr>
        <w:rPr>
          <w:b/>
          <w:bCs/>
        </w:rPr>
      </w:pPr>
      <w:proofErr w:type="spellStart"/>
      <w:r w:rsidRPr="003E4D2A">
        <w:t>exantem</w:t>
      </w:r>
      <w:proofErr w:type="spellEnd"/>
      <w:r w:rsidRPr="003E4D2A">
        <w:t xml:space="preserve">. </w:t>
      </w:r>
    </w:p>
    <w:p w14:paraId="4283F201" w14:textId="77777777" w:rsidR="003E4D2A" w:rsidRPr="003E4D2A" w:rsidRDefault="003E4D2A" w:rsidP="003E4D2A">
      <w:pPr>
        <w:spacing w:after="0" w:line="240" w:lineRule="auto"/>
        <w:ind w:left="0" w:right="0"/>
        <w:rPr>
          <w:rFonts w:ascii="Arial" w:hAnsi="Arial" w:cs="Arial"/>
          <w:color w:val="000000"/>
          <w:sz w:val="20"/>
          <w:szCs w:val="20"/>
        </w:rPr>
      </w:pPr>
      <w:r w:rsidRPr="003E4D2A">
        <w:rPr>
          <w:rFonts w:ascii="Arial" w:hAnsi="Arial" w:cs="Arial"/>
          <w:color w:val="000000"/>
          <w:sz w:val="20"/>
          <w:szCs w:val="20"/>
        </w:rPr>
        <w:br w:type="page"/>
      </w:r>
    </w:p>
    <w:p w14:paraId="5AE7E3FC" w14:textId="77777777" w:rsidR="003E4D2A" w:rsidRPr="003E4D2A" w:rsidRDefault="003E4D2A" w:rsidP="00A54715">
      <w:r w:rsidRPr="003E4D2A">
        <w:lastRenderedPageBreak/>
        <w:t xml:space="preserve">Samtliga dessa symtom kan också̊ uppträda först upp till sex timmar efter bettet (förutsätter dock lokal reaktion). </w:t>
      </w:r>
    </w:p>
    <w:p w14:paraId="0D22204E" w14:textId="77777777" w:rsidR="003E4D2A" w:rsidRPr="003E4D2A" w:rsidRDefault="003E4D2A" w:rsidP="003E4D2A">
      <w:pPr>
        <w:spacing w:after="0" w:line="240" w:lineRule="auto"/>
        <w:ind w:left="0" w:right="0"/>
        <w:rPr>
          <w:rFonts w:ascii="Arial" w:hAnsi="Arial" w:cs="Arial"/>
          <w:color w:val="000000"/>
          <w:sz w:val="20"/>
          <w:szCs w:val="20"/>
        </w:rPr>
      </w:pPr>
    </w:p>
    <w:p w14:paraId="713DF712" w14:textId="77777777" w:rsidR="003E4D2A" w:rsidRPr="003E4D2A" w:rsidRDefault="003E4D2A" w:rsidP="00A54715">
      <w:pPr>
        <w:pStyle w:val="Punktlista"/>
        <w:rPr>
          <w:b/>
          <w:bCs/>
        </w:rPr>
      </w:pPr>
      <w:r w:rsidRPr="003E4D2A">
        <w:rPr>
          <w:b/>
          <w:bCs/>
        </w:rPr>
        <w:t>Koagulationen</w:t>
      </w:r>
      <w:r w:rsidRPr="003E4D2A">
        <w:t xml:space="preserve"> kan påverkas med låga TPK, förhöjt PK och lätta rubbningar i övrigt. Blödningar är dock ovanliga.</w:t>
      </w:r>
    </w:p>
    <w:p w14:paraId="713C6A38" w14:textId="7F917578" w:rsidR="003E4D2A" w:rsidRPr="003E4D2A" w:rsidRDefault="003E4D2A" w:rsidP="00A54715">
      <w:pPr>
        <w:pStyle w:val="Punktlista"/>
        <w:numPr>
          <w:ilvl w:val="0"/>
          <w:numId w:val="0"/>
        </w:numPr>
        <w:ind w:left="1712"/>
        <w:rPr>
          <w:b/>
          <w:bCs/>
        </w:rPr>
      </w:pPr>
    </w:p>
    <w:p w14:paraId="35C3C9C6" w14:textId="77777777" w:rsidR="003E4D2A" w:rsidRPr="003E4D2A" w:rsidRDefault="003E4D2A" w:rsidP="00A54715">
      <w:pPr>
        <w:pStyle w:val="Punktlista"/>
        <w:rPr>
          <w:b/>
          <w:bCs/>
        </w:rPr>
      </w:pPr>
      <w:r w:rsidRPr="003E4D2A">
        <w:t xml:space="preserve">Lättare </w:t>
      </w:r>
      <w:r w:rsidRPr="003E4D2A">
        <w:rPr>
          <w:b/>
          <w:bCs/>
        </w:rPr>
        <w:t>njurpåverkan</w:t>
      </w:r>
      <w:r w:rsidRPr="003E4D2A">
        <w:t xml:space="preserve"> med </w:t>
      </w:r>
      <w:proofErr w:type="spellStart"/>
      <w:r w:rsidRPr="003E4D2A">
        <w:t>proteinuri</w:t>
      </w:r>
      <w:proofErr w:type="spellEnd"/>
      <w:r w:rsidRPr="003E4D2A">
        <w:t xml:space="preserve"> och </w:t>
      </w:r>
      <w:proofErr w:type="spellStart"/>
      <w:r w:rsidRPr="003E4D2A">
        <w:t>hematuri</w:t>
      </w:r>
      <w:proofErr w:type="spellEnd"/>
      <w:r w:rsidRPr="003E4D2A">
        <w:t xml:space="preserve"> är vanligt. </w:t>
      </w:r>
    </w:p>
    <w:p w14:paraId="33208C45" w14:textId="77777777" w:rsidR="003E4D2A" w:rsidRPr="003E4D2A" w:rsidRDefault="003E4D2A" w:rsidP="00A54715">
      <w:pPr>
        <w:pStyle w:val="Punktlista"/>
        <w:numPr>
          <w:ilvl w:val="0"/>
          <w:numId w:val="0"/>
        </w:numPr>
        <w:ind w:left="1712"/>
        <w:rPr>
          <w:b/>
          <w:bCs/>
        </w:rPr>
      </w:pPr>
    </w:p>
    <w:p w14:paraId="02B1F6A8" w14:textId="77777777" w:rsidR="003E4D2A" w:rsidRPr="003E4D2A" w:rsidRDefault="003E4D2A" w:rsidP="00A54715">
      <w:pPr>
        <w:pStyle w:val="Punktlista"/>
        <w:rPr>
          <w:b/>
          <w:bCs/>
        </w:rPr>
      </w:pPr>
      <w:r w:rsidRPr="003E4D2A">
        <w:rPr>
          <w:b/>
          <w:bCs/>
        </w:rPr>
        <w:t>Hjärtpåverkan</w:t>
      </w:r>
      <w:r w:rsidRPr="003E4D2A">
        <w:t xml:space="preserve"> kan förekomma och ses på̊ EKG med </w:t>
      </w:r>
      <w:proofErr w:type="spellStart"/>
      <w:r w:rsidRPr="003E4D2A">
        <w:t>T-vågsavflackning</w:t>
      </w:r>
      <w:proofErr w:type="spellEnd"/>
      <w:r w:rsidRPr="003E4D2A">
        <w:t xml:space="preserve"> eller negativa </w:t>
      </w:r>
      <w:proofErr w:type="spellStart"/>
      <w:r w:rsidRPr="003E4D2A">
        <w:t>T-vågor</w:t>
      </w:r>
      <w:proofErr w:type="spellEnd"/>
      <w:r w:rsidRPr="003E4D2A">
        <w:t>. Kan ge arytmier.</w:t>
      </w:r>
    </w:p>
    <w:p w14:paraId="0050385E" w14:textId="77777777" w:rsidR="003E4D2A" w:rsidRPr="003E4D2A" w:rsidRDefault="003E4D2A" w:rsidP="00A54715">
      <w:pPr>
        <w:pStyle w:val="Punktlista"/>
        <w:numPr>
          <w:ilvl w:val="0"/>
          <w:numId w:val="0"/>
        </w:numPr>
        <w:ind w:left="1712"/>
        <w:rPr>
          <w:b/>
          <w:bCs/>
        </w:rPr>
      </w:pPr>
    </w:p>
    <w:p w14:paraId="208F1D82" w14:textId="77777777" w:rsidR="003E4D2A" w:rsidRPr="003E4D2A" w:rsidRDefault="003E4D2A" w:rsidP="00A54715">
      <w:pPr>
        <w:pStyle w:val="Punktlista"/>
        <w:rPr>
          <w:b/>
          <w:bCs/>
        </w:rPr>
      </w:pPr>
      <w:proofErr w:type="spellStart"/>
      <w:r w:rsidRPr="003E4D2A">
        <w:rPr>
          <w:b/>
          <w:bCs/>
        </w:rPr>
        <w:t>CNS-påverkan</w:t>
      </w:r>
      <w:proofErr w:type="spellEnd"/>
      <w:r w:rsidRPr="003E4D2A">
        <w:t xml:space="preserve"> med allt från yrsel och omtöckning till svåra kramper och medvetslöshet finns beskrivet vid svårare förgiftning, speciellt hos barn.</w:t>
      </w:r>
    </w:p>
    <w:p w14:paraId="2D6BC6E9" w14:textId="77777777" w:rsidR="003E4D2A" w:rsidRPr="003E4D2A" w:rsidRDefault="003E4D2A" w:rsidP="00A54715">
      <w:pPr>
        <w:pStyle w:val="Punktlista"/>
        <w:numPr>
          <w:ilvl w:val="0"/>
          <w:numId w:val="0"/>
        </w:numPr>
        <w:ind w:left="1712"/>
        <w:rPr>
          <w:b/>
          <w:bCs/>
        </w:rPr>
      </w:pPr>
    </w:p>
    <w:p w14:paraId="1ABA9530" w14:textId="77777777" w:rsidR="003E4D2A" w:rsidRPr="003E4D2A" w:rsidRDefault="003E4D2A" w:rsidP="00A54715">
      <w:pPr>
        <w:pStyle w:val="Punktlista"/>
        <w:rPr>
          <w:b/>
          <w:bCs/>
        </w:rPr>
      </w:pPr>
      <w:r w:rsidRPr="003E4D2A">
        <w:t xml:space="preserve">Vid utbredd svullnad finns risk för </w:t>
      </w:r>
      <w:r w:rsidRPr="003E4D2A">
        <w:rPr>
          <w:b/>
          <w:bCs/>
        </w:rPr>
        <w:t>lungödem</w:t>
      </w:r>
      <w:r w:rsidRPr="003E4D2A">
        <w:t xml:space="preserve"> </w:t>
      </w:r>
      <w:proofErr w:type="gramStart"/>
      <w:r w:rsidRPr="003E4D2A">
        <w:t>3-5</w:t>
      </w:r>
      <w:proofErr w:type="gramEnd"/>
      <w:r w:rsidRPr="003E4D2A">
        <w:t xml:space="preserve"> dagar efter bettet, då all vätska i kroppen börjar resorberas.</w:t>
      </w:r>
    </w:p>
    <w:p w14:paraId="02FA234A" w14:textId="77777777" w:rsidR="003E4D2A" w:rsidRPr="003E4D2A" w:rsidRDefault="003E4D2A" w:rsidP="003E4D2A">
      <w:pPr>
        <w:spacing w:after="0" w:line="240" w:lineRule="auto"/>
        <w:ind w:left="0" w:right="0"/>
        <w:rPr>
          <w:rFonts w:ascii="Arial" w:hAnsi="Arial" w:cs="Arial"/>
          <w:b/>
          <w:bCs/>
          <w:color w:val="000000"/>
          <w:sz w:val="20"/>
          <w:szCs w:val="20"/>
        </w:rPr>
      </w:pPr>
      <w:r w:rsidRPr="003E4D2A">
        <w:rPr>
          <w:rFonts w:ascii="Arial" w:hAnsi="Arial" w:cs="Arial"/>
          <w:color w:val="000000"/>
          <w:sz w:val="20"/>
          <w:szCs w:val="20"/>
        </w:rPr>
        <w:t xml:space="preserve"> </w:t>
      </w:r>
    </w:p>
    <w:p w14:paraId="512880FC" w14:textId="77777777" w:rsidR="003E4D2A" w:rsidRPr="003E4D2A" w:rsidRDefault="003E4D2A" w:rsidP="00A54715">
      <w:r w:rsidRPr="00A54715">
        <w:rPr>
          <w:rStyle w:val="Rubrik3Char"/>
        </w:rPr>
        <w:t xml:space="preserve">Provtagning </w:t>
      </w:r>
      <w:r w:rsidRPr="00A54715">
        <w:rPr>
          <w:rStyle w:val="Rubrik3Char"/>
        </w:rPr>
        <w:br/>
      </w:r>
      <w:r w:rsidRPr="003E4D2A">
        <w:t>Vid lokalsymtom: Hb, EVF, LPK, TPK, urinsticka.</w:t>
      </w:r>
    </w:p>
    <w:p w14:paraId="19E918BF" w14:textId="77777777" w:rsidR="003E4D2A" w:rsidRPr="003E4D2A" w:rsidRDefault="003E4D2A" w:rsidP="003E4D2A">
      <w:pPr>
        <w:spacing w:after="0" w:line="240" w:lineRule="auto"/>
        <w:ind w:left="0" w:right="0"/>
        <w:rPr>
          <w:rFonts w:ascii="Arial" w:hAnsi="Arial" w:cs="Arial"/>
          <w:color w:val="000000"/>
          <w:sz w:val="20"/>
          <w:szCs w:val="20"/>
        </w:rPr>
      </w:pPr>
    </w:p>
    <w:p w14:paraId="1E670FA9" w14:textId="77777777" w:rsidR="003E4D2A" w:rsidRPr="003E4D2A" w:rsidRDefault="003E4D2A" w:rsidP="00A54715">
      <w:r w:rsidRPr="003E4D2A">
        <w:t xml:space="preserve">Vid allmänpåverkan och/eller uttalat ödem upprepas ovanstående prover, ihop med följande: </w:t>
      </w:r>
      <w:proofErr w:type="spellStart"/>
      <w:r w:rsidRPr="003E4D2A">
        <w:t>Blodgas</w:t>
      </w:r>
      <w:proofErr w:type="spellEnd"/>
      <w:r w:rsidRPr="003E4D2A">
        <w:t xml:space="preserve">, Na, K, </w:t>
      </w:r>
      <w:proofErr w:type="spellStart"/>
      <w:r w:rsidRPr="003E4D2A">
        <w:t>krea</w:t>
      </w:r>
      <w:proofErr w:type="spellEnd"/>
      <w:r w:rsidRPr="003E4D2A">
        <w:t xml:space="preserve">, ASAT, ALAT, PK, CK, </w:t>
      </w:r>
      <w:proofErr w:type="spellStart"/>
      <w:r w:rsidRPr="003E4D2A">
        <w:t>myoglobin</w:t>
      </w:r>
      <w:proofErr w:type="spellEnd"/>
      <w:r w:rsidRPr="003E4D2A">
        <w:t xml:space="preserve">, albumin, APTT, </w:t>
      </w:r>
      <w:proofErr w:type="spellStart"/>
      <w:r w:rsidRPr="003E4D2A">
        <w:t>haptoglobin</w:t>
      </w:r>
      <w:proofErr w:type="spellEnd"/>
      <w:r w:rsidRPr="003E4D2A">
        <w:t xml:space="preserve">, LD och EKG. </w:t>
      </w:r>
    </w:p>
    <w:p w14:paraId="72D089AD" w14:textId="77777777" w:rsidR="003E4D2A" w:rsidRPr="003E4D2A" w:rsidRDefault="003E4D2A" w:rsidP="003E4D2A">
      <w:pPr>
        <w:spacing w:after="0" w:line="240" w:lineRule="auto"/>
        <w:ind w:left="0" w:right="0"/>
        <w:rPr>
          <w:rFonts w:ascii="Arial" w:hAnsi="Arial" w:cs="Arial"/>
          <w:color w:val="000000"/>
          <w:sz w:val="20"/>
          <w:szCs w:val="20"/>
        </w:rPr>
      </w:pPr>
    </w:p>
    <w:p w14:paraId="453EB665" w14:textId="77777777" w:rsidR="003E4D2A" w:rsidRPr="003E4D2A" w:rsidRDefault="003E4D2A" w:rsidP="00A54715">
      <w:r w:rsidRPr="00A54715">
        <w:rPr>
          <w:rStyle w:val="Rubrik3Char"/>
        </w:rPr>
        <w:t>Övervakning</w:t>
      </w:r>
      <w:r w:rsidRPr="00A54715">
        <w:rPr>
          <w:rStyle w:val="Rubrik3Char"/>
        </w:rPr>
        <w:br/>
      </w:r>
      <w:r w:rsidRPr="003E4D2A">
        <w:t xml:space="preserve">Inläggning och observation minst 24 timmar efter bettet. Följ den lokala svullnaden noggrant. Om ordentlig giftinjektion skett kan lokalutbredningen kulminera först efter </w:t>
      </w:r>
      <w:proofErr w:type="gramStart"/>
      <w:r w:rsidRPr="003E4D2A">
        <w:t>3-4</w:t>
      </w:r>
      <w:proofErr w:type="gramEnd"/>
      <w:r w:rsidRPr="003E4D2A">
        <w:t xml:space="preserve"> dygn. Även andra extremiteter och bålen kan bli svullna. Beakta risken för utveckling av </w:t>
      </w:r>
      <w:proofErr w:type="spellStart"/>
      <w:r w:rsidRPr="003E4D2A">
        <w:t>kompartmentsyndrom</w:t>
      </w:r>
      <w:proofErr w:type="spellEnd"/>
      <w:r w:rsidRPr="003E4D2A">
        <w:t xml:space="preserve">. </w:t>
      </w:r>
      <w:r w:rsidRPr="003E4D2A">
        <w:br/>
      </w:r>
      <w:r w:rsidRPr="003E4D2A">
        <w:rPr>
          <w:b/>
          <w:bCs/>
        </w:rPr>
        <w:t>Undantag</w:t>
      </w:r>
      <w:r w:rsidRPr="003E4D2A">
        <w:t xml:space="preserve">: Om ingen/mycket begränsad </w:t>
      </w:r>
      <w:proofErr w:type="spellStart"/>
      <w:r w:rsidRPr="003E4D2A">
        <w:t>lokalreaktion</w:t>
      </w:r>
      <w:proofErr w:type="spellEnd"/>
      <w:r w:rsidRPr="003E4D2A">
        <w:t xml:space="preserve"> och inga systemeffekter förekommit inom 6 h efter bettet kan man förmoda att inget gift injicerats och barnet kan skickas hem. </w:t>
      </w:r>
    </w:p>
    <w:p w14:paraId="11E826F9" w14:textId="77777777" w:rsidR="003E4D2A" w:rsidRPr="003E4D2A" w:rsidRDefault="003E4D2A" w:rsidP="003E4D2A">
      <w:pPr>
        <w:spacing w:after="0" w:line="240" w:lineRule="auto"/>
        <w:ind w:left="0" w:right="0"/>
        <w:rPr>
          <w:rFonts w:ascii="Arial" w:hAnsi="Arial" w:cs="Arial"/>
          <w:color w:val="000000"/>
          <w:sz w:val="20"/>
          <w:szCs w:val="20"/>
        </w:rPr>
      </w:pPr>
    </w:p>
    <w:p w14:paraId="122BCF9D" w14:textId="57E66121" w:rsidR="003E4D2A" w:rsidRPr="003E4D2A" w:rsidRDefault="003E4D2A" w:rsidP="00A54715">
      <w:r w:rsidRPr="04FA06C8">
        <w:rPr>
          <w:rStyle w:val="Rubrik3Char"/>
        </w:rPr>
        <w:t xml:space="preserve">Behandling </w:t>
      </w:r>
      <w:r>
        <w:br/>
        <w:t xml:space="preserve">Biten kroppsdel </w:t>
      </w:r>
      <w:proofErr w:type="spellStart"/>
      <w:r>
        <w:t>immobiliseras</w:t>
      </w:r>
      <w:proofErr w:type="spellEnd"/>
      <w:r>
        <w:t xml:space="preserve"> och hålls i högläge. </w:t>
      </w:r>
      <w:proofErr w:type="spellStart"/>
      <w:r>
        <w:t>Bettstället</w:t>
      </w:r>
      <w:proofErr w:type="spellEnd"/>
      <w:r>
        <w:t xml:space="preserve"> lämnas ifred.</w:t>
      </w:r>
      <w:r>
        <w:br/>
        <w:t xml:space="preserve">Ge smärtlindring. Historiskt har man rekommenderat tetanusprofylax vid ormbett, men det bygger på risken att ormen innan bettet skall ha tagit </w:t>
      </w:r>
      <w:r>
        <w:lastRenderedPageBreak/>
        <w:t xml:space="preserve">byten som eventuell kan bära på tetanusbakterier från underjordiska gångar. Inga fall av tetanussmitta efter ormbett finns beskrivna. Saknas tetanusskydd kan därför tetanusdos ges, men det har ringa betydelse för den akuta handläggningen av fallet. Antibiotika ges endast vid infektionstecken. </w:t>
      </w:r>
      <w:r w:rsidR="72A78D12">
        <w:t>Antihistamin har</w:t>
      </w:r>
      <w:r w:rsidR="0CD2FAC4">
        <w:t xml:space="preserve"> vid ormbett</w:t>
      </w:r>
      <w:r w:rsidR="72A78D12">
        <w:t xml:space="preserve"> </w:t>
      </w:r>
      <w:r w:rsidR="3F93BE9F">
        <w:t xml:space="preserve">inget </w:t>
      </w:r>
      <w:r w:rsidR="72A78D12">
        <w:t>vetenskapligt stöd, men har varit standard</w:t>
      </w:r>
      <w:r w:rsidR="0862A105">
        <w:t xml:space="preserve"> och kan provas</w:t>
      </w:r>
      <w:r w:rsidR="61DA1846">
        <w:t xml:space="preserve"> vid anafylaktiska reaktioner</w:t>
      </w:r>
      <w:r w:rsidR="0862A105">
        <w:t xml:space="preserve"> enligt nedan.</w:t>
      </w:r>
    </w:p>
    <w:p w14:paraId="35C87382" w14:textId="77777777" w:rsidR="003E4D2A" w:rsidRPr="003E4D2A" w:rsidRDefault="003E4D2A" w:rsidP="003E4D2A">
      <w:pPr>
        <w:spacing w:after="0" w:line="240" w:lineRule="auto"/>
        <w:ind w:left="0" w:right="0"/>
        <w:rPr>
          <w:rFonts w:ascii="Arial" w:hAnsi="Arial" w:cs="Arial"/>
          <w:b/>
          <w:bCs/>
          <w:color w:val="000000"/>
          <w:sz w:val="20"/>
          <w:szCs w:val="20"/>
        </w:rPr>
      </w:pPr>
    </w:p>
    <w:p w14:paraId="660401EA" w14:textId="77777777" w:rsidR="003E4D2A" w:rsidRPr="003E4D2A" w:rsidRDefault="003E4D2A" w:rsidP="00A54715">
      <w:pPr>
        <w:pStyle w:val="Rubrik3"/>
      </w:pPr>
      <w:r w:rsidRPr="003E4D2A">
        <w:t>Vid tecken på anafylaktisk/systemisk reaktion (</w:t>
      </w:r>
      <w:proofErr w:type="spellStart"/>
      <w:r w:rsidRPr="003E4D2A">
        <w:t>angioödem</w:t>
      </w:r>
      <w:proofErr w:type="spellEnd"/>
      <w:r w:rsidRPr="003E4D2A">
        <w:t xml:space="preserve">, </w:t>
      </w:r>
      <w:proofErr w:type="spellStart"/>
      <w:r w:rsidRPr="003E4D2A">
        <w:t>urtikaria</w:t>
      </w:r>
      <w:proofErr w:type="spellEnd"/>
      <w:r w:rsidRPr="003E4D2A">
        <w:t xml:space="preserve">, cirkulationssvikt, </w:t>
      </w:r>
      <w:proofErr w:type="spellStart"/>
      <w:r w:rsidRPr="003E4D2A">
        <w:t>bronkospasm</w:t>
      </w:r>
      <w:proofErr w:type="spellEnd"/>
      <w:r w:rsidRPr="003E4D2A">
        <w:t>):</w:t>
      </w:r>
    </w:p>
    <w:p w14:paraId="42CA56FC" w14:textId="77777777" w:rsidR="003E4D2A" w:rsidRPr="003E4D2A" w:rsidRDefault="003E4D2A" w:rsidP="00A54715">
      <w:pPr>
        <w:pStyle w:val="Punktlista"/>
        <w:numPr>
          <w:ilvl w:val="0"/>
          <w:numId w:val="25"/>
        </w:numPr>
      </w:pPr>
      <w:r w:rsidRPr="003E4D2A">
        <w:t xml:space="preserve">Adrenalin 1 mg/ml </w:t>
      </w:r>
      <w:proofErr w:type="spellStart"/>
      <w:r w:rsidRPr="003E4D2A">
        <w:t>im</w:t>
      </w:r>
      <w:proofErr w:type="spellEnd"/>
      <w:r w:rsidRPr="003E4D2A">
        <w:t xml:space="preserve"> 10 </w:t>
      </w:r>
      <w:proofErr w:type="spellStart"/>
      <w:r w:rsidRPr="003E4D2A">
        <w:t>μg</w:t>
      </w:r>
      <w:proofErr w:type="spellEnd"/>
      <w:r w:rsidRPr="003E4D2A">
        <w:t>/kg d.v.s. 0,01 ml/kg</w:t>
      </w:r>
    </w:p>
    <w:p w14:paraId="6777C761" w14:textId="77777777" w:rsidR="003E4D2A" w:rsidRPr="003E4D2A" w:rsidRDefault="003E4D2A" w:rsidP="00A54715">
      <w:pPr>
        <w:pStyle w:val="Punktlista"/>
        <w:numPr>
          <w:ilvl w:val="0"/>
          <w:numId w:val="25"/>
        </w:numPr>
      </w:pPr>
      <w:proofErr w:type="spellStart"/>
      <w:r>
        <w:t>Betapred</w:t>
      </w:r>
      <w:proofErr w:type="spellEnd"/>
      <w:r>
        <w:t xml:space="preserve"> 4 mg/ml </w:t>
      </w:r>
      <w:proofErr w:type="gramStart"/>
      <w:r>
        <w:t>1-2</w:t>
      </w:r>
      <w:proofErr w:type="gramEnd"/>
      <w:r>
        <w:t xml:space="preserve"> ml iv oavsett kroppsvikt, alt. </w:t>
      </w:r>
      <w:proofErr w:type="spellStart"/>
      <w:r>
        <w:t>inj</w:t>
      </w:r>
      <w:proofErr w:type="spellEnd"/>
      <w:r>
        <w:t xml:space="preserve">. </w:t>
      </w:r>
      <w:proofErr w:type="spellStart"/>
      <w:r>
        <w:t>Solu-Cortef</w:t>
      </w:r>
      <w:proofErr w:type="spellEnd"/>
      <w:r>
        <w:t xml:space="preserve"> </w:t>
      </w:r>
      <w:proofErr w:type="gramStart"/>
      <w:r>
        <w:t>100-200</w:t>
      </w:r>
      <w:proofErr w:type="gramEnd"/>
      <w:r>
        <w:t xml:space="preserve"> mg iv</w:t>
      </w:r>
    </w:p>
    <w:p w14:paraId="561AB3FC" w14:textId="7A40AAC1" w:rsidR="003E4D2A" w:rsidRPr="003E4D2A" w:rsidRDefault="003E4D2A" w:rsidP="04FA06C8">
      <w:pPr>
        <w:pStyle w:val="Punktlista"/>
        <w:numPr>
          <w:ilvl w:val="0"/>
          <w:numId w:val="25"/>
        </w:numPr>
        <w:spacing w:after="0" w:line="240" w:lineRule="auto"/>
      </w:pPr>
      <w:r>
        <w:t xml:space="preserve">Ringer-Acetat </w:t>
      </w:r>
      <w:r w:rsidR="230D34D0">
        <w:t>1</w:t>
      </w:r>
      <w:r>
        <w:t>0 ml/kg som bolusdos. Kan behöva upprepas.</w:t>
      </w:r>
    </w:p>
    <w:p w14:paraId="04EB368D" w14:textId="580277C7" w:rsidR="003E4D2A" w:rsidRPr="003E4D2A" w:rsidRDefault="0FF6F14B" w:rsidP="04FA06C8">
      <w:pPr>
        <w:pStyle w:val="Punktlista"/>
        <w:numPr>
          <w:ilvl w:val="0"/>
          <w:numId w:val="25"/>
        </w:numPr>
        <w:spacing w:after="0" w:line="240" w:lineRule="auto"/>
      </w:pPr>
      <w:r>
        <w:t xml:space="preserve">Överväg </w:t>
      </w:r>
      <w:proofErr w:type="spellStart"/>
      <w:r>
        <w:t>Desloratadin</w:t>
      </w:r>
      <w:proofErr w:type="spellEnd"/>
      <w:r>
        <w:t xml:space="preserve">, </w:t>
      </w:r>
      <w:proofErr w:type="spellStart"/>
      <w:r>
        <w:t>po</w:t>
      </w:r>
      <w:proofErr w:type="spellEnd"/>
      <w:r>
        <w:t xml:space="preserve">, &lt;6 år 2,5 mg, </w:t>
      </w:r>
      <w:proofErr w:type="gramStart"/>
      <w:r>
        <w:t>6-12</w:t>
      </w:r>
      <w:proofErr w:type="gramEnd"/>
      <w:r>
        <w:t xml:space="preserve"> år 5 mg, &gt;12 år 10 mg</w:t>
      </w:r>
    </w:p>
    <w:p w14:paraId="469DCF6B" w14:textId="1EE86854" w:rsidR="003E4D2A" w:rsidRPr="00A54715" w:rsidRDefault="003E4D2A" w:rsidP="00A54715">
      <w:pPr>
        <w:pStyle w:val="Rubrik3"/>
        <w:rPr>
          <w:sz w:val="20"/>
          <w:szCs w:val="20"/>
        </w:rPr>
      </w:pPr>
      <w:r w:rsidRPr="7B4A040F">
        <w:rPr>
          <w:b/>
        </w:rPr>
        <w:t>Huggormsserum</w:t>
      </w:r>
      <w:r>
        <w:t xml:space="preserve"> (serum) ges tidigt i </w:t>
      </w:r>
      <w:proofErr w:type="spellStart"/>
      <w:r>
        <w:t>förloppet</w:t>
      </w:r>
      <w:proofErr w:type="spellEnd"/>
      <w:r>
        <w:t xml:space="preserve"> och på vid indikation vid: </w:t>
      </w:r>
    </w:p>
    <w:p w14:paraId="2F2B1C15" w14:textId="77777777" w:rsidR="003E4D2A" w:rsidRPr="003E4D2A" w:rsidRDefault="003E4D2A" w:rsidP="00A54715">
      <w:pPr>
        <w:pStyle w:val="Punktlista"/>
      </w:pPr>
      <w:r w:rsidRPr="003E4D2A">
        <w:t>alla typer av allmänpåverkan (</w:t>
      </w:r>
      <w:proofErr w:type="gramStart"/>
      <w:r w:rsidRPr="003E4D2A">
        <w:t>t.ex.</w:t>
      </w:r>
      <w:proofErr w:type="gramEnd"/>
      <w:r w:rsidRPr="003E4D2A">
        <w:t xml:space="preserve"> blodtrycksfall, </w:t>
      </w:r>
      <w:proofErr w:type="spellStart"/>
      <w:r w:rsidRPr="003E4D2A">
        <w:t>gastrointestinala</w:t>
      </w:r>
      <w:proofErr w:type="spellEnd"/>
      <w:r w:rsidRPr="003E4D2A">
        <w:t xml:space="preserve"> symtom, </w:t>
      </w:r>
      <w:proofErr w:type="spellStart"/>
      <w:r w:rsidRPr="003E4D2A">
        <w:t>angioödem</w:t>
      </w:r>
      <w:proofErr w:type="spellEnd"/>
      <w:r w:rsidRPr="003E4D2A">
        <w:t xml:space="preserve">, </w:t>
      </w:r>
      <w:proofErr w:type="spellStart"/>
      <w:r w:rsidRPr="003E4D2A">
        <w:t>bronkospasm</w:t>
      </w:r>
      <w:proofErr w:type="spellEnd"/>
      <w:r w:rsidRPr="003E4D2A">
        <w:t xml:space="preserve">) som inte snabbt går i regress, eller som återkommer. </w:t>
      </w:r>
    </w:p>
    <w:p w14:paraId="0BDB1F7B" w14:textId="2FB4931E" w:rsidR="003E4D2A" w:rsidRPr="003E4D2A" w:rsidRDefault="0D21B215" w:rsidP="00A54715">
      <w:pPr>
        <w:pStyle w:val="Punktlista"/>
      </w:pPr>
      <w:r>
        <w:t xml:space="preserve">tydligt </w:t>
      </w:r>
      <w:proofErr w:type="spellStart"/>
      <w:r w:rsidR="003E4D2A">
        <w:t>progre</w:t>
      </w:r>
      <w:r w:rsidR="104B9AC9">
        <w:t>dierande</w:t>
      </w:r>
      <w:proofErr w:type="spellEnd"/>
      <w:r w:rsidR="104B9AC9">
        <w:t xml:space="preserve"> </w:t>
      </w:r>
      <w:proofErr w:type="spellStart"/>
      <w:proofErr w:type="gramStart"/>
      <w:r w:rsidR="003E4D2A">
        <w:t>lokalreaktion</w:t>
      </w:r>
      <w:proofErr w:type="spellEnd"/>
      <w:r w:rsidR="58AFC200">
        <w:t xml:space="preserve"> </w:t>
      </w:r>
      <w:r w:rsidR="003E4D2A">
        <w:t>&gt;</w:t>
      </w:r>
      <w:proofErr w:type="gramEnd"/>
      <w:r w:rsidR="003E4D2A">
        <w:t xml:space="preserve"> 10 cm från bettställe (inom 48 h från bett, men kan övervägas även efter detta), markera </w:t>
      </w:r>
      <w:proofErr w:type="spellStart"/>
      <w:r w:rsidR="003E4D2A">
        <w:t>lokalreaktionens</w:t>
      </w:r>
      <w:proofErr w:type="spellEnd"/>
      <w:r w:rsidR="003E4D2A">
        <w:t xml:space="preserve"> utbredning med märkpenna och klockslag, initialt varannan timme.</w:t>
      </w:r>
    </w:p>
    <w:p w14:paraId="70537963" w14:textId="77777777" w:rsidR="003E4D2A" w:rsidRPr="003E4D2A" w:rsidRDefault="003E4D2A" w:rsidP="00A54715">
      <w:pPr>
        <w:pStyle w:val="Punktlista"/>
      </w:pPr>
      <w:r w:rsidRPr="003E4D2A">
        <w:t xml:space="preserve">i tveksamma fall stöder nedanstående faktorer indikationen att ge serum: </w:t>
      </w:r>
    </w:p>
    <w:p w14:paraId="4D64C4A6" w14:textId="77777777" w:rsidR="003E4D2A" w:rsidRPr="003E4D2A" w:rsidRDefault="003E4D2A" w:rsidP="00A54715">
      <w:pPr>
        <w:pStyle w:val="Punktlista"/>
        <w:numPr>
          <w:ilvl w:val="0"/>
          <w:numId w:val="26"/>
        </w:numPr>
      </w:pPr>
      <w:proofErr w:type="spellStart"/>
      <w:r w:rsidRPr="003E4D2A">
        <w:t>leukocytos</w:t>
      </w:r>
      <w:proofErr w:type="spellEnd"/>
      <w:r w:rsidRPr="003E4D2A">
        <w:t xml:space="preserve"> &gt;</w:t>
      </w:r>
      <w:proofErr w:type="gramStart"/>
      <w:r w:rsidRPr="003E4D2A">
        <w:t>18-20</w:t>
      </w:r>
      <w:proofErr w:type="gramEnd"/>
      <w:r w:rsidRPr="003E4D2A">
        <w:t xml:space="preserve"> x 10</w:t>
      </w:r>
      <w:r w:rsidRPr="003E4D2A">
        <w:rPr>
          <w:position w:val="6"/>
        </w:rPr>
        <w:t>9</w:t>
      </w:r>
      <w:r w:rsidRPr="003E4D2A">
        <w:t>/L</w:t>
      </w:r>
    </w:p>
    <w:p w14:paraId="761DD425" w14:textId="77777777" w:rsidR="003E4D2A" w:rsidRPr="003E4D2A" w:rsidRDefault="003E4D2A" w:rsidP="00A54715">
      <w:pPr>
        <w:pStyle w:val="Punktlista"/>
        <w:numPr>
          <w:ilvl w:val="0"/>
          <w:numId w:val="26"/>
        </w:numPr>
      </w:pPr>
      <w:proofErr w:type="spellStart"/>
      <w:r>
        <w:t>hemolys</w:t>
      </w:r>
      <w:proofErr w:type="spellEnd"/>
    </w:p>
    <w:p w14:paraId="716089CC" w14:textId="77777777" w:rsidR="003E4D2A" w:rsidRPr="003E4D2A" w:rsidRDefault="003E4D2A" w:rsidP="00A54715">
      <w:pPr>
        <w:pStyle w:val="Punktlista"/>
        <w:numPr>
          <w:ilvl w:val="0"/>
          <w:numId w:val="26"/>
        </w:numPr>
      </w:pPr>
      <w:r>
        <w:t>koagulationsrubbningar</w:t>
      </w:r>
    </w:p>
    <w:p w14:paraId="1F9348C7" w14:textId="77777777" w:rsidR="003E4D2A" w:rsidRPr="003E4D2A" w:rsidRDefault="003E4D2A" w:rsidP="00A54715">
      <w:pPr>
        <w:pStyle w:val="Punktlista"/>
        <w:numPr>
          <w:ilvl w:val="0"/>
          <w:numId w:val="26"/>
        </w:numPr>
      </w:pPr>
      <w:r>
        <w:t xml:space="preserve">metabolisk </w:t>
      </w:r>
      <w:proofErr w:type="spellStart"/>
      <w:r>
        <w:t>acidos</w:t>
      </w:r>
      <w:proofErr w:type="spellEnd"/>
    </w:p>
    <w:p w14:paraId="705BC2E5" w14:textId="77777777" w:rsidR="003E4D2A" w:rsidRPr="003E4D2A" w:rsidRDefault="003E4D2A" w:rsidP="00A54715">
      <w:pPr>
        <w:pStyle w:val="Punktlista"/>
        <w:numPr>
          <w:ilvl w:val="0"/>
          <w:numId w:val="26"/>
        </w:numPr>
      </w:pPr>
      <w:proofErr w:type="spellStart"/>
      <w:r>
        <w:t>EKG-förändringar</w:t>
      </w:r>
      <w:proofErr w:type="spellEnd"/>
      <w:r>
        <w:t xml:space="preserve"> (arytmier, </w:t>
      </w:r>
      <w:proofErr w:type="spellStart"/>
      <w:r>
        <w:t>ST-T-förändringar</w:t>
      </w:r>
      <w:proofErr w:type="spellEnd"/>
      <w:r>
        <w:t>)</w:t>
      </w:r>
    </w:p>
    <w:p w14:paraId="0B50CBC6" w14:textId="77777777" w:rsidR="003E4D2A" w:rsidRPr="003E4D2A" w:rsidRDefault="003E4D2A" w:rsidP="003E4D2A">
      <w:pPr>
        <w:spacing w:before="40" w:after="40" w:line="240" w:lineRule="auto"/>
        <w:ind w:left="1440" w:right="0"/>
        <w:rPr>
          <w:rFonts w:ascii="Arial" w:hAnsi="Arial" w:cs="Arial"/>
          <w:color w:val="000000"/>
          <w:sz w:val="20"/>
          <w:szCs w:val="20"/>
        </w:rPr>
      </w:pPr>
      <w:r w:rsidRPr="003E4D2A">
        <w:rPr>
          <w:rFonts w:ascii="Arial" w:hAnsi="Arial" w:cs="Arial"/>
          <w:color w:val="000000"/>
          <w:sz w:val="20"/>
          <w:szCs w:val="20"/>
        </w:rPr>
        <w:t xml:space="preserve"> </w:t>
      </w:r>
    </w:p>
    <w:p w14:paraId="3F28E1A1" w14:textId="2A4CE23C" w:rsidR="003E4D2A" w:rsidRPr="003E4D2A" w:rsidRDefault="003E4D2A" w:rsidP="00A54715">
      <w:pPr>
        <w:rPr>
          <w:color w:val="000000"/>
          <w:sz w:val="20"/>
          <w:szCs w:val="20"/>
        </w:rPr>
      </w:pPr>
      <w:r>
        <w:t xml:space="preserve">Två typer av serum förekommer, </w:t>
      </w:r>
      <w:proofErr w:type="spellStart"/>
      <w:r>
        <w:t>ViperaTAb</w:t>
      </w:r>
      <w:proofErr w:type="spellEnd"/>
      <w:r>
        <w:t xml:space="preserve"> och </w:t>
      </w:r>
      <w:proofErr w:type="spellStart"/>
      <w:r>
        <w:t>Viperfav</w:t>
      </w:r>
      <w:proofErr w:type="spellEnd"/>
      <w:r>
        <w:t xml:space="preserve">. Tillgången kan variera, varför vi i perioder kan ha endera av dessa. Ta reda på vilken vi har innan du ordinerar. </w:t>
      </w:r>
      <w:r w:rsidRPr="46D5693E">
        <w:rPr>
          <w:rFonts w:eastAsia="Arial"/>
        </w:rPr>
        <w:t xml:space="preserve">Ampullerna finns i kylen i läkemedelsrummet på akutens </w:t>
      </w:r>
      <w:proofErr w:type="spellStart"/>
      <w:r w:rsidRPr="46D5693E">
        <w:rPr>
          <w:rFonts w:eastAsia="Arial"/>
        </w:rPr>
        <w:t>ssk</w:t>
      </w:r>
      <w:proofErr w:type="spellEnd"/>
      <w:r w:rsidRPr="46D5693E">
        <w:rPr>
          <w:rFonts w:eastAsia="Arial"/>
        </w:rPr>
        <w:t xml:space="preserve">-expedition DSBS. Observera att de ska </w:t>
      </w:r>
      <w:proofErr w:type="spellStart"/>
      <w:r w:rsidRPr="46D5693E">
        <w:rPr>
          <w:rFonts w:eastAsia="Arial"/>
        </w:rPr>
        <w:t>infunderas</w:t>
      </w:r>
      <w:proofErr w:type="spellEnd"/>
      <w:r w:rsidRPr="46D5693E">
        <w:rPr>
          <w:rFonts w:eastAsia="Arial"/>
        </w:rPr>
        <w:t xml:space="preserve"> över olika lång tid.</w:t>
      </w:r>
    </w:p>
    <w:p w14:paraId="17643401" w14:textId="0C840F80" w:rsidR="003E4D2A" w:rsidRPr="003E4D2A" w:rsidRDefault="003E4D2A" w:rsidP="00A54715">
      <w:proofErr w:type="spellStart"/>
      <w:r w:rsidRPr="003E4D2A">
        <w:rPr>
          <w:b/>
          <w:bCs/>
        </w:rPr>
        <w:lastRenderedPageBreak/>
        <w:t>ViperaTAb</w:t>
      </w:r>
      <w:proofErr w:type="spellEnd"/>
      <w:r w:rsidRPr="003E4D2A">
        <w:t xml:space="preserve"> (1 ampull innehåller 100 mg löst i 4 ml </w:t>
      </w:r>
      <w:proofErr w:type="spellStart"/>
      <w:r w:rsidRPr="003E4D2A">
        <w:t>NaCl</w:t>
      </w:r>
      <w:proofErr w:type="spellEnd"/>
      <w:r w:rsidRPr="003E4D2A">
        <w:t xml:space="preserve">). Ge 2 ampuller oavsett barnets ålder. </w:t>
      </w:r>
      <w:r w:rsidRPr="003E4D2A">
        <w:br/>
        <w:t xml:space="preserve">Blandning (OBS att detta förfarande är enligt </w:t>
      </w:r>
      <w:proofErr w:type="spellStart"/>
      <w:r w:rsidRPr="003E4D2A">
        <w:t>bipacksedeln</w:t>
      </w:r>
      <w:proofErr w:type="spellEnd"/>
      <w:r w:rsidRPr="003E4D2A">
        <w:t xml:space="preserve"> och skiljer sig från den som anges i Internetmedicin eftersom man där avser torrsubstans): </w:t>
      </w:r>
    </w:p>
    <w:p w14:paraId="7AD9B5E1" w14:textId="58E98503" w:rsidR="003E4D2A" w:rsidRPr="00A54715" w:rsidRDefault="003E4D2A" w:rsidP="00A54715">
      <w:r w:rsidRPr="003E4D2A">
        <w:t xml:space="preserve">2 ampuller </w:t>
      </w:r>
      <w:proofErr w:type="spellStart"/>
      <w:r w:rsidRPr="003E4D2A">
        <w:rPr>
          <w:b/>
          <w:bCs/>
        </w:rPr>
        <w:t>ViperaTAb</w:t>
      </w:r>
      <w:proofErr w:type="spellEnd"/>
      <w:r w:rsidRPr="003E4D2A">
        <w:rPr>
          <w:b/>
          <w:bCs/>
        </w:rPr>
        <w:t xml:space="preserve"> (</w:t>
      </w:r>
      <w:r w:rsidRPr="003E4D2A">
        <w:t xml:space="preserve">= 200 mg) blandas i 100 ml </w:t>
      </w:r>
      <w:proofErr w:type="spellStart"/>
      <w:r w:rsidRPr="003E4D2A">
        <w:t>NaCl</w:t>
      </w:r>
      <w:proofErr w:type="spellEnd"/>
      <w:r w:rsidRPr="003E4D2A">
        <w:t xml:space="preserve"> 9 mg/ml till totalt 108 ml, vilket ges iv på̊</w:t>
      </w:r>
      <w:r w:rsidRPr="003E4D2A">
        <w:rPr>
          <w:b/>
          <w:bCs/>
        </w:rPr>
        <w:t xml:space="preserve"> 30 min</w:t>
      </w:r>
      <w:r w:rsidRPr="003E4D2A">
        <w:t xml:space="preserve">. Ge 54 ml x 2 i sprutpump. </w:t>
      </w:r>
      <w:proofErr w:type="spellStart"/>
      <w:r w:rsidRPr="003E4D2A">
        <w:t>ViperaTAb</w:t>
      </w:r>
      <w:proofErr w:type="spellEnd"/>
      <w:r w:rsidRPr="003E4D2A">
        <w:t xml:space="preserve"> är framställt av </w:t>
      </w:r>
      <w:proofErr w:type="spellStart"/>
      <w:r w:rsidRPr="003E4D2A">
        <w:t>fårserum</w:t>
      </w:r>
      <w:proofErr w:type="spellEnd"/>
      <w:r w:rsidRPr="003E4D2A">
        <w:t xml:space="preserve">, sålunda viss observans om patienten är allergiker. </w:t>
      </w:r>
    </w:p>
    <w:p w14:paraId="226B23C0" w14:textId="5AF22B4F" w:rsidR="003E4D2A" w:rsidRPr="003E4D2A" w:rsidRDefault="003E4D2A" w:rsidP="00A54715">
      <w:proofErr w:type="spellStart"/>
      <w:r w:rsidRPr="46D5693E">
        <w:rPr>
          <w:rFonts w:eastAsia="Arial"/>
          <w:b/>
          <w:bCs/>
        </w:rPr>
        <w:t>Viperfav</w:t>
      </w:r>
      <w:proofErr w:type="spellEnd"/>
      <w:r w:rsidRPr="46D5693E">
        <w:rPr>
          <w:rFonts w:eastAsia="Arial"/>
          <w:b/>
          <w:bCs/>
        </w:rPr>
        <w:t xml:space="preserve"> </w:t>
      </w:r>
      <w:r w:rsidRPr="46D5693E">
        <w:rPr>
          <w:rFonts w:eastAsia="Arial"/>
        </w:rPr>
        <w:t xml:space="preserve">(1 ampull innehåller 100 mg löst i 4 ml </w:t>
      </w:r>
      <w:proofErr w:type="spellStart"/>
      <w:r w:rsidRPr="46D5693E">
        <w:rPr>
          <w:rFonts w:eastAsia="Arial"/>
        </w:rPr>
        <w:t>NaCl</w:t>
      </w:r>
      <w:proofErr w:type="spellEnd"/>
      <w:r w:rsidRPr="46D5693E">
        <w:rPr>
          <w:rFonts w:eastAsia="Arial"/>
        </w:rPr>
        <w:t xml:space="preserve">). Ge 1 ampull oavsett barnets ålder. Blandning: 1 ampull </w:t>
      </w:r>
      <w:proofErr w:type="spellStart"/>
      <w:r w:rsidRPr="46D5693E">
        <w:rPr>
          <w:rFonts w:eastAsia="Arial"/>
        </w:rPr>
        <w:t>Viperfav</w:t>
      </w:r>
      <w:proofErr w:type="spellEnd"/>
      <w:r w:rsidRPr="46D5693E">
        <w:rPr>
          <w:rFonts w:eastAsia="Arial"/>
        </w:rPr>
        <w:t xml:space="preserve"> = 100 mg blandas i 100 ml </w:t>
      </w:r>
      <w:proofErr w:type="spellStart"/>
      <w:r w:rsidRPr="46D5693E">
        <w:rPr>
          <w:rFonts w:eastAsia="Arial"/>
        </w:rPr>
        <w:t>NaCl</w:t>
      </w:r>
      <w:proofErr w:type="spellEnd"/>
      <w:r w:rsidRPr="46D5693E">
        <w:rPr>
          <w:rFonts w:eastAsia="Arial"/>
        </w:rPr>
        <w:t xml:space="preserve"> 9 mg/ml till totalt 104 ml, vilket ges iv på </w:t>
      </w:r>
      <w:r w:rsidRPr="46D5693E">
        <w:rPr>
          <w:rFonts w:eastAsia="Arial"/>
          <w:b/>
          <w:bCs/>
        </w:rPr>
        <w:t>60</w:t>
      </w:r>
      <w:r w:rsidRPr="46D5693E">
        <w:rPr>
          <w:rFonts w:eastAsia="Arial"/>
        </w:rPr>
        <w:t xml:space="preserve"> </w:t>
      </w:r>
      <w:r w:rsidRPr="46D5693E">
        <w:rPr>
          <w:rFonts w:eastAsia="Arial"/>
          <w:b/>
          <w:bCs/>
        </w:rPr>
        <w:t>min</w:t>
      </w:r>
      <w:r w:rsidRPr="46D5693E">
        <w:rPr>
          <w:rFonts w:eastAsia="Arial"/>
        </w:rPr>
        <w:t>. Ge 104 ml i</w:t>
      </w:r>
      <w:r w:rsidR="02C8D054" w:rsidRPr="46D5693E">
        <w:rPr>
          <w:rFonts w:eastAsia="Arial"/>
        </w:rPr>
        <w:t xml:space="preserve"> sprutpump. En</w:t>
      </w:r>
      <w:r w:rsidRPr="46D5693E">
        <w:rPr>
          <w:rFonts w:eastAsia="Arial"/>
        </w:rPr>
        <w:t xml:space="preserve"> andra dos behövs sällan med detta preparat, pga. större molekylstorlek (längre halveringstid). Detta serum är framställt av häst, sålunda viss observans om patienten är allergiker. </w:t>
      </w:r>
      <w:r>
        <w:t xml:space="preserve">Frekvensen biverkningar är mindre </w:t>
      </w:r>
      <w:proofErr w:type="spellStart"/>
      <w:r>
        <w:t>än</w:t>
      </w:r>
      <w:proofErr w:type="spellEnd"/>
      <w:r>
        <w:t xml:space="preserve"> en promille.</w:t>
      </w:r>
    </w:p>
    <w:p w14:paraId="61AF5D96" w14:textId="695B6F94" w:rsidR="003E4D2A" w:rsidRPr="003E4D2A" w:rsidRDefault="003E4D2A" w:rsidP="00A54715">
      <w:r w:rsidRPr="003E4D2A">
        <w:t xml:space="preserve">Serum bör ges tidigt i förloppet men är verksamt om det ges inom 48 timmar från </w:t>
      </w:r>
      <w:proofErr w:type="spellStart"/>
      <w:r w:rsidRPr="003E4D2A">
        <w:t>bettillfället</w:t>
      </w:r>
      <w:proofErr w:type="spellEnd"/>
      <w:r w:rsidRPr="003E4D2A">
        <w:t xml:space="preserve">, och kan även övervägas senare </w:t>
      </w:r>
      <w:proofErr w:type="spellStart"/>
      <w:r w:rsidRPr="003E4D2A">
        <w:t>än</w:t>
      </w:r>
      <w:proofErr w:type="spellEnd"/>
      <w:r w:rsidRPr="003E4D2A">
        <w:t xml:space="preserve"> så! Ring GIC! (nummer nedan). Serum bryts ner snabbare än toxinerna, varför en andra dos serum kan vara indicerad och skall då ges utan dröjsmål. Den vanligaste anledningen är antingen återkommande ökning av svullnaden efter en stationär period eller fortsatt progress av svullnaden. Svullnad kan i undantagsfall fortsätta att </w:t>
      </w:r>
      <w:proofErr w:type="spellStart"/>
      <w:r w:rsidRPr="003E4D2A">
        <w:t>progrediera</w:t>
      </w:r>
      <w:proofErr w:type="spellEnd"/>
      <w:r w:rsidRPr="003E4D2A">
        <w:t xml:space="preserve"> över </w:t>
      </w:r>
      <w:proofErr w:type="gramStart"/>
      <w:r w:rsidRPr="003E4D2A">
        <w:t>2-3</w:t>
      </w:r>
      <w:proofErr w:type="gramEnd"/>
      <w:r w:rsidRPr="003E4D2A">
        <w:t xml:space="preserve"> dygn. Recidiverande allmänsymtom eller uttalad </w:t>
      </w:r>
      <w:proofErr w:type="spellStart"/>
      <w:r w:rsidRPr="003E4D2A">
        <w:t>koagulationspåverkan</w:t>
      </w:r>
      <w:proofErr w:type="spellEnd"/>
      <w:r w:rsidRPr="003E4D2A">
        <w:t xml:space="preserve"> kan också̊ föranleda en andra dos. Enstaka barn har fått en tredje dos med påtagligt god effekt på̊ den lokala svullnaden. Ring GIC! </w:t>
      </w:r>
    </w:p>
    <w:p w14:paraId="47915713" w14:textId="5B732EA6" w:rsidR="003E4D2A" w:rsidRPr="003E4D2A" w:rsidRDefault="003E4D2A" w:rsidP="00A54715">
      <w:r w:rsidRPr="003E4D2A">
        <w:t xml:space="preserve">Vid allmänpåverkan med cirkulationsrubbning bör patienten vårdas på̊ IVA. Samråd med </w:t>
      </w:r>
      <w:proofErr w:type="spellStart"/>
      <w:r w:rsidRPr="003E4D2A">
        <w:t>IVA-läkare</w:t>
      </w:r>
      <w:proofErr w:type="spellEnd"/>
      <w:r w:rsidRPr="003E4D2A">
        <w:t xml:space="preserve">. Mer information fås från Giftinformationscentralen, tel. 08-33 12 31, kortnummer 50169. </w:t>
      </w:r>
    </w:p>
    <w:p w14:paraId="604507E2" w14:textId="400B288B" w:rsidR="003E4D2A" w:rsidRDefault="003E4D2A" w:rsidP="0037239E">
      <w:proofErr w:type="spellStart"/>
      <w:r w:rsidRPr="003E4D2A">
        <w:t>Kompartmentsyndrom</w:t>
      </w:r>
      <w:proofErr w:type="spellEnd"/>
      <w:r w:rsidRPr="003E4D2A">
        <w:t xml:space="preserve"> p.g.a. svullnad, inflammation och nekros är ett problem som kan uppstå, men mekanismen skiljer sig från traumatiskt </w:t>
      </w:r>
      <w:proofErr w:type="spellStart"/>
      <w:r w:rsidRPr="003E4D2A">
        <w:t>uppkommet</w:t>
      </w:r>
      <w:proofErr w:type="spellEnd"/>
      <w:r w:rsidRPr="003E4D2A">
        <w:t xml:space="preserve"> </w:t>
      </w:r>
      <w:proofErr w:type="spellStart"/>
      <w:r w:rsidRPr="003E4D2A">
        <w:t>kompartmentsyndrom</w:t>
      </w:r>
      <w:proofErr w:type="spellEnd"/>
      <w:r w:rsidRPr="003E4D2A">
        <w:t xml:space="preserve">. </w:t>
      </w:r>
      <w:proofErr w:type="spellStart"/>
      <w:r w:rsidRPr="003E4D2A">
        <w:t>Fasciotomi</w:t>
      </w:r>
      <w:proofErr w:type="spellEnd"/>
      <w:r w:rsidRPr="003E4D2A">
        <w:t xml:space="preserve"> bör undvikas p.g.a. kraftigt försämrad läkningsförmåga i affekterat område, med risk för defekt läkning och kvarstående funktionsnedsättning. Tryckmätning i aktuell vävnad ska alltid föregå ställningstagande till kirurgisk intervention. </w:t>
      </w:r>
    </w:p>
    <w:p w14:paraId="71959634" w14:textId="77777777" w:rsidR="00B04263" w:rsidRPr="005218AA" w:rsidRDefault="00B04263" w:rsidP="00B04263">
      <w:pPr>
        <w:pStyle w:val="Normalefterlista"/>
      </w:pPr>
      <w:bookmarkStart w:id="1" w:name="_Hlk191901267"/>
      <w:r w:rsidRPr="00B04263">
        <w:t xml:space="preserve">Medvetet avsteg från rutinen dokumenteras i journalsystemet om rutinen är kopplad till patient. Övriga orsaker till avsteg från styrdokumentet rapporteras i </w:t>
      </w:r>
      <w:proofErr w:type="spellStart"/>
      <w:r w:rsidRPr="00B04263">
        <w:t>MedControl</w:t>
      </w:r>
      <w:proofErr w:type="spellEnd"/>
      <w:r w:rsidRPr="00B04263">
        <w:t xml:space="preserve"> PRO.</w:t>
      </w:r>
    </w:p>
    <w:bookmarkEnd w:id="1"/>
    <w:p w14:paraId="3940F9BD" w14:textId="77777777" w:rsidR="00B04263" w:rsidRPr="0037239E" w:rsidRDefault="00B04263" w:rsidP="0037239E"/>
    <w:p w14:paraId="02FCF06B" w14:textId="6FEF6FE6" w:rsidR="003E4D2A" w:rsidRPr="003E4D2A" w:rsidRDefault="0037239E" w:rsidP="00A54715">
      <w:pPr>
        <w:pStyle w:val="Rubrik2"/>
      </w:pPr>
      <w:r>
        <w:lastRenderedPageBreak/>
        <w:t>A</w:t>
      </w:r>
      <w:r w:rsidR="003E4D2A" w:rsidRPr="003E4D2A">
        <w:t>rbetsgrupp</w:t>
      </w:r>
    </w:p>
    <w:p w14:paraId="3C9FD831" w14:textId="4FA4BE8B" w:rsidR="003E4D2A" w:rsidRDefault="003E4D2A" w:rsidP="00A54715">
      <w:r w:rsidRPr="003E4D2A">
        <w:t>Katrin Adrian, överläkare, Verksamhet Medicin barn, Drottning Silvias barnsjukhus, Område 1/SU</w:t>
      </w:r>
    </w:p>
    <w:p w14:paraId="7E2EC6C4" w14:textId="1E19783A" w:rsidR="0037239E" w:rsidRDefault="0037239E" w:rsidP="0037239E">
      <w:pPr>
        <w:pStyle w:val="Rubrik2"/>
      </w:pPr>
      <w:r>
        <w:t>Källförteckning</w:t>
      </w:r>
    </w:p>
    <w:p w14:paraId="22EDEB6E" w14:textId="77777777" w:rsidR="0037239E" w:rsidRPr="00A54715" w:rsidRDefault="0037239E" w:rsidP="0037239E">
      <w:r w:rsidRPr="00A54715">
        <w:rPr>
          <w:color w:val="000000"/>
        </w:rPr>
        <w:t xml:space="preserve">Giftinformationscentralen </w:t>
      </w:r>
      <w:hyperlink r:id="rId17" w:history="1">
        <w:r w:rsidRPr="00A54715">
          <w:rPr>
            <w:color w:val="0000FF"/>
            <w:u w:val="single"/>
          </w:rPr>
          <w:t>https://giftinformation.se/lakare/substanser/huggorm/</w:t>
        </w:r>
      </w:hyperlink>
    </w:p>
    <w:p w14:paraId="1C6DA405" w14:textId="77777777" w:rsidR="0037239E" w:rsidRPr="00A54715" w:rsidRDefault="0037239E" w:rsidP="0037239E">
      <w:pPr>
        <w:rPr>
          <w:color w:val="000000"/>
        </w:rPr>
      </w:pPr>
      <w:r w:rsidRPr="00A54715">
        <w:rPr>
          <w:color w:val="000000"/>
        </w:rPr>
        <w:t xml:space="preserve">Internetmedicin </w:t>
      </w:r>
      <w:hyperlink r:id="rId18" w:history="1">
        <w:r w:rsidRPr="00A54715">
          <w:rPr>
            <w:color w:val="0000FF"/>
            <w:u w:val="single"/>
          </w:rPr>
          <w:t>https://www.internetmedicin.se/page.aspx?id=1674</w:t>
        </w:r>
      </w:hyperlink>
    </w:p>
    <w:p w14:paraId="353A0B1D" w14:textId="77777777" w:rsidR="0037239E" w:rsidRPr="00A54715" w:rsidRDefault="0037239E" w:rsidP="0037239E">
      <w:pPr>
        <w:rPr>
          <w:color w:val="000000"/>
        </w:rPr>
      </w:pPr>
      <w:r w:rsidRPr="00A54715">
        <w:rPr>
          <w:color w:val="000000"/>
        </w:rPr>
        <w:t>Personne, Hultén, Arvidsson. Uppdaterade riktlinjer för behandling av huggormsbett. Läkartidningen 2017;114: EMWP</w:t>
      </w:r>
    </w:p>
    <w:p w14:paraId="522608FC" w14:textId="77777777" w:rsidR="0037239E" w:rsidRPr="0037239E" w:rsidRDefault="0037239E" w:rsidP="0037239E"/>
    <w:p w14:paraId="5B35A6CB" w14:textId="77777777" w:rsidR="003E4D2A" w:rsidRPr="003E4D2A" w:rsidRDefault="003E4D2A" w:rsidP="003E4D2A">
      <w:pPr>
        <w:spacing w:after="0" w:line="240" w:lineRule="auto"/>
        <w:ind w:left="0" w:right="0"/>
        <w:rPr>
          <w:rFonts w:ascii="Arial" w:hAnsi="Arial" w:cs="Arial"/>
          <w:sz w:val="20"/>
          <w:szCs w:val="20"/>
        </w:rPr>
      </w:pPr>
    </w:p>
    <w:p w14:paraId="344CA62B" w14:textId="77777777" w:rsidR="003E4D2A" w:rsidRPr="003E4D2A" w:rsidRDefault="003E4D2A" w:rsidP="003E4D2A">
      <w:pPr>
        <w:spacing w:after="0" w:line="240" w:lineRule="auto"/>
        <w:ind w:left="0" w:right="0"/>
      </w:pPr>
    </w:p>
    <w:p w14:paraId="7B8F9317" w14:textId="77777777" w:rsidR="003E4D2A" w:rsidRPr="003E4D2A" w:rsidRDefault="003E4D2A" w:rsidP="003E4D2A">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3E4D2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BA76DE"/>
    <w:multiLevelType w:val="hybridMultilevel"/>
    <w:tmpl w:val="FC46BD28"/>
    <w:lvl w:ilvl="0" w:tplc="FFFFFFFF">
      <w:start w:val="1"/>
      <w:numFmt w:val="bullet"/>
      <w:lvlText w:val=""/>
      <w:lvlJc w:val="left"/>
      <w:pPr>
        <w:ind w:left="720" w:hanging="360"/>
      </w:pPr>
      <w:rPr>
        <w:rFonts w:ascii="Symbol" w:hAnsi="Symbol" w:cs="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cs="Wingdings" w:hint="default"/>
      </w:rPr>
    </w:lvl>
    <w:lvl w:ilvl="3" w:tplc="FFFFFFFF" w:tentative="1">
      <w:start w:val="1"/>
      <w:numFmt w:val="bullet"/>
      <w:lvlText w:val=""/>
      <w:lvlJc w:val="left"/>
      <w:pPr>
        <w:ind w:left="2880" w:hanging="360"/>
      </w:pPr>
      <w:rPr>
        <w:rFonts w:ascii="Symbol" w:hAnsi="Symbol" w:cs="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cs="Wingdings" w:hint="default"/>
      </w:rPr>
    </w:lvl>
    <w:lvl w:ilvl="6" w:tplc="FFFFFFFF" w:tentative="1">
      <w:start w:val="1"/>
      <w:numFmt w:val="bullet"/>
      <w:lvlText w:val=""/>
      <w:lvlJc w:val="left"/>
      <w:pPr>
        <w:ind w:left="5040" w:hanging="360"/>
      </w:pPr>
      <w:rPr>
        <w:rFonts w:ascii="Symbol" w:hAnsi="Symbol" w:cs="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cs="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A470120"/>
    <w:multiLevelType w:val="hybridMultilevel"/>
    <w:tmpl w:val="C2CC8746"/>
    <w:lvl w:ilvl="0" w:tplc="FFFFFFFF">
      <w:start w:val="1"/>
      <w:numFmt w:val="bullet"/>
      <w:lvlText w:val=""/>
      <w:lvlJc w:val="left"/>
      <w:pPr>
        <w:ind w:left="720" w:hanging="360"/>
      </w:pPr>
      <w:rPr>
        <w:rFonts w:ascii="Symbol" w:hAnsi="Symbol" w:cs="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cs="Wingdings" w:hint="default"/>
      </w:rPr>
    </w:lvl>
    <w:lvl w:ilvl="3" w:tplc="FFFFFFFF" w:tentative="1">
      <w:start w:val="1"/>
      <w:numFmt w:val="bullet"/>
      <w:lvlText w:val=""/>
      <w:lvlJc w:val="left"/>
      <w:pPr>
        <w:ind w:left="2880" w:hanging="360"/>
      </w:pPr>
      <w:rPr>
        <w:rFonts w:ascii="Symbol" w:hAnsi="Symbol" w:cs="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cs="Wingdings" w:hint="default"/>
      </w:rPr>
    </w:lvl>
    <w:lvl w:ilvl="6" w:tplc="FFFFFFFF" w:tentative="1">
      <w:start w:val="1"/>
      <w:numFmt w:val="bullet"/>
      <w:lvlText w:val=""/>
      <w:lvlJc w:val="left"/>
      <w:pPr>
        <w:ind w:left="5040" w:hanging="360"/>
      </w:pPr>
      <w:rPr>
        <w:rFonts w:ascii="Symbol" w:hAnsi="Symbol" w:cs="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cs="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5C2232F"/>
    <w:multiLevelType w:val="hybridMultilevel"/>
    <w:tmpl w:val="16AE7768"/>
    <w:lvl w:ilvl="0" w:tplc="FFFFFFFF">
      <w:start w:val="3"/>
      <w:numFmt w:val="bullet"/>
      <w:lvlText w:val="-"/>
      <w:lvlJc w:val="left"/>
      <w:pPr>
        <w:ind w:left="1440" w:hanging="360"/>
      </w:pPr>
      <w:rPr>
        <w:rFonts w:ascii="Arial" w:eastAsia="Times New Roman" w:hAnsi="Arial" w:cs="Arial" w:hint="default"/>
        <w:sz w:val="20"/>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cs="Wingdings" w:hint="default"/>
      </w:rPr>
    </w:lvl>
    <w:lvl w:ilvl="3" w:tplc="FFFFFFFF" w:tentative="1">
      <w:start w:val="1"/>
      <w:numFmt w:val="bullet"/>
      <w:lvlText w:val=""/>
      <w:lvlJc w:val="left"/>
      <w:pPr>
        <w:ind w:left="3600" w:hanging="360"/>
      </w:pPr>
      <w:rPr>
        <w:rFonts w:ascii="Symbol" w:hAnsi="Symbol" w:cs="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cs="Wingdings" w:hint="default"/>
      </w:rPr>
    </w:lvl>
    <w:lvl w:ilvl="6" w:tplc="FFFFFFFF" w:tentative="1">
      <w:start w:val="1"/>
      <w:numFmt w:val="bullet"/>
      <w:lvlText w:val=""/>
      <w:lvlJc w:val="left"/>
      <w:pPr>
        <w:ind w:left="5760" w:hanging="360"/>
      </w:pPr>
      <w:rPr>
        <w:rFonts w:ascii="Symbol" w:hAnsi="Symbol" w:cs="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cs="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34D2A8D"/>
    <w:multiLevelType w:val="hybridMultilevel"/>
    <w:tmpl w:val="55949D74"/>
    <w:lvl w:ilvl="0" w:tplc="FFFFFFFF">
      <w:start w:val="1"/>
      <w:numFmt w:val="bullet"/>
      <w:lvlText w:val=""/>
      <w:lvlJc w:val="left"/>
      <w:pPr>
        <w:ind w:left="720" w:hanging="360"/>
      </w:pPr>
      <w:rPr>
        <w:rFonts w:ascii="Symbol" w:hAnsi="Symbol" w:cs="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cs="Wingdings" w:hint="default"/>
      </w:rPr>
    </w:lvl>
    <w:lvl w:ilvl="3" w:tplc="FFFFFFFF" w:tentative="1">
      <w:start w:val="1"/>
      <w:numFmt w:val="bullet"/>
      <w:lvlText w:val=""/>
      <w:lvlJc w:val="left"/>
      <w:pPr>
        <w:ind w:left="2880" w:hanging="360"/>
      </w:pPr>
      <w:rPr>
        <w:rFonts w:ascii="Symbol" w:hAnsi="Symbol" w:cs="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cs="Wingdings" w:hint="default"/>
      </w:rPr>
    </w:lvl>
    <w:lvl w:ilvl="6" w:tplc="FFFFFFFF" w:tentative="1">
      <w:start w:val="1"/>
      <w:numFmt w:val="bullet"/>
      <w:lvlText w:val=""/>
      <w:lvlJc w:val="left"/>
      <w:pPr>
        <w:ind w:left="5040" w:hanging="360"/>
      </w:pPr>
      <w:rPr>
        <w:rFonts w:ascii="Symbol" w:hAnsi="Symbol" w:cs="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cs="Wingdings" w:hint="default"/>
      </w:rPr>
    </w:lvl>
  </w:abstractNum>
  <w:abstractNum w:abstractNumId="16" w15:restartNumberingAfterBreak="0">
    <w:nsid w:val="447E547A"/>
    <w:multiLevelType w:val="hybridMultilevel"/>
    <w:tmpl w:val="09A68B9E"/>
    <w:lvl w:ilvl="0" w:tplc="FFFFFFFF">
      <w:start w:val="3"/>
      <w:numFmt w:val="bullet"/>
      <w:lvlText w:val="-"/>
      <w:lvlJc w:val="left"/>
      <w:pPr>
        <w:ind w:left="720" w:hanging="360"/>
      </w:pPr>
      <w:rPr>
        <w:rFonts w:ascii="Arial" w:eastAsia="Times New Roman" w:hAnsi="Arial" w:cs="Arial" w:hint="default"/>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0B84ED1"/>
    <w:multiLevelType w:val="hybridMultilevel"/>
    <w:tmpl w:val="CBD41054"/>
    <w:lvl w:ilvl="0" w:tplc="6E52DC2E">
      <w:start w:val="1"/>
      <w:numFmt w:val="bullet"/>
      <w:lvlText w:val=""/>
      <w:lvlJc w:val="left"/>
      <w:pPr>
        <w:ind w:left="2072" w:hanging="360"/>
      </w:pPr>
      <w:rPr>
        <w:rFonts w:ascii="Symbol" w:hAnsi="Symbol" w:hint="default"/>
      </w:rPr>
    </w:lvl>
    <w:lvl w:ilvl="1" w:tplc="FFFFFFFF">
      <w:start w:val="1"/>
      <w:numFmt w:val="bullet"/>
      <w:lvlText w:val="o"/>
      <w:lvlJc w:val="left"/>
      <w:pPr>
        <w:ind w:left="2792" w:hanging="360"/>
      </w:pPr>
      <w:rPr>
        <w:rFonts w:ascii="Courier New" w:hAnsi="Courier New" w:cs="Courier New" w:hint="default"/>
      </w:rPr>
    </w:lvl>
    <w:lvl w:ilvl="2" w:tplc="FFFFFFFF">
      <w:start w:val="1"/>
      <w:numFmt w:val="bullet"/>
      <w:lvlText w:val=""/>
      <w:lvlJc w:val="left"/>
      <w:pPr>
        <w:ind w:left="3512" w:hanging="360"/>
      </w:pPr>
      <w:rPr>
        <w:rFonts w:ascii="Wingdings" w:hAnsi="Wingdings" w:hint="default"/>
      </w:rPr>
    </w:lvl>
    <w:lvl w:ilvl="3" w:tplc="FFFFFFFF" w:tentative="1">
      <w:start w:val="1"/>
      <w:numFmt w:val="bullet"/>
      <w:lvlText w:val=""/>
      <w:lvlJc w:val="left"/>
      <w:pPr>
        <w:ind w:left="4232" w:hanging="360"/>
      </w:pPr>
      <w:rPr>
        <w:rFonts w:ascii="Symbol" w:hAnsi="Symbol" w:hint="default"/>
      </w:rPr>
    </w:lvl>
    <w:lvl w:ilvl="4" w:tplc="FFFFFFFF" w:tentative="1">
      <w:start w:val="1"/>
      <w:numFmt w:val="bullet"/>
      <w:lvlText w:val="o"/>
      <w:lvlJc w:val="left"/>
      <w:pPr>
        <w:ind w:left="4952" w:hanging="360"/>
      </w:pPr>
      <w:rPr>
        <w:rFonts w:ascii="Courier New" w:hAnsi="Courier New" w:cs="Courier New" w:hint="default"/>
      </w:rPr>
    </w:lvl>
    <w:lvl w:ilvl="5" w:tplc="FFFFFFFF" w:tentative="1">
      <w:start w:val="1"/>
      <w:numFmt w:val="bullet"/>
      <w:lvlText w:val=""/>
      <w:lvlJc w:val="left"/>
      <w:pPr>
        <w:ind w:left="5672" w:hanging="360"/>
      </w:pPr>
      <w:rPr>
        <w:rFonts w:ascii="Wingdings" w:hAnsi="Wingdings" w:hint="default"/>
      </w:rPr>
    </w:lvl>
    <w:lvl w:ilvl="6" w:tplc="FFFFFFFF" w:tentative="1">
      <w:start w:val="1"/>
      <w:numFmt w:val="bullet"/>
      <w:lvlText w:val=""/>
      <w:lvlJc w:val="left"/>
      <w:pPr>
        <w:ind w:left="6392" w:hanging="360"/>
      </w:pPr>
      <w:rPr>
        <w:rFonts w:ascii="Symbol" w:hAnsi="Symbol" w:hint="default"/>
      </w:rPr>
    </w:lvl>
    <w:lvl w:ilvl="7" w:tplc="FFFFFFFF" w:tentative="1">
      <w:start w:val="1"/>
      <w:numFmt w:val="bullet"/>
      <w:lvlText w:val="o"/>
      <w:lvlJc w:val="left"/>
      <w:pPr>
        <w:ind w:left="7112" w:hanging="360"/>
      </w:pPr>
      <w:rPr>
        <w:rFonts w:ascii="Courier New" w:hAnsi="Courier New" w:cs="Courier New" w:hint="default"/>
      </w:rPr>
    </w:lvl>
    <w:lvl w:ilvl="8" w:tplc="FFFFFFFF" w:tentative="1">
      <w:start w:val="1"/>
      <w:numFmt w:val="bullet"/>
      <w:lvlText w:val=""/>
      <w:lvlJc w:val="left"/>
      <w:pPr>
        <w:ind w:left="7832" w:hanging="360"/>
      </w:pPr>
      <w:rPr>
        <w:rFonts w:ascii="Wingdings" w:hAnsi="Wingdings" w:hint="default"/>
      </w:rPr>
    </w:lvl>
  </w:abstractNum>
  <w:abstractNum w:abstractNumId="21" w15:restartNumberingAfterBreak="0">
    <w:nsid w:val="6E2960C1"/>
    <w:multiLevelType w:val="hybridMultilevel"/>
    <w:tmpl w:val="52561050"/>
    <w:lvl w:ilvl="0" w:tplc="6E52DC2E">
      <w:start w:val="1"/>
      <w:numFmt w:val="bullet"/>
      <w:lvlText w:val=""/>
      <w:lvlJc w:val="left"/>
      <w:pPr>
        <w:ind w:left="1664" w:hanging="360"/>
      </w:pPr>
      <w:rPr>
        <w:rFonts w:ascii="Symbol" w:hAnsi="Symbol" w:hint="default"/>
      </w:rPr>
    </w:lvl>
    <w:lvl w:ilvl="1" w:tplc="FFFFFFFF">
      <w:start w:val="1"/>
      <w:numFmt w:val="bullet"/>
      <w:lvlText w:val="o"/>
      <w:lvlJc w:val="left"/>
      <w:pPr>
        <w:ind w:left="2384" w:hanging="360"/>
      </w:pPr>
      <w:rPr>
        <w:rFonts w:ascii="Courier New" w:hAnsi="Courier New" w:cs="Courier New" w:hint="default"/>
      </w:rPr>
    </w:lvl>
    <w:lvl w:ilvl="2" w:tplc="FFFFFFFF">
      <w:start w:val="1"/>
      <w:numFmt w:val="bullet"/>
      <w:lvlText w:val=""/>
      <w:lvlJc w:val="left"/>
      <w:pPr>
        <w:ind w:left="3104" w:hanging="360"/>
      </w:pPr>
      <w:rPr>
        <w:rFonts w:ascii="Wingdings" w:hAnsi="Wingdings" w:hint="default"/>
      </w:rPr>
    </w:lvl>
    <w:lvl w:ilvl="3" w:tplc="FFFFFFFF" w:tentative="1">
      <w:start w:val="1"/>
      <w:numFmt w:val="bullet"/>
      <w:lvlText w:val=""/>
      <w:lvlJc w:val="left"/>
      <w:pPr>
        <w:ind w:left="3824" w:hanging="360"/>
      </w:pPr>
      <w:rPr>
        <w:rFonts w:ascii="Symbol" w:hAnsi="Symbol" w:hint="default"/>
      </w:rPr>
    </w:lvl>
    <w:lvl w:ilvl="4" w:tplc="FFFFFFFF" w:tentative="1">
      <w:start w:val="1"/>
      <w:numFmt w:val="bullet"/>
      <w:lvlText w:val="o"/>
      <w:lvlJc w:val="left"/>
      <w:pPr>
        <w:ind w:left="4544" w:hanging="360"/>
      </w:pPr>
      <w:rPr>
        <w:rFonts w:ascii="Courier New" w:hAnsi="Courier New" w:cs="Courier New" w:hint="default"/>
      </w:rPr>
    </w:lvl>
    <w:lvl w:ilvl="5" w:tplc="FFFFFFFF" w:tentative="1">
      <w:start w:val="1"/>
      <w:numFmt w:val="bullet"/>
      <w:lvlText w:val=""/>
      <w:lvlJc w:val="left"/>
      <w:pPr>
        <w:ind w:left="5264" w:hanging="360"/>
      </w:pPr>
      <w:rPr>
        <w:rFonts w:ascii="Wingdings" w:hAnsi="Wingdings" w:hint="default"/>
      </w:rPr>
    </w:lvl>
    <w:lvl w:ilvl="6" w:tplc="FFFFFFFF" w:tentative="1">
      <w:start w:val="1"/>
      <w:numFmt w:val="bullet"/>
      <w:lvlText w:val=""/>
      <w:lvlJc w:val="left"/>
      <w:pPr>
        <w:ind w:left="5984" w:hanging="360"/>
      </w:pPr>
      <w:rPr>
        <w:rFonts w:ascii="Symbol" w:hAnsi="Symbol" w:hint="default"/>
      </w:rPr>
    </w:lvl>
    <w:lvl w:ilvl="7" w:tplc="FFFFFFFF" w:tentative="1">
      <w:start w:val="1"/>
      <w:numFmt w:val="bullet"/>
      <w:lvlText w:val="o"/>
      <w:lvlJc w:val="left"/>
      <w:pPr>
        <w:ind w:left="6704" w:hanging="360"/>
      </w:pPr>
      <w:rPr>
        <w:rFonts w:ascii="Courier New" w:hAnsi="Courier New" w:cs="Courier New" w:hint="default"/>
      </w:rPr>
    </w:lvl>
    <w:lvl w:ilvl="8" w:tplc="FFFFFFFF" w:tentative="1">
      <w:start w:val="1"/>
      <w:numFmt w:val="bullet"/>
      <w:lvlText w:val=""/>
      <w:lvlJc w:val="left"/>
      <w:pPr>
        <w:ind w:left="7424"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14184564">
    <w:abstractNumId w:val="24"/>
  </w:num>
  <w:num w:numId="2" w16cid:durableId="1307931939">
    <w:abstractNumId w:val="19"/>
  </w:num>
  <w:num w:numId="3" w16cid:durableId="1313367622">
    <w:abstractNumId w:val="0"/>
  </w:num>
  <w:num w:numId="4" w16cid:durableId="1455440203">
    <w:abstractNumId w:val="8"/>
  </w:num>
  <w:num w:numId="5" w16cid:durableId="1963610403">
    <w:abstractNumId w:val="22"/>
  </w:num>
  <w:num w:numId="6" w16cid:durableId="494876649">
    <w:abstractNumId w:val="3"/>
  </w:num>
  <w:num w:numId="7" w16cid:durableId="1838374462">
    <w:abstractNumId w:val="14"/>
  </w:num>
  <w:num w:numId="8" w16cid:durableId="1501459923">
    <w:abstractNumId w:val="11"/>
  </w:num>
  <w:num w:numId="9" w16cid:durableId="1335959081">
    <w:abstractNumId w:val="1"/>
  </w:num>
  <w:num w:numId="10" w16cid:durableId="1830243369">
    <w:abstractNumId w:val="1"/>
  </w:num>
  <w:num w:numId="11" w16cid:durableId="584268614">
    <w:abstractNumId w:val="4"/>
  </w:num>
  <w:num w:numId="12" w16cid:durableId="1972973812">
    <w:abstractNumId w:val="6"/>
  </w:num>
  <w:num w:numId="13" w16cid:durableId="1732381285">
    <w:abstractNumId w:val="18"/>
  </w:num>
  <w:num w:numId="14" w16cid:durableId="1495409699">
    <w:abstractNumId w:val="12"/>
  </w:num>
  <w:num w:numId="15" w16cid:durableId="1348823404">
    <w:abstractNumId w:val="9"/>
  </w:num>
  <w:num w:numId="16" w16cid:durableId="1281103901">
    <w:abstractNumId w:val="17"/>
  </w:num>
  <w:num w:numId="17" w16cid:durableId="384723857">
    <w:abstractNumId w:val="7"/>
  </w:num>
  <w:num w:numId="18" w16cid:durableId="616838572">
    <w:abstractNumId w:val="13"/>
  </w:num>
  <w:num w:numId="19" w16cid:durableId="296835093">
    <w:abstractNumId w:val="23"/>
  </w:num>
  <w:num w:numId="20" w16cid:durableId="1601329997">
    <w:abstractNumId w:val="2"/>
  </w:num>
  <w:num w:numId="21" w16cid:durableId="1676684256">
    <w:abstractNumId w:val="10"/>
  </w:num>
  <w:num w:numId="22" w16cid:durableId="132870600">
    <w:abstractNumId w:val="5"/>
  </w:num>
  <w:num w:numId="23" w16cid:durableId="1911302950">
    <w:abstractNumId w:val="15"/>
  </w:num>
  <w:num w:numId="24" w16cid:durableId="1504513347">
    <w:abstractNumId w:val="16"/>
  </w:num>
  <w:num w:numId="25" w16cid:durableId="1898080730">
    <w:abstractNumId w:val="21"/>
  </w:num>
  <w:num w:numId="26" w16cid:durableId="19963344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239E"/>
    <w:rsid w:val="00384019"/>
    <w:rsid w:val="003854F1"/>
    <w:rsid w:val="0039118E"/>
    <w:rsid w:val="00397F54"/>
    <w:rsid w:val="003A0D43"/>
    <w:rsid w:val="003B2A4B"/>
    <w:rsid w:val="003D099E"/>
    <w:rsid w:val="003D21A2"/>
    <w:rsid w:val="003D29D2"/>
    <w:rsid w:val="003E0705"/>
    <w:rsid w:val="003E2FF7"/>
    <w:rsid w:val="003E4D2A"/>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3F4E"/>
    <w:rsid w:val="006E450B"/>
    <w:rsid w:val="006F0D7E"/>
    <w:rsid w:val="00710B77"/>
    <w:rsid w:val="0072075B"/>
    <w:rsid w:val="007221C2"/>
    <w:rsid w:val="00725816"/>
    <w:rsid w:val="00730955"/>
    <w:rsid w:val="00733A9C"/>
    <w:rsid w:val="00736574"/>
    <w:rsid w:val="007367E0"/>
    <w:rsid w:val="00737215"/>
    <w:rsid w:val="0073741D"/>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715"/>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26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2F3880"/>
    <w:rsid w:val="0231716C"/>
    <w:rsid w:val="024801E3"/>
    <w:rsid w:val="02C8D054"/>
    <w:rsid w:val="0390F565"/>
    <w:rsid w:val="0469FE92"/>
    <w:rsid w:val="04FA06C8"/>
    <w:rsid w:val="082AF835"/>
    <w:rsid w:val="08508D76"/>
    <w:rsid w:val="0862A105"/>
    <w:rsid w:val="0CD2FAC4"/>
    <w:rsid w:val="0D21B215"/>
    <w:rsid w:val="0FF6F14B"/>
    <w:rsid w:val="104B9AC9"/>
    <w:rsid w:val="1570DA81"/>
    <w:rsid w:val="1B0A1DA6"/>
    <w:rsid w:val="230D34D0"/>
    <w:rsid w:val="2D6FE3FB"/>
    <w:rsid w:val="313AA8C0"/>
    <w:rsid w:val="326A1D8A"/>
    <w:rsid w:val="34541AB7"/>
    <w:rsid w:val="3651B940"/>
    <w:rsid w:val="37E9B8DC"/>
    <w:rsid w:val="3D7144C1"/>
    <w:rsid w:val="3D9562E8"/>
    <w:rsid w:val="3F93BE9F"/>
    <w:rsid w:val="4325230A"/>
    <w:rsid w:val="43C94402"/>
    <w:rsid w:val="43FD8DF4"/>
    <w:rsid w:val="44122154"/>
    <w:rsid w:val="46D5693E"/>
    <w:rsid w:val="49217888"/>
    <w:rsid w:val="4F9C45A0"/>
    <w:rsid w:val="50E959E6"/>
    <w:rsid w:val="51F491B3"/>
    <w:rsid w:val="51FAB395"/>
    <w:rsid w:val="55FCC243"/>
    <w:rsid w:val="56CFEDC2"/>
    <w:rsid w:val="587B1231"/>
    <w:rsid w:val="58AFC200"/>
    <w:rsid w:val="5C772A9A"/>
    <w:rsid w:val="5D4BA253"/>
    <w:rsid w:val="5E6ED7E6"/>
    <w:rsid w:val="601E4CD8"/>
    <w:rsid w:val="61DA1846"/>
    <w:rsid w:val="638F1104"/>
    <w:rsid w:val="63DC84E7"/>
    <w:rsid w:val="647B2B65"/>
    <w:rsid w:val="6B2CF8ED"/>
    <w:rsid w:val="70BFCC0F"/>
    <w:rsid w:val="71C12223"/>
    <w:rsid w:val="72A78D12"/>
    <w:rsid w:val="75496DF1"/>
    <w:rsid w:val="7B4A040F"/>
    <w:rsid w:val="7F45D50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internetmedicin.se/page.aspx?id=1674"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giftinformation.se/lakare/substanser/huggorm/"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6</Pages>
  <Words>1212</Words>
  <Characters>7423</Characters>
  <Application>Microsoft Office Word</Application>
  <DocSecurity>0</DocSecurity>
  <Lines>61</Lines>
  <Paragraphs>17</Paragraphs>
  <ScaleCrop>false</ScaleCrop>
  <Manager/>
  <Company/>
  <LinksUpToDate>false</LinksUpToDate>
  <CharactersWithSpaces>8618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Huggormsbett hos barn och ungdom - symtom, utredning och behandling</dc:title>
  <dc:subject/>
  <dc:creator>patrik.jens.johansson@vgregion.se</dc:creator>
  <keywords/>
  <lastModifiedBy>Martina Andersson</lastModifiedBy>
  <revision>10</revision>
  <lastPrinted>2016-03-31T10:56:00.0000000Z</lastPrinted>
  <dcterms:created xsi:type="dcterms:W3CDTF">2022-06-07T15:05:00.0000000Z</dcterms:created>
  <dcterms:modified xsi:type="dcterms:W3CDTF">2025-08-13T05:54:00.0000000Z</dcterms:modified>
</coreProperties>
</file>