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ED547E" w:rsidP="008C4226" w:rsidRDefault="008C4226" w14:paraId="62B80EB5" w14:textId="28549480">
      <w:pPr>
        <w:pStyle w:val="Heading1"/>
      </w:pPr>
      <w:bookmarkStart w:name="_Toc321146591" w:id="0"/>
      <w:r>
        <w:t>Sårskador hos barn - handläggning</w:t>
      </w:r>
    </w:p>
    <w:p w:rsidRPr="00ED547E" w:rsidR="00ED547E" w:rsidP="00B11024" w:rsidRDefault="00B11024" w14:paraId="111DFD61" w14:textId="2630D3CE">
      <w:pPr>
        <w:pStyle w:val="Heading2"/>
      </w:pPr>
      <w:r>
        <w:t>Förändringar sedan föregående version</w:t>
      </w:r>
    </w:p>
    <w:p w:rsidR="16C9B48D" w:rsidP="25C30781" w:rsidRDefault="16C9B48D" w14:paraId="759D47AC" w14:textId="2AED34A4">
      <w:r w:rsidR="16C9B48D">
        <w:rPr/>
        <w:t xml:space="preserve">Förtydligande avseende </w:t>
      </w:r>
      <w:r w:rsidR="65AC66D1">
        <w:rPr/>
        <w:t xml:space="preserve">smärtlindring och sedering, </w:t>
      </w:r>
      <w:r w:rsidR="16C9B48D">
        <w:rPr/>
        <w:t>sårska</w:t>
      </w:r>
      <w:r w:rsidR="6AA58A2B">
        <w:rPr/>
        <w:t>do</w:t>
      </w:r>
      <w:r w:rsidR="16C9B48D">
        <w:rPr/>
        <w:t>r</w:t>
      </w:r>
      <w:r w:rsidR="07D2C7F6">
        <w:rPr/>
        <w:t xml:space="preserve"> </w:t>
      </w:r>
      <w:r w:rsidR="0C249C04">
        <w:rPr/>
        <w:t>h</w:t>
      </w:r>
      <w:r w:rsidR="07D2C7F6">
        <w:rPr/>
        <w:t xml:space="preserve">änder </w:t>
      </w:r>
      <w:r w:rsidR="0AE3FCAC">
        <w:rPr/>
        <w:t>och mun</w:t>
      </w:r>
      <w:r w:rsidR="0D61BAA9">
        <w:rPr/>
        <w:t>håla</w:t>
      </w:r>
      <w:r w:rsidR="0AE3FCAC">
        <w:rPr/>
        <w:t>.</w:t>
      </w:r>
      <w:r w:rsidR="5FB5B5E8">
        <w:rPr/>
        <w:t xml:space="preserve"> </w:t>
      </w:r>
    </w:p>
    <w:p w:rsidR="25C30781" w:rsidP="25C30781" w:rsidRDefault="25C30781" w14:paraId="5D8441CC" w14:textId="5D42E5FB">
      <w:pPr>
        <w:ind w:left="0"/>
      </w:pPr>
    </w:p>
    <w:p w:rsidRPr="00ED547E" w:rsidR="00ED547E" w:rsidP="008C4226" w:rsidRDefault="00ED547E" w14:paraId="78DC2E5D" w14:textId="77777777">
      <w:pPr>
        <w:pStyle w:val="Heading2"/>
      </w:pPr>
      <w:r w:rsidRPr="00ED547E">
        <w:t>Syfte</w:t>
      </w:r>
    </w:p>
    <w:p w:rsidRPr="008C4226" w:rsidR="00ED547E" w:rsidP="008C4226" w:rsidRDefault="00ED547E" w14:paraId="37E43150" w14:textId="5E9D922F">
      <w:pPr>
        <w:rPr>
          <w:color w:val="000000"/>
        </w:rPr>
      </w:pPr>
      <w:r>
        <w:t xml:space="preserve">Att denna rutin skall klargöra hur sårskador skall handläggas på barnakuten här på Drottning Silvias </w:t>
      </w:r>
      <w:r w:rsidRPr="25C30781">
        <w:rPr>
          <w:color w:val="000000" w:themeColor="text2"/>
        </w:rPr>
        <w:t>barnsjukhus.</w:t>
      </w:r>
    </w:p>
    <w:p w:rsidR="25C30781" w:rsidP="25C30781" w:rsidRDefault="25C30781" w14:paraId="556AEB45" w14:textId="6E4F93EB">
      <w:pPr>
        <w:rPr>
          <w:color w:val="000000" w:themeColor="text2"/>
        </w:rPr>
      </w:pPr>
    </w:p>
    <w:p w:rsidR="4C31309D" w:rsidP="25C30781" w:rsidRDefault="4C31309D" w14:paraId="4BEDCD0F" w14:textId="30028E22">
      <w:pPr>
        <w:rPr>
          <w:rStyle w:val="Heading3Char"/>
        </w:rPr>
      </w:pPr>
      <w:r w:rsidRPr="25C30781">
        <w:rPr>
          <w:rStyle w:val="Heading3Char"/>
        </w:rPr>
        <w:t>Anamnes</w:t>
      </w:r>
    </w:p>
    <w:p w:rsidR="19AF91CE" w:rsidP="25C30781" w:rsidRDefault="19AF91CE" w14:paraId="64E6D61F" w14:textId="2C3025D8">
      <w:r>
        <w:t>Dokumentera n</w:t>
      </w:r>
      <w:r w:rsidR="4C31309D">
        <w:t xml:space="preserve">är, var </w:t>
      </w:r>
      <w:r w:rsidR="54982426">
        <w:t xml:space="preserve">och </w:t>
      </w:r>
      <w:r w:rsidR="4C31309D">
        <w:t>hur har skadan skett</w:t>
      </w:r>
      <w:r w:rsidR="583AEE5B">
        <w:t>.</w:t>
      </w:r>
    </w:p>
    <w:p w:rsidR="25C30781" w:rsidP="25C30781" w:rsidRDefault="25C30781" w14:paraId="7B1B385A" w14:textId="5E231E6F"/>
    <w:p w:rsidR="00B32E0C" w:rsidP="3D0BC56A" w:rsidRDefault="00ED547E" w14:paraId="666E6196" w14:textId="6CB47093">
      <w:pPr>
        <w:pStyle w:val="Heading3"/>
      </w:pPr>
      <w:r>
        <w:t>Smärtlindring</w:t>
      </w:r>
      <w:r w:rsidR="295222DD">
        <w:t xml:space="preserve"> och sedering</w:t>
      </w:r>
      <w:r>
        <w:br/>
      </w:r>
    </w:p>
    <w:p w:rsidR="00B32E0C" w:rsidP="3D0BC56A" w:rsidRDefault="31E3B400" w14:paraId="5007CE9F" w14:textId="6063CB6F">
      <w:pPr>
        <w:pStyle w:val="ListBullet"/>
        <w:numPr>
          <w:ilvl w:val="1"/>
          <w:numId w:val="1"/>
        </w:numPr>
      </w:pPr>
      <w:r>
        <w:t xml:space="preserve">Ge paracetamol och ibuprofen som grund inför rengöring av såret. </w:t>
      </w:r>
    </w:p>
    <w:p w:rsidR="00B32E0C" w:rsidP="3D0BC56A" w:rsidRDefault="112EF63B" w14:paraId="61C917EC" w14:textId="23DF0D9D">
      <w:pPr>
        <w:pStyle w:val="ListBullet"/>
        <w:numPr>
          <w:ilvl w:val="1"/>
          <w:numId w:val="1"/>
        </w:numPr>
      </w:pPr>
      <w:r>
        <w:t>Ta ställning till sedering</w:t>
      </w:r>
      <w:r w:rsidR="42041B8F">
        <w:t>/avledning</w:t>
      </w:r>
      <w:r>
        <w:t xml:space="preserve"> (midazolam eller </w:t>
      </w:r>
      <w:r w:rsidR="6A9F0491">
        <w:t>dexdor)</w:t>
      </w:r>
      <w:r>
        <w:t>, VR</w:t>
      </w:r>
      <w:r w:rsidR="269BED40">
        <w:t>-glasögon</w:t>
      </w:r>
      <w:r>
        <w:t xml:space="preserve"> eller lustgas inför bedövning.</w:t>
      </w:r>
    </w:p>
    <w:p w:rsidR="00B32E0C" w:rsidP="3D0BC56A" w:rsidRDefault="1B767735" w14:paraId="4434F4F8" w14:textId="558BC7FC">
      <w:pPr>
        <w:pStyle w:val="ListBullet"/>
        <w:numPr>
          <w:ilvl w:val="1"/>
          <w:numId w:val="1"/>
        </w:numPr>
      </w:pPr>
      <w:r>
        <w:t>Bedöva på lämpligt sätt:</w:t>
      </w:r>
    </w:p>
    <w:p w:rsidR="00B32E0C" w:rsidP="3D0BC56A" w:rsidRDefault="00ED547E" w14:paraId="46EC5672" w14:textId="2A167C4B">
      <w:pPr>
        <w:pStyle w:val="ListBullet"/>
      </w:pPr>
      <w:r>
        <w:t>Infiltrera bedövning via sårytan istället för genom huden</w:t>
      </w:r>
      <w:r w:rsidR="2158DB77">
        <w:t>.</w:t>
      </w:r>
    </w:p>
    <w:p w:rsidR="00B32E0C" w:rsidP="3D0BC56A" w:rsidRDefault="2158DB77" w14:paraId="7A264497" w14:textId="76884D82">
      <w:pPr>
        <w:pStyle w:val="ListBullet"/>
      </w:pPr>
      <w:r>
        <w:t>A</w:t>
      </w:r>
      <w:r w:rsidR="6ACF8E60">
        <w:t>nvänd nervblockad om möjligt (finger/tåbasblockad)</w:t>
      </w:r>
      <w:r w:rsidR="08EE5653">
        <w:t>.</w:t>
      </w:r>
    </w:p>
    <w:p w:rsidR="00B32E0C" w:rsidP="3D0BC56A" w:rsidRDefault="08EE5653" w14:paraId="3ADA7B82" w14:textId="68BFB9CE">
      <w:pPr>
        <w:pStyle w:val="ListBullet"/>
      </w:pPr>
      <w:r>
        <w:t>A</w:t>
      </w:r>
      <w:r w:rsidR="008E0519">
        <w:t xml:space="preserve">nvänd LAT-gel </w:t>
      </w:r>
      <w:r w:rsidR="497AFB00">
        <w:t>i öppna sår</w:t>
      </w:r>
      <w:r w:rsidR="3267E622">
        <w:t>.</w:t>
      </w:r>
    </w:p>
    <w:p w:rsidR="00B32E0C" w:rsidP="25C30781" w:rsidRDefault="00ED547E" w14:paraId="4D1EBB58" w14:textId="0AF17CCE">
      <w:pPr>
        <w:pStyle w:val="ListBullet"/>
        <w:rPr>
          <w:highlight w:val="yellow"/>
        </w:rPr>
      </w:pPr>
      <w:r>
        <w:t>Vid skrapsår har man god smärtlindrande effekt av Xylocain-gel 2%.</w:t>
      </w:r>
      <w:r>
        <w:br/>
      </w:r>
    </w:p>
    <w:p w:rsidR="00B32E0C" w:rsidP="25C30781" w:rsidRDefault="00ED547E" w14:paraId="1FE41C1E" w14:textId="076CA188">
      <w:pPr>
        <w:pStyle w:val="ListBullet"/>
        <w:numPr>
          <w:ilvl w:val="0"/>
          <w:numId w:val="0"/>
        </w:numPr>
        <w:ind w:left="992"/>
      </w:pPr>
      <w:r>
        <w:t>Vid stickrädsla och uppkommen panik hos barnet, kan man tvingas</w:t>
      </w:r>
      <w:r w:rsidR="3307389B">
        <w:t xml:space="preserve"> </w:t>
      </w:r>
      <w:r>
        <w:t xml:space="preserve">avbryta försöket och planera för sårrevision i narkos istället. </w:t>
      </w:r>
    </w:p>
    <w:p w:rsidR="00B32E0C" w:rsidP="00B32E0C" w:rsidRDefault="00ED547E" w14:paraId="5681CEED" w14:textId="77777777">
      <w:pPr>
        <w:pStyle w:val="Heading3"/>
        <w:rPr>
          <w:bCs w:val="0"/>
        </w:rPr>
      </w:pPr>
      <w:r>
        <w:t>Rengöring</w:t>
      </w:r>
    </w:p>
    <w:p w:rsidR="3B1580C9" w:rsidP="25C30781" w:rsidRDefault="79090D22" w14:paraId="65724678" w14:textId="74840C6D">
      <w:r w:rsidRPr="25C30781">
        <w:t>Endast rena sår läker. Rengör hela såret</w:t>
      </w:r>
      <w:r w:rsidRPr="25C30781" w:rsidR="3B1580C9">
        <w:t xml:space="preserve"> och omgivande hud noggrant</w:t>
      </w:r>
      <w:r w:rsidRPr="25C30781" w:rsidR="463020D3">
        <w:t xml:space="preserve">. </w:t>
      </w:r>
      <w:r w:rsidRPr="25C30781" w:rsidR="3B1580C9">
        <w:t>I de flesta fall räcker det med ren rutin, dvs tvål och vatten, samt tvätt med höggradigt rena kompresser</w:t>
      </w:r>
      <w:r w:rsidRPr="25C30781" w:rsidR="28FA186F">
        <w:t xml:space="preserve"> samt hand/fotbad</w:t>
      </w:r>
      <w:r w:rsidRPr="25C30781" w:rsidR="3B1580C9">
        <w:t>. Sår som står i förbindelse med senor, leder, ben eller steril kroppshåla skall rengöras med steril metod och sterila vätskor. Sårhålor och djupa smutsiga sår skall spolas med rikligt med vatten eller NaCl.</w:t>
      </w:r>
    </w:p>
    <w:p w:rsidR="00683377" w:rsidP="25C30781" w:rsidRDefault="00ED547E" w14:paraId="5C6649A1" w14:textId="108DAEE9">
      <w:r>
        <w:t xml:space="preserve">Efter bedövning: </w:t>
      </w:r>
      <w:r w:rsidRPr="25C30781" w:rsidR="4392D670">
        <w:t xml:space="preserve">Rengör </w:t>
      </w:r>
      <w:r>
        <w:t>med gasvävskompresser av bomull för att lättare få bort smuts. Det är viktigt att få bort all synlig smuts vid sår i ansiktet för att undvika tatuering.</w:t>
      </w:r>
      <w:r w:rsidR="42E1194E">
        <w:t xml:space="preserve"> </w:t>
      </w:r>
      <w:r>
        <w:t xml:space="preserve">Efter smärtlindring behövs inte sällan sax och pincett för att få helt rent, </w:t>
      </w:r>
      <w:r w:rsidR="00AF52DB">
        <w:t xml:space="preserve">fr.a. </w:t>
      </w:r>
      <w:r>
        <w:t xml:space="preserve">ett sår som skall sutureras. </w:t>
      </w:r>
      <w:r w:rsidR="04D50605">
        <w:t>Om ej möjligt vaket måste patienten sövas.</w:t>
      </w:r>
      <w:r>
        <w:br/>
      </w:r>
    </w:p>
    <w:p w:rsidR="00ED547E" w:rsidP="005E6C56" w:rsidRDefault="00ED547E" w14:paraId="5D3FFCBD" w14:textId="5B23841F">
      <w:pPr>
        <w:pStyle w:val="Heading3"/>
      </w:pPr>
      <w:r w:rsidRPr="00ED547E">
        <w:t>Suturval</w:t>
      </w:r>
    </w:p>
    <w:p w:rsidR="00D55B4B" w:rsidP="0061B732" w:rsidRDefault="00C70A08" w14:paraId="110240D3" w14:textId="2DC6DA34">
      <w:pPr>
        <w:rPr>
          <w:b/>
          <w:bCs/>
          <w:lang w:val="de-DE"/>
        </w:rPr>
      </w:pPr>
      <w:r w:rsidRPr="0061B732">
        <w:rPr>
          <w:b/>
          <w:bCs/>
          <w:lang w:val="de-DE"/>
        </w:rPr>
        <w:t>Lokalisation</w:t>
      </w:r>
      <w:r>
        <w:tab/>
      </w:r>
      <w:r w:rsidRPr="0061B732" w:rsidR="005E6C56">
        <w:rPr>
          <w:b/>
          <w:bCs/>
          <w:lang w:val="de-DE"/>
        </w:rPr>
        <w:t>Material</w:t>
      </w:r>
      <w:r>
        <w:tab/>
      </w:r>
      <w:r>
        <w:tab/>
      </w:r>
      <w:r w:rsidRPr="0061B732" w:rsidR="73A02AA5">
        <w:rPr>
          <w:b/>
          <w:bCs/>
          <w:lang w:val="de-DE"/>
        </w:rPr>
        <w:t xml:space="preserve">                 </w:t>
      </w:r>
      <w:r w:rsidRPr="0061B732" w:rsidR="00D55B4B">
        <w:rPr>
          <w:b/>
          <w:bCs/>
          <w:lang w:val="de-DE"/>
        </w:rPr>
        <w:t>Suturtagning</w:t>
      </w:r>
    </w:p>
    <w:p w:rsidRPr="005E6C56" w:rsidR="00D55B4B" w:rsidP="00D55B4B" w:rsidRDefault="00D55B4B" w14:paraId="49F09623" w14:textId="2915A720">
      <w:r>
        <w:t>Skalp</w:t>
      </w:r>
      <w:r w:rsidR="43B86027">
        <w:t xml:space="preserve">             </w:t>
      </w:r>
      <w:r>
        <w:t>4,0 Ethilon</w:t>
      </w:r>
      <w:r>
        <w:tab/>
      </w:r>
      <w:r>
        <w:tab/>
      </w:r>
      <w:r w:rsidR="06B5AE32">
        <w:t xml:space="preserve">                 </w:t>
      </w:r>
      <w:r w:rsidR="0047796A">
        <w:t>10–14</w:t>
      </w:r>
      <w:r>
        <w:t xml:space="preserve"> dagar</w:t>
      </w:r>
      <w:r>
        <w:br/>
      </w:r>
      <w:r>
        <w:t>Ansikte</w:t>
      </w:r>
      <w:r>
        <w:tab/>
      </w:r>
      <w:r>
        <w:t>5,0 Ethilon</w:t>
      </w:r>
      <w:r>
        <w:tab/>
      </w:r>
      <w:r>
        <w:tab/>
      </w:r>
      <w:r>
        <w:tab/>
      </w:r>
      <w:r w:rsidR="6D6126CD">
        <w:t xml:space="preserve"> </w:t>
      </w:r>
      <w:r>
        <w:t>5 dagar</w:t>
      </w:r>
      <w:r>
        <w:br/>
      </w:r>
      <w:r>
        <w:t>Öra</w:t>
      </w:r>
      <w:r>
        <w:tab/>
      </w:r>
      <w:r w:rsidR="00063BAD">
        <w:t>5,0 Vicryl Rapid</w:t>
      </w:r>
      <w:r>
        <w:tab/>
      </w:r>
      <w:r>
        <w:tab/>
      </w:r>
      <w:r w:rsidR="00063BAD">
        <w:t>Tills faller av</w:t>
      </w:r>
      <w:r>
        <w:br/>
      </w:r>
      <w:r w:rsidR="00063BAD">
        <w:t>Läpp</w:t>
      </w:r>
      <w:r>
        <w:tab/>
      </w:r>
      <w:r w:rsidR="00F221FA">
        <w:t>5,0 Vicryl Rapid</w:t>
      </w:r>
      <w:r>
        <w:tab/>
      </w:r>
      <w:r>
        <w:tab/>
      </w:r>
      <w:r w:rsidR="00F221FA">
        <w:t>Tills faller av</w:t>
      </w:r>
      <w:r>
        <w:br/>
      </w:r>
      <w:r w:rsidR="00F221FA">
        <w:t>Bål</w:t>
      </w:r>
      <w:r>
        <w:tab/>
      </w:r>
      <w:r w:rsidR="00F221FA">
        <w:t xml:space="preserve">4,0 </w:t>
      </w:r>
      <w:r w:rsidR="00376731">
        <w:t>Eth</w:t>
      </w:r>
      <w:r w:rsidR="00066837">
        <w:t>lion</w:t>
      </w:r>
      <w:r>
        <w:tab/>
      </w:r>
      <w:r>
        <w:tab/>
      </w:r>
      <w:r>
        <w:tab/>
      </w:r>
      <w:r w:rsidR="0047796A">
        <w:t>8–10</w:t>
      </w:r>
      <w:r w:rsidR="00C935CB">
        <w:t xml:space="preserve"> dagar</w:t>
      </w:r>
      <w:r>
        <w:br/>
      </w:r>
      <w:r w:rsidR="00C935CB">
        <w:t>Arm/ben</w:t>
      </w:r>
      <w:r>
        <w:tab/>
      </w:r>
      <w:r w:rsidR="00C935CB">
        <w:t xml:space="preserve">4,0 </w:t>
      </w:r>
      <w:r w:rsidR="00214D18">
        <w:t>Ethilon</w:t>
      </w:r>
      <w:r>
        <w:tab/>
      </w:r>
      <w:r>
        <w:tab/>
      </w:r>
      <w:r>
        <w:tab/>
      </w:r>
      <w:r w:rsidR="00C935CB">
        <w:t>7 dagar</w:t>
      </w:r>
      <w:r>
        <w:br/>
      </w:r>
      <w:r w:rsidR="00C935CB">
        <w:t>Hand</w:t>
      </w:r>
      <w:r>
        <w:tab/>
      </w:r>
      <w:r w:rsidR="00C935CB">
        <w:t>5,0 Ethilon</w:t>
      </w:r>
      <w:r>
        <w:tab/>
      </w:r>
      <w:r>
        <w:tab/>
      </w:r>
      <w:r>
        <w:tab/>
      </w:r>
      <w:r w:rsidR="0047796A">
        <w:t>8–10</w:t>
      </w:r>
      <w:r w:rsidR="00C935CB">
        <w:t xml:space="preserve"> dagar</w:t>
      </w:r>
      <w:r>
        <w:br/>
      </w:r>
      <w:r w:rsidR="006E3568">
        <w:t>Finger</w:t>
      </w:r>
      <w:r>
        <w:tab/>
      </w:r>
      <w:r w:rsidR="006E3568">
        <w:t>5,0 Vicryl Rapid</w:t>
      </w:r>
      <w:r>
        <w:tab/>
      </w:r>
      <w:r>
        <w:tab/>
      </w:r>
      <w:r w:rsidR="001378E6">
        <w:t>Tills faller av</w:t>
      </w:r>
      <w:r>
        <w:br/>
      </w:r>
      <w:r w:rsidR="001378E6">
        <w:t>Fot</w:t>
      </w:r>
      <w:r>
        <w:tab/>
      </w:r>
      <w:r w:rsidR="001378E6">
        <w:t>4,0 Ethlion</w:t>
      </w:r>
      <w:r>
        <w:tab/>
      </w:r>
      <w:r>
        <w:tab/>
      </w:r>
      <w:r>
        <w:tab/>
      </w:r>
      <w:r w:rsidR="0047796A">
        <w:t>12–14</w:t>
      </w:r>
      <w:r w:rsidR="00066837">
        <w:t xml:space="preserve"> dagar</w:t>
      </w:r>
      <w:r>
        <w:br/>
      </w:r>
      <w:r w:rsidR="00066837">
        <w:t>Skrotum</w:t>
      </w:r>
      <w:r>
        <w:tab/>
      </w:r>
      <w:r w:rsidR="00066837">
        <w:t>5,0 Vicryl eller Monocryl</w:t>
      </w:r>
      <w:r>
        <w:tab/>
      </w:r>
      <w:r>
        <w:tab/>
      </w:r>
      <w:r w:rsidR="00066837">
        <w:t>Tills faller av</w:t>
      </w:r>
      <w:r>
        <w:tab/>
      </w:r>
    </w:p>
    <w:p w:rsidR="25C30781" w:rsidP="25C30781" w:rsidRDefault="25C30781" w14:paraId="3E6AA182" w14:textId="38AB107A"/>
    <w:p w:rsidR="2F155875" w:rsidP="25C30781" w:rsidRDefault="2F155875" w14:paraId="2DF7161E" w14:textId="7618005A">
      <w:r w:rsidRPr="25C30781">
        <w:t>Notera att nålen storlek varierar med trådtjocklek</w:t>
      </w:r>
      <w:r w:rsidRPr="25C30781" w:rsidR="3A5D1F35">
        <w:t>, tunnare tråd har mindre nål</w:t>
      </w:r>
      <w:r w:rsidRPr="25C30781">
        <w:t>.</w:t>
      </w:r>
    </w:p>
    <w:p w:rsidRPr="00ED547E" w:rsidR="00ED547E" w:rsidP="25C30781" w:rsidRDefault="124C5B47" w14:paraId="1207842A" w14:textId="78859D73">
      <w:r w:rsidRPr="25C30781">
        <w:t xml:space="preserve">Förstärk alltid med suturtejp mellan suturerna, men lämna mellanrum där sårvätska kan läcka ut. </w:t>
      </w:r>
      <w:r w:rsidR="00ED547E">
        <w:t xml:space="preserve">Addera </w:t>
      </w:r>
      <w:r w:rsidR="00C70A08">
        <w:t>2–3</w:t>
      </w:r>
      <w:r w:rsidR="00ED547E">
        <w:t xml:space="preserve"> dagar vid sår på extensionsytor över leder.</w:t>
      </w:r>
    </w:p>
    <w:p w:rsidR="00FC08E2" w:rsidP="00FC08E2" w:rsidRDefault="00ED547E" w14:paraId="7C13B60D" w14:textId="77777777">
      <w:pPr>
        <w:pStyle w:val="Heading3"/>
      </w:pPr>
      <w:r w:rsidRPr="00ED547E">
        <w:t>Infektionsprofylax</w:t>
      </w:r>
    </w:p>
    <w:p w:rsidR="00FC08E2" w:rsidP="00FC08E2" w:rsidRDefault="00ED547E" w14:paraId="034FCB82" w14:textId="77777777">
      <w:r w:rsidRPr="00ED547E">
        <w:rPr>
          <w:i/>
          <w:iCs/>
        </w:rPr>
        <w:t>Antibiotikaprofylax</w:t>
      </w:r>
      <w:r w:rsidRPr="00ED547E">
        <w:t xml:space="preserve"> behövs vanligtvis ej, med undantag för:</w:t>
      </w:r>
    </w:p>
    <w:p w:rsidRPr="00FC08E2" w:rsidR="00ED547E" w:rsidP="00FC08E2" w:rsidRDefault="00ED547E" w14:paraId="06FD3B53" w14:textId="77E302E8">
      <w:pPr>
        <w:pStyle w:val="ListBullet"/>
      </w:pPr>
      <w:r>
        <w:t>Kraftig förorening</w:t>
      </w:r>
      <w:r w:rsidR="00FC08E2">
        <w:t>.</w:t>
      </w:r>
    </w:p>
    <w:p w:rsidRPr="00ED547E" w:rsidR="00ED547E" w:rsidP="00FC08E2" w:rsidRDefault="00ED547E" w14:paraId="3BD99A1F" w14:textId="5AF36CCD">
      <w:pPr>
        <w:pStyle w:val="ListBullet"/>
      </w:pPr>
      <w:r>
        <w:t>Djupt sår</w:t>
      </w:r>
      <w:r w:rsidR="00FC08E2">
        <w:t>.</w:t>
      </w:r>
    </w:p>
    <w:p w:rsidRPr="00ED547E" w:rsidR="00ED547E" w:rsidP="00FC08E2" w:rsidRDefault="00ED547E" w14:paraId="25FA6F3B" w14:textId="47A1CB50">
      <w:pPr>
        <w:pStyle w:val="ListBullet"/>
      </w:pPr>
      <w:r>
        <w:t>Ben-, led-, sen- eller broskengagemang</w:t>
      </w:r>
      <w:r w:rsidR="00FC08E2">
        <w:t>.</w:t>
      </w:r>
    </w:p>
    <w:p w:rsidRPr="00ED547E" w:rsidR="00ED547E" w:rsidP="00FC08E2" w:rsidRDefault="00ED547E" w14:paraId="1389E75A" w14:textId="2501A9E9">
      <w:pPr>
        <w:pStyle w:val="ListBullet"/>
      </w:pPr>
      <w:r>
        <w:t>Öppen fraktur</w:t>
      </w:r>
      <w:r w:rsidR="00FC08E2">
        <w:t>.</w:t>
      </w:r>
      <w:r>
        <w:t xml:space="preserve"> </w:t>
      </w:r>
    </w:p>
    <w:p w:rsidRPr="00ED547E" w:rsidR="00ED547E" w:rsidP="00FC08E2" w:rsidRDefault="00ED547E" w14:paraId="2C7D3506" w14:textId="2F9C6B6C">
      <w:pPr>
        <w:pStyle w:val="ListBullet"/>
      </w:pPr>
      <w:r>
        <w:t>Amputation</w:t>
      </w:r>
      <w:r w:rsidR="00581390">
        <w:t>.</w:t>
      </w:r>
    </w:p>
    <w:p w:rsidRPr="00ED547E" w:rsidR="00ED547E" w:rsidP="00FC08E2" w:rsidRDefault="00ED547E" w14:paraId="5A67EC0A" w14:textId="1ED1E7ED">
      <w:pPr>
        <w:pStyle w:val="ListBullet"/>
      </w:pPr>
      <w:r>
        <w:t>Människo- och djur bett</w:t>
      </w:r>
      <w:r w:rsidR="00581390">
        <w:t>.</w:t>
      </w:r>
    </w:p>
    <w:p w:rsidRPr="00ED547E" w:rsidR="00ED547E" w:rsidP="00FC08E2" w:rsidRDefault="00ED547E" w14:paraId="5FD712B3" w14:textId="75BB32D4">
      <w:pPr>
        <w:pStyle w:val="ListBullet"/>
      </w:pPr>
      <w:r>
        <w:t>Mekanisk hjärtklaff eller ortopediska implantat</w:t>
      </w:r>
      <w:r w:rsidR="00581390">
        <w:t>.</w:t>
      </w:r>
    </w:p>
    <w:p w:rsidRPr="00947A9E" w:rsidR="00ED547E" w:rsidP="00947A9E" w:rsidRDefault="00ED547E" w14:paraId="52A86FEC" w14:textId="7AE41BEB">
      <w:pPr>
        <w:pStyle w:val="ListBullet"/>
      </w:pPr>
      <w:r>
        <w:t>Sår äldre än 12 timmar som behöver sutureras</w:t>
      </w:r>
      <w:r w:rsidR="00581390">
        <w:t>.</w:t>
      </w:r>
    </w:p>
    <w:p w:rsidR="72DBBF11" w:rsidP="72DBBF11" w:rsidRDefault="72DBBF11" w14:paraId="0884B6BB" w14:textId="73B2126F">
      <w:pPr>
        <w:pStyle w:val="ListBullet"/>
      </w:pPr>
    </w:p>
    <w:p w:rsidRPr="00ED547E" w:rsidR="00ED547E" w:rsidP="00947A9E" w:rsidRDefault="00ED547E" w14:paraId="22DA9777" w14:textId="7A672528">
      <w:pPr>
        <w:pStyle w:val="Heading3"/>
      </w:pPr>
      <w:r w:rsidRPr="00ED547E">
        <w:t>Preparatval (</w:t>
      </w:r>
      <w:r w:rsidR="008D4741">
        <w:t>k</w:t>
      </w:r>
      <w:r w:rsidRPr="00ED547E">
        <w:t>ontakta infektionsjour vid tveksamhet):</w:t>
      </w:r>
    </w:p>
    <w:p w:rsidRPr="00ED547E" w:rsidR="00ED547E" w:rsidP="00ED547E" w:rsidRDefault="00ED547E" w14:paraId="36F164D5" w14:textId="77777777">
      <w:pPr>
        <w:spacing w:after="0" w:line="240" w:lineRule="auto"/>
        <w:ind w:left="0" w:right="0"/>
        <w:rPr>
          <w:rFonts w:ascii="Arial" w:hAnsi="Arial" w:cs="Arial"/>
          <w:sz w:val="16"/>
          <w:szCs w:val="16"/>
        </w:rPr>
      </w:pPr>
    </w:p>
    <w:p w:rsidRPr="00ED547E" w:rsidR="00ED547E" w:rsidP="25C30781" w:rsidRDefault="77D00FFF" w14:paraId="65B6067C" w14:textId="104F571C">
      <w:r>
        <w:t>Sårskador:</w:t>
      </w:r>
      <w:r w:rsidR="3D907DC3">
        <w:t xml:space="preserve"> </w:t>
      </w:r>
      <w:r>
        <w:tab/>
      </w:r>
      <w:r w:rsidR="0DEECAEC">
        <w:t xml:space="preserve">                 </w:t>
      </w:r>
      <w:r w:rsidR="00ED547E">
        <w:t>Heracillin el. Cefadroxil</w:t>
      </w:r>
      <w:r>
        <w:br/>
      </w:r>
      <w:r w:rsidR="00ED547E">
        <w:t xml:space="preserve">Människobett: </w:t>
      </w:r>
      <w:r>
        <w:tab/>
      </w:r>
      <w:r w:rsidR="00ED547E">
        <w:t>Spektramox</w:t>
      </w:r>
      <w:r>
        <w:br/>
      </w:r>
      <w:r w:rsidR="00ED547E">
        <w:t xml:space="preserve">Hundbett: </w:t>
      </w:r>
      <w:r>
        <w:tab/>
      </w:r>
      <w:r>
        <w:tab/>
      </w:r>
      <w:r w:rsidR="00ED547E">
        <w:t>Spektramox</w:t>
      </w:r>
      <w:r>
        <w:br/>
      </w:r>
      <w:r w:rsidR="00ED547E">
        <w:t>Kattbett:</w:t>
      </w:r>
      <w:r>
        <w:tab/>
      </w:r>
      <w:r>
        <w:tab/>
      </w:r>
      <w:r w:rsidR="00ED547E">
        <w:t xml:space="preserve">Kåvepenin el. Spektramox </w:t>
      </w:r>
      <w:r>
        <w:br/>
      </w:r>
      <w:r w:rsidR="00ED547E">
        <w:t xml:space="preserve">Pc-allergi: </w:t>
      </w:r>
      <w:r>
        <w:tab/>
      </w:r>
      <w:r>
        <w:tab/>
      </w:r>
      <w:r w:rsidR="00ED547E">
        <w:t>Dalacin el</w:t>
      </w:r>
      <w:r w:rsidR="00947A9E">
        <w:t xml:space="preserve">ler </w:t>
      </w:r>
      <w:r w:rsidR="00ED547E">
        <w:t>Ciproxin (vid pc-allergi)</w:t>
      </w:r>
    </w:p>
    <w:p w:rsidR="000307D9" w:rsidP="000307D9" w:rsidRDefault="00ED547E" w14:paraId="046AFD9C" w14:textId="77777777">
      <w:pPr>
        <w:pStyle w:val="MellanrubrikVGR"/>
      </w:pPr>
      <w:r w:rsidRPr="00ED547E">
        <w:t>Tetanusprofylax</w:t>
      </w:r>
    </w:p>
    <w:p w:rsidRPr="00067304" w:rsidR="00ED547E" w:rsidP="00067304" w:rsidRDefault="00ED547E" w14:paraId="69A9173C" w14:textId="6E7B58C1">
      <w:pPr>
        <w:rPr>
          <w:rFonts w:ascii="Arial" w:hAnsi="Arial" w:cs="Arial"/>
          <w:sz w:val="20"/>
          <w:szCs w:val="20"/>
        </w:rPr>
      </w:pPr>
      <w:r w:rsidRPr="00ED547E">
        <w:t>Indikationen är sårskador kontaminerade med smuts eller jord samt djur- och människobett. Barn som vaccinerats på BVC och i skolhälsovården har ett fullgott skydd. Om uppgifterna är vaga bör patienten betraktas som ovaccinerad. För mer info:</w:t>
      </w:r>
      <w:r w:rsidR="000307D9">
        <w:br/>
      </w:r>
      <w:r w:rsidRPr="00067304">
        <w:t>(</w:t>
      </w:r>
      <w:hyperlink w:history="1" r:id="rId12">
        <w:r w:rsidRPr="00067304">
          <w:t>www.internetmedicin.se</w:t>
        </w:r>
      </w:hyperlink>
      <w:r w:rsidRPr="00067304">
        <w:t>) för vaccinationsprogram för olika årskullar.</w:t>
      </w:r>
      <w:r w:rsidR="00067304">
        <w:rPr>
          <w:rFonts w:ascii="Arial" w:hAnsi="Arial" w:cs="Arial"/>
          <w:sz w:val="20"/>
          <w:szCs w:val="20"/>
        </w:rPr>
        <w:br/>
      </w:r>
      <w:r w:rsidRPr="00ED547E">
        <w:t xml:space="preserve">Boosterdos av tetanusvaccin är inj. Boosterix 0,5ml. Den som vaccineras bör få ett skriftligt vaccinationsdokument. </w:t>
      </w:r>
    </w:p>
    <w:p w:rsidR="00067304" w:rsidP="00981CA6" w:rsidRDefault="00ED547E" w14:paraId="768FEB41" w14:textId="77777777">
      <w:pPr>
        <w:pStyle w:val="Heading3"/>
        <w:rPr>
          <w:sz w:val="28"/>
          <w:szCs w:val="28"/>
        </w:rPr>
      </w:pPr>
      <w:r w:rsidRPr="00067304">
        <w:t>Uppföljning</w:t>
      </w:r>
    </w:p>
    <w:p w:rsidRPr="00067304" w:rsidR="00ED547E" w:rsidP="00067304" w:rsidRDefault="00ED547E" w14:paraId="4C97772F" w14:textId="2F66EE15">
      <w:r>
        <w:t>Enklare sår och större barn kan följas upp hos distriktssköterska</w:t>
      </w:r>
      <w:r w:rsidR="348D273E">
        <w:t>.</w:t>
      </w:r>
      <w:r>
        <w:br/>
      </w:r>
      <w:r>
        <w:t>Patienter som skall ha återbesök till vår sjuksköterskemottagning på DSBS är</w:t>
      </w:r>
      <w:r w:rsidR="00067304">
        <w:t>:</w:t>
      </w:r>
    </w:p>
    <w:p w:rsidRPr="00ED547E" w:rsidR="00ED547E" w:rsidP="00067304" w:rsidRDefault="00ED547E" w14:paraId="69C4362A" w14:textId="77777777">
      <w:pPr>
        <w:pStyle w:val="ListBullet"/>
      </w:pPr>
      <w:r>
        <w:t>Amputationsskador</w:t>
      </w:r>
    </w:p>
    <w:p w:rsidRPr="00ED547E" w:rsidR="00ED547E" w:rsidP="00067304" w:rsidRDefault="00ED547E" w14:paraId="275EDF46" w14:textId="77777777">
      <w:pPr>
        <w:pStyle w:val="ListBullet"/>
      </w:pPr>
      <w:r>
        <w:t>Cykelhälar</w:t>
      </w:r>
    </w:p>
    <w:p w:rsidRPr="00ED547E" w:rsidR="00ED547E" w:rsidP="00067304" w:rsidRDefault="00ED547E" w14:paraId="7DA83720" w14:textId="13B14CCE">
      <w:pPr>
        <w:pStyle w:val="ListBullet"/>
      </w:pPr>
      <w:r>
        <w:t xml:space="preserve">Sår med cirkulationsproblem, </w:t>
      </w:r>
      <w:r w:rsidR="00981CA6">
        <w:t>till exempel</w:t>
      </w:r>
      <w:r>
        <w:t xml:space="preserve"> barn med meningomyelocele (MMC)</w:t>
      </w:r>
    </w:p>
    <w:p w:rsidR="00321ED6" w:rsidP="00321ED6" w:rsidRDefault="00ED547E" w14:paraId="26677161" w14:textId="117DF502">
      <w:pPr>
        <w:pStyle w:val="ListBullet"/>
      </w:pPr>
      <w:r>
        <w:t xml:space="preserve">Barn med speciella behov, </w:t>
      </w:r>
      <w:r w:rsidR="00981CA6">
        <w:t>till exempel</w:t>
      </w:r>
      <w:r>
        <w:t xml:space="preserve"> autism, utvecklingsstörning</w:t>
      </w:r>
    </w:p>
    <w:p w:rsidR="3E41AF6E" w:rsidP="25C30781" w:rsidRDefault="3E41AF6E" w14:paraId="4C1631FF" w14:textId="2702E377">
      <w:pPr>
        <w:pStyle w:val="ListBullet"/>
      </w:pPr>
      <w:r>
        <w:t>Sår som bedöms ha komplicerad läkning, såsom trycksår, djupa, smutsiga skrapsår med vävnadsförlust, ulcererande hemangiom, m.fl.</w:t>
      </w:r>
    </w:p>
    <w:p w:rsidR="433ACF80" w:rsidP="433ACF80" w:rsidRDefault="433ACF80" w14:paraId="7EF792A9" w14:textId="6E867612">
      <w:pPr>
        <w:pStyle w:val="ListBullet"/>
        <w:numPr>
          <w:ilvl w:val="0"/>
          <w:numId w:val="0"/>
        </w:numPr>
        <w:ind w:left="995"/>
      </w:pPr>
    </w:p>
    <w:p w:rsidRPr="00981CA6" w:rsidR="00ED547E" w:rsidP="25C30781" w:rsidRDefault="00ED547E" w14:paraId="27832DB1" w14:textId="5BA96B63">
      <w:r>
        <w:t>Övriga som behöver återbesök skall följas upp av distriktsköterska.</w:t>
      </w:r>
      <w:r w:rsidR="02C8F8E2">
        <w:t xml:space="preserve"> Vid oklarheter, diskutera med sårsjuksköterska.</w:t>
      </w:r>
      <w:r>
        <w:br/>
      </w:r>
      <w:r>
        <w:t xml:space="preserve">Uppmana att </w:t>
      </w:r>
      <w:r w:rsidRPr="25C30781" w:rsidR="621B6B7A">
        <w:rPr>
          <w:rFonts w:ascii="Calibri" w:hAnsi="Calibri" w:eastAsia="Calibri" w:cs="Calibri"/>
          <w:b/>
          <w:bCs/>
          <w:sz w:val="22"/>
          <w:szCs w:val="22"/>
        </w:rPr>
        <w:t>alltid</w:t>
      </w:r>
      <w:r w:rsidRPr="25C30781" w:rsidR="621B6B7A">
        <w:t xml:space="preserve"> </w:t>
      </w:r>
      <w:r>
        <w:t xml:space="preserve">ta smärtlindring inför återbesök. </w:t>
      </w:r>
      <w:r>
        <w:br/>
      </w:r>
      <w:r>
        <w:t>Informera om att tejpa ärr så länge de är röda, för att få ett finare och slätare ärr.</w:t>
      </w:r>
      <w:r>
        <w:br/>
      </w:r>
      <w:r w:rsidRPr="25C30781" w:rsidR="65FA3E09">
        <w:t>Lämna ut informationsblad om sårskador.</w:t>
      </w:r>
    </w:p>
    <w:p w:rsidRPr="00981CA6" w:rsidR="00ED547E" w:rsidP="433ACF80" w:rsidRDefault="00ED547E" w14:paraId="0A047254" w14:textId="0978C51A"/>
    <w:p w:rsidRPr="00ED547E" w:rsidR="00ED547E" w:rsidP="00981CA6" w:rsidRDefault="00ED547E" w14:paraId="67A2A60D" w14:textId="77777777">
      <w:pPr>
        <w:pStyle w:val="Heading3"/>
      </w:pPr>
      <w:r w:rsidRPr="00ED547E">
        <w:t>Olika typer av sår att beakta</w:t>
      </w:r>
    </w:p>
    <w:p w:rsidRPr="00ED547E" w:rsidR="00ED547E" w:rsidP="00981CA6" w:rsidRDefault="101CD228" w14:paraId="65C940FF" w14:textId="2DC18DC9">
      <w:pPr>
        <w:pStyle w:val="MellanrubrikVGR"/>
      </w:pPr>
      <w:r>
        <w:t>V</w:t>
      </w:r>
      <w:r w:rsidR="00ED547E">
        <w:t>assa föremål</w:t>
      </w:r>
      <w:r w:rsidR="12B23ED3">
        <w:t xml:space="preserve"> och penetrerande skador</w:t>
      </w:r>
    </w:p>
    <w:p w:rsidRPr="007B2CB3" w:rsidR="00ED547E" w:rsidP="007B2CB3" w:rsidRDefault="0CE53166" w14:paraId="55E0E9D8" w14:textId="7340FEBD">
      <w:r>
        <w:t xml:space="preserve">Penetrerande våld mot hals, huvud, bål, extremiteter ovan armbåge/knä </w:t>
      </w:r>
      <w:r w:rsidR="20B9B41A">
        <w:t xml:space="preserve">ska handläggas enligt traumalarm nivå 1. </w:t>
      </w:r>
      <w:r w:rsidR="66BCEAAB">
        <w:t>För sårskador på</w:t>
      </w:r>
      <w:r w:rsidR="58223700">
        <w:t xml:space="preserve"> händer och fötte</w:t>
      </w:r>
      <w:r w:rsidR="6DFD896F">
        <w:t>r, se nedan.</w:t>
      </w:r>
      <w:r w:rsidR="00ED547E">
        <w:br/>
      </w:r>
    </w:p>
    <w:p w:rsidRPr="00ED547E" w:rsidR="00ED547E" w:rsidP="007B2CB3" w:rsidRDefault="00ED547E" w14:paraId="3077F895" w14:textId="43ED6567">
      <w:pPr>
        <w:pStyle w:val="MellanrubrikVGR"/>
      </w:pPr>
      <w:r>
        <w:t>Smutsiga skrubbsår</w:t>
      </w:r>
    </w:p>
    <w:p w:rsidRPr="00ED547E" w:rsidR="00ED547E" w:rsidP="433ACF80" w:rsidRDefault="00ED547E" w14:paraId="0588424D" w14:textId="16774430">
      <w:r>
        <w:t>Smärtlindra med Xylocaingel</w:t>
      </w:r>
      <w:r w:rsidR="396CBD3E">
        <w:t>, xylocain på kompress</w:t>
      </w:r>
      <w:r>
        <w:t xml:space="preserve"> </w:t>
      </w:r>
      <w:r w:rsidR="7BF91864">
        <w:t>eller</w:t>
      </w:r>
      <w:r>
        <w:t xml:space="preserve"> lokalbedövning</w:t>
      </w:r>
      <w:r w:rsidR="7C81A030">
        <w:t xml:space="preserve"> vb</w:t>
      </w:r>
      <w:r>
        <w:t>.</w:t>
      </w:r>
      <w:r w:rsidR="7201E6C9">
        <w:t xml:space="preserve"> </w:t>
      </w:r>
      <w:r w:rsidRPr="25C30781" w:rsidR="5195AB48">
        <w:rPr>
          <w:rFonts w:ascii="Calibri" w:hAnsi="Calibri" w:eastAsia="Calibri" w:cs="Calibri"/>
          <w:sz w:val="22"/>
          <w:szCs w:val="22"/>
        </w:rPr>
        <w:t xml:space="preserve"> Rengör ordentligt med tvål och vatten, samt spolning av såret, eventuellt också med pincett och sax.</w:t>
      </w:r>
      <w:r>
        <w:t xml:space="preserve"> Om det finns kvar lite smuts kan man sätta på </w:t>
      </w:r>
      <w:r w:rsidRPr="25C30781" w:rsidR="64453C52">
        <w:rPr>
          <w:rFonts w:ascii="Calibri" w:hAnsi="Calibri" w:eastAsia="Calibri" w:cs="Calibri"/>
          <w:sz w:val="22"/>
          <w:szCs w:val="22"/>
        </w:rPr>
        <w:t>Duoderm</w:t>
      </w:r>
      <w:r w:rsidRPr="25C30781" w:rsidR="64453C52">
        <w:t xml:space="preserve"> i 48 timmar och sedan ta tillbaka patienten för att kontrollera om såret blivit rent</w:t>
      </w:r>
      <w:r w:rsidRPr="25C30781" w:rsidR="6A2860C5">
        <w:t>.</w:t>
      </w:r>
    </w:p>
    <w:p w:rsidRPr="00ED547E" w:rsidR="00ED547E" w:rsidP="007B2CB3" w:rsidRDefault="00ED547E" w14:paraId="3A094FF3" w14:textId="77777777">
      <w:pPr>
        <w:pStyle w:val="MellanrubrikVGR"/>
      </w:pPr>
      <w:r>
        <w:t>Främmande kropp i mjukvävnad</w:t>
      </w:r>
    </w:p>
    <w:p w:rsidRPr="007B2CB3" w:rsidR="00ED547E" w:rsidP="433ACF80" w:rsidRDefault="00ED547E" w14:paraId="2EF2FD16" w14:textId="1A4733DF">
      <w:r>
        <w:t xml:space="preserve">Se till att få bort hela främmande kroppen, exempelvis en sticka. </w:t>
      </w:r>
      <w:r w:rsidR="151163E8">
        <w:t>Förbered med fotbad och använd</w:t>
      </w:r>
      <w:r>
        <w:t xml:space="preserve"> främmandekroppstång</w:t>
      </w:r>
      <w:r w:rsidR="578174D7">
        <w:t xml:space="preserve"> vb.</w:t>
      </w:r>
      <w:r>
        <w:br/>
      </w:r>
      <w:r w:rsidRPr="25C30781">
        <w:t xml:space="preserve">I vissa fall kan </w:t>
      </w:r>
      <w:r w:rsidRPr="25C30781" w:rsidR="6F8D0312">
        <w:t xml:space="preserve">ultraljudsundersökning vara till hjälp.  </w:t>
      </w:r>
    </w:p>
    <w:p w:rsidR="3C444B9A" w:rsidP="6B64BCBB" w:rsidRDefault="3C444B9A" w14:paraId="05821C2C" w14:textId="4E3CC71E">
      <w:r w:rsidRPr="25C30781">
        <w:t>Främmande kropp i fotsula med lång anamnes och läkt hud ska ej hanteras p</w:t>
      </w:r>
      <w:r w:rsidRPr="25C30781" w:rsidR="6F3F178B">
        <w:t xml:space="preserve">å </w:t>
      </w:r>
      <w:r w:rsidRPr="25C30781">
        <w:t>akutmottagning</w:t>
      </w:r>
      <w:r w:rsidRPr="25C30781" w:rsidR="21E13869">
        <w:t>. Boka besök på mottagning dagtid.</w:t>
      </w:r>
    </w:p>
    <w:p w:rsidRPr="00ED547E" w:rsidR="00ED547E" w:rsidP="00BA2512" w:rsidRDefault="00ED547E" w14:paraId="59DA95E5" w14:textId="77777777">
      <w:pPr>
        <w:pStyle w:val="Heading3"/>
      </w:pPr>
      <w:r w:rsidRPr="00ED547E">
        <w:t>Lokalisation</w:t>
      </w:r>
    </w:p>
    <w:p w:rsidR="00BA2512" w:rsidP="002C25B5" w:rsidRDefault="00ED547E" w14:paraId="7B5508A2" w14:textId="77777777">
      <w:pPr>
        <w:pStyle w:val="MellanrubrikVGR"/>
      </w:pPr>
      <w:r w:rsidRPr="00ED547E">
        <w:t>Skalp</w:t>
      </w:r>
    </w:p>
    <w:p w:rsidRPr="00ED547E" w:rsidR="00ED547E" w:rsidP="00BA2512" w:rsidRDefault="00ED547E" w14:paraId="31B55985" w14:textId="70DACDED">
      <w:r>
        <w:t xml:space="preserve">De flesta färska sårskador i skalpen kan limmas. </w:t>
      </w:r>
      <w:r w:rsidR="048B7203">
        <w:t>Överväg s</w:t>
      </w:r>
      <w:r>
        <w:t>uturering</w:t>
      </w:r>
      <w:r w:rsidR="7D46FEAE">
        <w:t xml:space="preserve"> vid</w:t>
      </w:r>
      <w:r>
        <w:t xml:space="preserve"> större sår &gt; 3 cm med glipning, hög tension eller blödning som ej avstannar med tryck.</w:t>
      </w:r>
    </w:p>
    <w:p w:rsidR="002C25B5" w:rsidP="00A30161" w:rsidRDefault="00ED547E" w14:paraId="30C0DE19" w14:textId="77777777">
      <w:pPr>
        <w:pStyle w:val="MellanrubrikVGR"/>
      </w:pPr>
      <w:r w:rsidRPr="00ED547E">
        <w:t>Ansikte</w:t>
      </w:r>
    </w:p>
    <w:p w:rsidRPr="00ED547E" w:rsidR="00ED547E" w:rsidP="00A30161" w:rsidRDefault="00ED547E" w14:paraId="21C99B7A" w14:textId="7AFE4A9F">
      <w:r>
        <w:t>De flesta sårskador i ansiktet kan tejpas (med vissa undantag, se nedan).</w:t>
      </w:r>
      <w:r w:rsidR="2666D761">
        <w:t xml:space="preserve"> Limma ej i ansiktet.</w:t>
      </w:r>
      <w:r>
        <w:t xml:space="preserve"> Kontakta plastikkirurgjour vid omfattande sårskador i ansiktet.</w:t>
      </w:r>
    </w:p>
    <w:p w:rsidR="002C25B5" w:rsidP="00A30161" w:rsidRDefault="00ED547E" w14:paraId="27CE2AEA" w14:textId="77777777">
      <w:pPr>
        <w:pStyle w:val="MellanrubrikVGR"/>
        <w:rPr>
          <w:sz w:val="28"/>
          <w:szCs w:val="28"/>
        </w:rPr>
      </w:pPr>
      <w:r w:rsidRPr="00ED547E">
        <w:t>Öron</w:t>
      </w:r>
    </w:p>
    <w:p w:rsidRPr="00ED547E" w:rsidR="00ED547E" w:rsidP="00A30161" w:rsidRDefault="00ED547E" w14:paraId="4E5E5C41" w14:textId="2F2E4AA9">
      <w:r>
        <w:t>Viktigt att allt brosk täcks av hud, annars risk för kondrit. Adaptera ovanliggande hud med resorberbara suturer. Sy ej i brosket. Hematom på ytterörat (fluktuerande svullnad) bör dräneras och omläggas med tryckförband för att undvika blomkålsöra. Konsultera ÖNH-jour</w:t>
      </w:r>
      <w:r w:rsidR="54089B45">
        <w:t xml:space="preserve"> eller plastikkirurgjour</w:t>
      </w:r>
      <w:r>
        <w:t>, SU/Sahlgrenska vid tveksamhet.</w:t>
      </w:r>
    </w:p>
    <w:p w:rsidR="002C25B5" w:rsidP="00A30161" w:rsidRDefault="00ED547E" w14:paraId="7122E080" w14:textId="77777777">
      <w:pPr>
        <w:pStyle w:val="MellanrubrikVGR"/>
      </w:pPr>
      <w:r w:rsidRPr="00ED547E">
        <w:t>Läppar</w:t>
      </w:r>
    </w:p>
    <w:p w:rsidRPr="00ED547E" w:rsidR="00ED547E" w:rsidP="00A30161" w:rsidRDefault="00ED547E" w14:paraId="150607A7" w14:textId="48C3802D">
      <w:r>
        <w:t>Behöver sutureras om sårskadan glipar. Sårskador som omfattar övergång mellan hud och läppröda skall adapteras exakt.</w:t>
      </w:r>
    </w:p>
    <w:p w:rsidR="002C25B5" w:rsidP="00A30161" w:rsidRDefault="00ED547E" w14:paraId="31CEFAA8" w14:textId="77777777">
      <w:pPr>
        <w:pStyle w:val="MellanrubrikVGR"/>
        <w:rPr>
          <w:sz w:val="28"/>
          <w:szCs w:val="28"/>
        </w:rPr>
      </w:pPr>
      <w:r w:rsidRPr="00ED547E">
        <w:t>Munhåla, tunga</w:t>
      </w:r>
    </w:p>
    <w:p w:rsidR="002C25B5" w:rsidP="25C30781" w:rsidRDefault="00ED547E" w14:paraId="090DD945" w14:textId="54F46142">
      <w:r>
        <w:t xml:space="preserve">Sår i munslemhinna och tunga läker ofta fint utan suturering. </w:t>
      </w:r>
      <w:r w:rsidR="14E79ADC">
        <w:t>S</w:t>
      </w:r>
      <w:r w:rsidRPr="25C30781" w:rsidR="4E952363">
        <w:t>årskador i munslemhinna, djupare än 0,5 cm och bredare än ca 2 cm</w:t>
      </w:r>
      <w:r w:rsidRPr="25C30781" w:rsidR="441756C2">
        <w:t xml:space="preserve"> bör sutureras. </w:t>
      </w:r>
      <w:r w:rsidRPr="25C30781" w:rsidR="4E952363">
        <w:t xml:space="preserve"> </w:t>
      </w:r>
      <w:r w:rsidRPr="25C30781" w:rsidR="7F900D4E">
        <w:t>S</w:t>
      </w:r>
      <w:r>
        <w:t xml:space="preserve">årskador som </w:t>
      </w:r>
      <w:r w:rsidR="1BA77767">
        <w:t>går igenom tungan, djupt glipande sår eller kl</w:t>
      </w:r>
      <w:r w:rsidR="74CC6387">
        <w:t>uven</w:t>
      </w:r>
      <w:r w:rsidR="1BA77767">
        <w:t xml:space="preserve"> tunga </w:t>
      </w:r>
      <w:r w:rsidR="3268F99E">
        <w:t>s</w:t>
      </w:r>
      <w:r w:rsidRPr="25C30781" w:rsidR="3C69C47B">
        <w:t xml:space="preserve">kall sutureras i narkos. </w:t>
      </w:r>
      <w:r w:rsidRPr="25C30781" w:rsidR="2C898DF2">
        <w:t xml:space="preserve"> Se referens</w:t>
      </w:r>
    </w:p>
    <w:p w:rsidRPr="00ED547E" w:rsidR="00ED547E" w:rsidP="00A30161" w:rsidRDefault="00ED547E" w14:paraId="314FE911" w14:textId="34976503">
      <w:r>
        <w:t xml:space="preserve">Vid lösa, utslagna eller frakturerade </w:t>
      </w:r>
      <w:r w:rsidR="386FA9FB">
        <w:t xml:space="preserve">mjölktänder </w:t>
      </w:r>
      <w:r>
        <w:t xml:space="preserve">tänder, </w:t>
      </w:r>
      <w:r w:rsidR="0B875B08">
        <w:t>hänvisa till ordinarie tandläkare senast nästkommande dag.</w:t>
      </w:r>
      <w:r>
        <w:t xml:space="preserve"> </w:t>
      </w:r>
      <w:r w:rsidR="40E0A852">
        <w:t>Kontakta</w:t>
      </w:r>
      <w:r>
        <w:t xml:space="preserve"> käkkirurgjour</w:t>
      </w:r>
      <w:r w:rsidR="5C579F21">
        <w:t xml:space="preserve"> vid skada på permanenta tänder som </w:t>
      </w:r>
      <w:r>
        <w:t>skall sättas på plats så snart som möjligt.</w:t>
      </w:r>
    </w:p>
    <w:p w:rsidR="00A30161" w:rsidP="12C09932" w:rsidRDefault="58223700" w14:paraId="13D04A52" w14:textId="3E5F4FA5">
      <w:pPr>
        <w:pStyle w:val="MellanrubrikVGR"/>
      </w:pPr>
      <w:bookmarkStart w:name="_Hlk83819195" w:id="1"/>
      <w:r>
        <w:t>Händer</w:t>
      </w:r>
    </w:p>
    <w:p w:rsidR="00A30161" w:rsidP="12C09932" w:rsidRDefault="21A9BCEE" w14:paraId="6D6A1873" w14:textId="6B5B082C">
      <w:r w:rsidRPr="25C30781">
        <w:rPr>
          <w:rStyle w:val="Emphasis"/>
          <w:b/>
          <w:bCs/>
        </w:rPr>
        <w:t>Sårskador</w:t>
      </w:r>
      <w:r w:rsidR="24D5EB93">
        <w:t xml:space="preserve"> </w:t>
      </w:r>
      <w:r w:rsidRPr="25C30781" w:rsidR="2F1A85FF">
        <w:t>orsakade av vassa föremål så som glas medför stor risk för skada på djupare strukturer, framför allt på händer och fötter. Inte sällan föreligger nerv- och/eller senskada trots att skadan kan se ytlig ut. Tidig upptäckt av dessa skador är avgörande för prognos. Diagnostik</w:t>
      </w:r>
      <w:r w:rsidRPr="25C30781" w:rsidR="64ADFAD0">
        <w:t>en</w:t>
      </w:r>
      <w:r w:rsidRPr="25C30781" w:rsidR="2F1A85FF">
        <w:t xml:space="preserve"> baseras helt på noggrann klinisk undersökning.</w:t>
      </w:r>
      <w:r w:rsidR="00ED547E">
        <w:br/>
      </w:r>
      <w:r w:rsidRPr="25C30781" w:rsidR="2F1A85FF">
        <w:t>Handen utgör ett komplext område både funktionellt och anatomiskt eftersom strukturerna har ett nära förhållande till varandra. Om en sena är skadad ökar sannolikheten för associerad nervskada</w:t>
      </w:r>
      <w:r w:rsidRPr="25C30781" w:rsidR="24B761F5">
        <w:t xml:space="preserve"> och vice versa</w:t>
      </w:r>
      <w:r w:rsidRPr="25C30781" w:rsidR="2F1A85FF">
        <w:t>. Att se patienten knyta, spreta eller sträcka på fingrarna räcker inte för att utesluta en nerv- eller senskada. Nedan följer några nyckelkomponenter för ett basalt handstatus</w:t>
      </w:r>
      <w:r w:rsidRPr="25C30781" w:rsidR="4BCEAE5D">
        <w:t xml:space="preserve"> som alltid ska utföras och dokumenteras vid sårskada på handen.</w:t>
      </w:r>
      <w:r w:rsidRPr="25C30781" w:rsidR="2F1A85FF">
        <w:t xml:space="preserve"> </w:t>
      </w:r>
      <w:r w:rsidR="00ED547E">
        <w:br/>
      </w:r>
      <w:r w:rsidRPr="25C30781" w:rsidR="2F1A85FF">
        <w:t>Handen innerveras sensoriskt av de tre nerverna n. ulnaris (grön), n. medianus (gul), n. radialis (röd) - se bild 1.</w:t>
      </w:r>
      <w:r w:rsidR="00ED547E">
        <w:br/>
      </w:r>
      <w:r w:rsidR="00ED547E">
        <w:br/>
      </w:r>
      <w:r w:rsidR="2F1A85FF">
        <w:rPr>
          <w:noProof/>
        </w:rPr>
        <w:drawing>
          <wp:inline distT="0" distB="0" distL="0" distR="0" wp14:anchorId="3C2C0769" wp14:editId="79B89141">
            <wp:extent cx="2819050" cy="2090316"/>
            <wp:effectExtent l="0" t="0" r="0" b="0"/>
            <wp:docPr id="775175190" name="Picture 775175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2819050" cy="2090316"/>
                    </a:xfrm>
                    <a:prstGeom prst="rect">
                      <a:avLst/>
                    </a:prstGeom>
                  </pic:spPr>
                </pic:pic>
              </a:graphicData>
            </a:graphic>
          </wp:inline>
        </w:drawing>
      </w:r>
      <w:r w:rsidR="00ED547E">
        <w:br/>
      </w:r>
      <w:r w:rsidRPr="25C30781" w:rsidR="2F1A85FF">
        <w:t>bild 1.</w:t>
      </w:r>
      <w:r w:rsidR="00ED547E">
        <w:br/>
      </w:r>
      <w:r w:rsidR="00ED547E">
        <w:br/>
      </w:r>
      <w:r w:rsidRPr="25C30781" w:rsidR="2F1A85FF">
        <w:t>Nerverna bidrar i olika omfattning till motoriken i underarmen/handen.  För basal undersök</w:t>
      </w:r>
      <w:r w:rsidRPr="25C30781" w:rsidR="758E896A">
        <w:t xml:space="preserve">ning </w:t>
      </w:r>
      <w:r w:rsidRPr="25C30781" w:rsidR="2F1A85FF">
        <w:t xml:space="preserve">av motoriken se bild 2. Vid misstanke om nervskada bör man testa 2PD för att få en gradering av eventuellt nedsatt sensorik. Hos mindre barn som har svårt att medverka kan det vara av värde att undersöka sudomotorik (hudfuktighet). </w:t>
      </w:r>
      <w:r w:rsidR="00ED547E">
        <w:br/>
      </w:r>
      <w:r w:rsidRPr="25C30781" w:rsidR="2F1A85FF">
        <w:t>Vid undersökning av flexorsenor testas djupa och ytliga senor separat, ett finger i taget, se bild 2. Vid osäkerhet i undersökningen kontakta barnortopedjour.</w:t>
      </w:r>
      <w:r w:rsidR="00ED547E">
        <w:br/>
      </w:r>
      <w:r w:rsidR="2F1A85FF">
        <w:rPr>
          <w:noProof/>
        </w:rPr>
        <w:drawing>
          <wp:inline distT="0" distB="0" distL="0" distR="0" wp14:anchorId="57893326" wp14:editId="08CB024F">
            <wp:extent cx="3500162" cy="3781424"/>
            <wp:effectExtent l="0" t="0" r="0" b="0"/>
            <wp:docPr id="1217529364" name="Picture 1217529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3500162" cy="3781424"/>
                    </a:xfrm>
                    <a:prstGeom prst="rect">
                      <a:avLst/>
                    </a:prstGeom>
                  </pic:spPr>
                </pic:pic>
              </a:graphicData>
            </a:graphic>
          </wp:inline>
        </w:drawing>
      </w:r>
      <w:r w:rsidR="00ED547E">
        <w:br/>
      </w:r>
      <w:r w:rsidRPr="25C30781" w:rsidR="2F1A85FF">
        <w:t>bild 2.</w:t>
      </w:r>
      <w:r w:rsidR="00ED547E">
        <w:br/>
      </w:r>
      <w:r w:rsidR="00ED547E">
        <w:br/>
      </w:r>
      <w:r w:rsidR="00ED547E">
        <w:br/>
      </w:r>
      <w:r w:rsidRPr="25C30781" w:rsidR="2F1A85FF">
        <w:t>Bedöva därefter patienten och undersök sårskadan så att man ser sårbotten/omfattningen av skadan. Om såret är så pass djupt att man kan se senstrukturer bör ortoped eller handkirurgi rådfrågas. Intakt sena i såret utesluter inte senskada, då det kan finnas flera senor i området. Om man ser extensorsena i såret måste de</w:t>
      </w:r>
      <w:r w:rsidRPr="25C30781" w:rsidR="4B9099E5">
        <w:t>nsamma</w:t>
      </w:r>
      <w:r w:rsidRPr="25C30781" w:rsidR="2F1A85FF">
        <w:t xml:space="preserve"> bedömas i både extenderat och flekterat läge, eftersom t ex knivskador oftast drabbar en knuten hand (senskada kan då lätt missas om patienten undersöks i extenderat läge). Om barnet är svårundersökt ska man överväga undersökning i narkos. Skador på senor behöver nästan alltid åtgärdas i narkos. Vid misstanke om extensorsenskada kontakta barnortopedjour i första hand. Vid misstanke om flexorsenskada ska handkirurg kontaktas. I väntan på operation rekommenderas tvätt av sår, enstaka suturer för att adaptera sårkanter, samt gips för att hålla eventuell skadad sena på plats. Överväg antibiotika, vid osäkerhet rådfråga ansvarig operatör. </w:t>
      </w:r>
      <w:r w:rsidR="00ED547E">
        <w:br/>
      </w:r>
      <w:r w:rsidRPr="25C30781" w:rsidR="2F1A85FF">
        <w:t xml:space="preserve">OBS! Glöm ej att dokumentera vad som undersökts (särskilt de specifika strukturer som finns distalt om skadan). Detta gäller även vid normalt distalstatus. </w:t>
      </w:r>
      <w:r w:rsidR="00ED547E">
        <w:br/>
      </w:r>
      <w:r w:rsidR="00ED547E">
        <w:br/>
      </w:r>
      <w:r w:rsidRPr="25C30781" w:rsidR="2F1A85FF">
        <w:t xml:space="preserve">Fördjupad info finns att hitta i läkartidningens artikel: </w:t>
      </w:r>
      <w:hyperlink r:id="rId15">
        <w:r w:rsidRPr="25C30781" w:rsidR="2F1A85FF">
          <w:rPr>
            <w:rStyle w:val="Hyperlink"/>
          </w:rPr>
          <w:t>ABC om Nervskador i handen (lakartidningen.se)</w:t>
        </w:r>
        <w:r w:rsidR="00ED547E">
          <w:br/>
        </w:r>
      </w:hyperlink>
    </w:p>
    <w:p w:rsidRPr="00ED547E" w:rsidR="00ED547E" w:rsidP="25C30781" w:rsidRDefault="58223700" w14:paraId="500AF01E" w14:textId="763A5709">
      <w:r w:rsidRPr="25C30781">
        <w:rPr>
          <w:b/>
          <w:bCs/>
          <w:i/>
          <w:iCs/>
        </w:rPr>
        <w:t>Klämskada</w:t>
      </w:r>
      <w:r w:rsidRPr="25C30781">
        <w:rPr>
          <w:b/>
          <w:bCs/>
        </w:rPr>
        <w:t xml:space="preserve">. </w:t>
      </w:r>
    </w:p>
    <w:p w:rsidRPr="00ED547E" w:rsidR="00ED547E" w:rsidP="25C30781" w:rsidRDefault="4515608F" w14:paraId="3DF243C9" w14:textId="362BB1ED">
      <w:r>
        <w:t>Överväg evulsio vid</w:t>
      </w:r>
      <w:r w:rsidR="58223700">
        <w:t xml:space="preserve"> skadat nagelband</w:t>
      </w:r>
      <w:r w:rsidR="673A1AE4">
        <w:t>, glappande nagel eller stor blödning under nageln</w:t>
      </w:r>
      <w:r w:rsidR="51E28D57">
        <w:t xml:space="preserve"> Trasiga naglar kan ge infektion och ramlar av i senare skede om de lämna</w:t>
      </w:r>
      <w:r w:rsidR="3F21A3E3">
        <w:t>s kvar.</w:t>
      </w:r>
    </w:p>
    <w:p w:rsidRPr="00ED547E" w:rsidR="00ED547E" w:rsidP="25C30781" w:rsidRDefault="58223700" w14:paraId="1FC0EF7F" w14:textId="14A0E4AC">
      <w:r w:rsidRPr="25C30781">
        <w:t>O</w:t>
      </w:r>
      <w:r w:rsidRPr="25C30781" w:rsidR="5F5135DD">
        <w:t>m</w:t>
      </w:r>
      <w:r w:rsidRPr="25C30781">
        <w:t xml:space="preserve"> nagelbandet är helt behöver inte nageln </w:t>
      </w:r>
      <w:r w:rsidRPr="25C30781" w:rsidR="06E67466">
        <w:t>tas bort</w:t>
      </w:r>
      <w:r w:rsidRPr="25C30781">
        <w:rPr>
          <w:i/>
          <w:iCs/>
        </w:rPr>
        <w:t>.</w:t>
      </w:r>
      <w:r>
        <w:t xml:space="preserve"> </w:t>
      </w:r>
    </w:p>
    <w:p w:rsidRPr="00ED547E" w:rsidR="00ED547E" w:rsidP="25C30781" w:rsidRDefault="00ED547E" w14:paraId="2245FF75" w14:textId="7F101966">
      <w:pPr>
        <w:rPr>
          <w:b/>
          <w:bCs/>
          <w:i/>
          <w:iCs/>
        </w:rPr>
      </w:pPr>
    </w:p>
    <w:p w:rsidRPr="00ED547E" w:rsidR="00ED547E" w:rsidP="25C30781" w:rsidRDefault="58223700" w14:paraId="44088718" w14:textId="66F089B8">
      <w:r w:rsidRPr="25C30781">
        <w:rPr>
          <w:b/>
          <w:bCs/>
          <w:i/>
          <w:iCs/>
        </w:rPr>
        <w:t xml:space="preserve">Amputerad fingertopp </w:t>
      </w:r>
      <w:r>
        <w:t>lämnas a</w:t>
      </w:r>
      <w:r w:rsidRPr="25C30781">
        <w:t xml:space="preserve">tt </w:t>
      </w:r>
      <w:r w:rsidRPr="25C30781" w:rsidR="7EC80D31">
        <w:rPr>
          <w:sz w:val="22"/>
          <w:szCs w:val="22"/>
        </w:rPr>
        <w:t>sekundärläka.</w:t>
      </w:r>
      <w:r w:rsidRPr="25C30781">
        <w:t xml:space="preserve"> </w:t>
      </w:r>
      <w:r>
        <w:t xml:space="preserve">Framstickande benfragment bör nypas bort med tång </w:t>
      </w:r>
      <w:r w:rsidRPr="25C30781">
        <w:t xml:space="preserve">2-3 mm, benvävnad skall vara täckt med </w:t>
      </w:r>
      <w:r w:rsidRPr="25C30781" w:rsidR="05E5CA9F">
        <w:t>mjukdelsvävnad</w:t>
      </w:r>
      <w:r w:rsidRPr="25C30781">
        <w:t xml:space="preserve">. </w:t>
      </w:r>
      <w:r w:rsidRPr="25C30781" w:rsidR="24BC37CA">
        <w:t xml:space="preserve">Vid frakturmisstanke; röntgen. Vid konstaterad fraktur (=öppenfraktur), antibiotikaprofylax med Heracillin i 7 dagar. </w:t>
      </w:r>
      <w:r w:rsidRPr="25C30781">
        <w:t xml:space="preserve">Skador som endast omfattar distala falangen behöver ej röntgas eller </w:t>
      </w:r>
      <w:r w:rsidRPr="25C30781" w:rsidR="54976DA6">
        <w:t>antibiotikabehandlas</w:t>
      </w:r>
      <w:r w:rsidRPr="25C30781">
        <w:t xml:space="preserve">. Återbesök 7-8 dagar. Läkningstid ca 6 veckor. Lednära amputationsskador kontakta handkirurgjour SU/Sahlgrenska vid tveksamhet. </w:t>
      </w:r>
    </w:p>
    <w:bookmarkEnd w:id="1"/>
    <w:p w:rsidR="00E3759A" w:rsidP="00E3759A" w:rsidRDefault="00ED547E" w14:paraId="130CFB17" w14:textId="77777777">
      <w:pPr>
        <w:pStyle w:val="MellanrubrikVGR"/>
      </w:pPr>
      <w:r>
        <w:t>Genitala</w:t>
      </w:r>
    </w:p>
    <w:p w:rsidRPr="00ED547E" w:rsidR="00ED547E" w:rsidP="00E3759A" w:rsidRDefault="00ED547E" w14:paraId="50AF6542" w14:textId="4469346C">
      <w:r>
        <w:t xml:space="preserve">Vanligt vid gränslingsolyckor. Oftast trubbigt våld med ytliga rifter som är självläkande. </w:t>
      </w:r>
    </w:p>
    <w:p w:rsidRPr="00ED547E" w:rsidR="00ED547E" w:rsidP="00E3759A" w:rsidRDefault="00ED547E" w14:paraId="73CC764E" w14:textId="26D1E0C0">
      <w:r>
        <w:t xml:space="preserve">Större sårskador &gt; ca 1. 5 cm </w:t>
      </w:r>
      <w:r w:rsidR="008652FE">
        <w:t>långa</w:t>
      </w:r>
      <w:r>
        <w:t xml:space="preserve"> och &gt; </w:t>
      </w:r>
      <w:r w:rsidR="002551EB">
        <w:t>0,</w:t>
      </w:r>
      <w:r>
        <w:t>5 cm djupa</w:t>
      </w:r>
      <w:r w:rsidR="00E3759A">
        <w:t xml:space="preserve"> </w:t>
      </w:r>
      <w:r w:rsidR="006E4A75">
        <w:t xml:space="preserve">och vid riklig blödning </w:t>
      </w:r>
      <w:r>
        <w:t xml:space="preserve">kan behöva suturering, i narkos. Vid spetsigt trauma eller djupare skador </w:t>
      </w:r>
      <w:r w:rsidR="4C8D06E4">
        <w:t>uteslut skada på</w:t>
      </w:r>
      <w:r>
        <w:t xml:space="preserve"> urethra </w:t>
      </w:r>
      <w:r w:rsidR="29DB6EC0">
        <w:t>och/eller</w:t>
      </w:r>
      <w:r>
        <w:t xml:space="preserve"> rektum.</w:t>
      </w:r>
    </w:p>
    <w:p w:rsidR="00E3759A" w:rsidP="00E3759A" w:rsidRDefault="00ED547E" w14:paraId="020C4AE5" w14:textId="77777777">
      <w:pPr>
        <w:pStyle w:val="MellanrubrikVGR"/>
      </w:pPr>
      <w:r w:rsidRPr="00ED547E">
        <w:t>Knäled</w:t>
      </w:r>
    </w:p>
    <w:p w:rsidRPr="00ED547E" w:rsidR="00ED547E" w:rsidP="00E3759A" w:rsidRDefault="00ED547E" w14:paraId="05983931" w14:textId="239E1159">
      <w:r w:rsidRPr="00ED547E">
        <w:t>Vid misstanke om skada på ledkapsel eller bursa suprapatellaris bör exploration i narkos utföras + genomlysning. Konsultera ortoped.</w:t>
      </w:r>
    </w:p>
    <w:p w:rsidR="00E3759A" w:rsidP="00E3759A" w:rsidRDefault="00ED547E" w14:paraId="3FBD12FD" w14:textId="77777777">
      <w:pPr>
        <w:pStyle w:val="MellanrubrikVGR"/>
      </w:pPr>
      <w:r w:rsidRPr="00ED547E">
        <w:t>Fotled</w:t>
      </w:r>
    </w:p>
    <w:p w:rsidR="00ED547E" w:rsidP="433ACF80" w:rsidRDefault="00ED547E" w14:paraId="38D1D302" w14:textId="3FED8582">
      <w:r>
        <w:t xml:space="preserve">Hög infektionrisk. Vid s.k. ”cykelhäl” (häl som fastnat i cykelhjul) föreligger ökad risk för djup skada och efterföljande nekros. Noggrann </w:t>
      </w:r>
      <w:r w:rsidR="00E3759A">
        <w:t>rengöring</w:t>
      </w:r>
      <w:r>
        <w:t>. Omläggning med salvkompress och stadigt</w:t>
      </w:r>
      <w:r w:rsidRPr="25C30781">
        <w:t xml:space="preserve"> förband</w:t>
      </w:r>
      <w:r w:rsidRPr="25C30781" w:rsidR="73D7D343">
        <w:t>, även om inga öppna sår finns.</w:t>
      </w:r>
      <w:r w:rsidRPr="25C30781">
        <w:t xml:space="preserve"> Återbesök till sårsköterska på kirurg</w:t>
      </w:r>
      <w:r>
        <w:t xml:space="preserve">mottagningen efter </w:t>
      </w:r>
      <w:r w:rsidR="001443CD">
        <w:t>5–7</w:t>
      </w:r>
      <w:r>
        <w:t xml:space="preserve"> d</w:t>
      </w:r>
      <w:r w:rsidR="00E3759A">
        <w:t>aga</w:t>
      </w:r>
      <w:r>
        <w:t>r.</w:t>
      </w:r>
    </w:p>
    <w:p w:rsidR="00D85664" w:rsidP="001443CD" w:rsidRDefault="00ED547E" w14:paraId="1711E673" w14:textId="77777777">
      <w:pPr>
        <w:pStyle w:val="Heading2"/>
      </w:pPr>
      <w:r w:rsidRPr="00ED547E">
        <w:t>Källor</w:t>
      </w:r>
    </w:p>
    <w:p w:rsidRPr="00ED547E" w:rsidR="00ED547E" w:rsidP="00D85664" w:rsidRDefault="00ED547E" w14:paraId="0F3911F6" w14:textId="5D461DA6">
      <w:r>
        <w:t>Akut kirurgi, J. Järhult, M Melle-Hannah, Liber, 2014</w:t>
      </w:r>
      <w:r w:rsidR="00D85664">
        <w:t>.</w:t>
      </w:r>
      <w:r>
        <w:br/>
      </w:r>
      <w:r>
        <w:t>Akut kirurgi och urologi, Behandlingsprogram, Stockholms läns landsting 2009</w:t>
      </w:r>
      <w:r w:rsidR="00D85664">
        <w:t>.</w:t>
      </w:r>
      <w:r>
        <w:br/>
      </w:r>
      <w:r>
        <w:t>Chirurgia minor, Kompendium i barnkirurgi &amp; barnortopedi, B.Frenkner, 200</w:t>
      </w:r>
      <w:r w:rsidR="00D85664">
        <w:t>4.</w:t>
      </w:r>
    </w:p>
    <w:p w:rsidR="0292081E" w:rsidP="25C30781" w:rsidRDefault="0292081E" w14:paraId="58ADBAD9" w14:textId="423D7BD5">
      <w:pPr>
        <w:rPr>
          <w:lang w:val="en-US"/>
        </w:rPr>
      </w:pPr>
      <w:r w:rsidRPr="25C30781">
        <w:rPr>
          <w:lang w:val="en-US"/>
        </w:rPr>
        <w:t>Seiler M, Massaro SL, Staubli G, Schiestl C. Tongue lacerations in children: to suture or not? Swiss Med Wkly. 2018 Oct 28;148:w14683. doi: 10.4414/smw.2018.14683. PMID: 30378089.</w:t>
      </w:r>
    </w:p>
    <w:p w:rsidR="005250FD" w:rsidP="005250FD" w:rsidRDefault="00ED547E" w14:paraId="49379131" w14:textId="77777777">
      <w:pPr>
        <w:pStyle w:val="Heading2"/>
      </w:pPr>
      <w:r w:rsidRPr="00ED547E">
        <w:t>Ansvar</w:t>
      </w:r>
    </w:p>
    <w:p w:rsidRPr="00ED547E" w:rsidR="00ED547E" w:rsidP="005250FD" w:rsidRDefault="00ED547E" w14:paraId="1B72C21E" w14:textId="6BC394FD">
      <w:r w:rsidRPr="00ED547E">
        <w:t xml:space="preserve">Gäller för all personal inom Verksamhet Kirurgi barn samt Verksamhet Medicin barn på Drottning Silvias barnsjukhus, Område 1/SU. Ansvar för spridning och implementering har verksamhetschefen som även ansvarar för att rutinen följer gällande författningar/lagar. </w:t>
      </w:r>
    </w:p>
    <w:p w:rsidR="005250FD" w:rsidP="005250FD" w:rsidRDefault="00ED547E" w14:paraId="3479DF50" w14:textId="77777777">
      <w:pPr>
        <w:pStyle w:val="Heading2"/>
      </w:pPr>
      <w:r w:rsidRPr="00ED547E">
        <w:t>Uppföljning, utvärdering och revision</w:t>
      </w:r>
    </w:p>
    <w:p w:rsidRPr="00ED547E" w:rsidR="00ED547E" w:rsidP="0C231B40" w:rsidRDefault="00ED547E" w14:paraId="02E9A73D" w14:textId="74D1ECE4">
      <w:r>
        <w:t>Verksamhetschef ansvarar för uppföljning och utvärdering av innehållet i rutinen. Innehållsansvarig ansvarar för revision av rutinen. Medvetet avsteg från rutinen dokumenteras i Melior om rutinen är kopplad till patient. Övriga orsaker till avsteg från rutinen rapporteras i MedControlPRO.</w:t>
      </w:r>
      <w:bookmarkEnd w:id="0"/>
    </w:p>
    <w:p w:rsidR="08B071CB" w:rsidP="0C231B40" w:rsidRDefault="08B071CB" w14:paraId="0503A4C5" w14:textId="5B5B6034">
      <w:pPr>
        <w:pStyle w:val="Heading2"/>
      </w:pPr>
      <w:r>
        <w:t>Granskare/arbetsgrupp</w:t>
      </w:r>
    </w:p>
    <w:p w:rsidR="6EF1406F" w:rsidP="0972AF1C" w:rsidRDefault="6EF1406F" w14:paraId="5E8FFE06" w14:textId="7589D83A">
      <w:r>
        <w:t>Michalis Tsagarakis, Läkare, Verksamhet Kirurgi barn, Område 1/SU, innehållsgranskare</w:t>
      </w:r>
    </w:p>
    <w:sectPr w:rsidR="6EF1406F" w:rsidSect="00ED547E">
      <w:headerReference w:type="default" r:id="rId16"/>
      <w:footerReference w:type="even" r:id="rId17"/>
      <w:footerReference w:type="default" r:id="rId18"/>
      <w:headerReference w:type="first" r:id="rId19"/>
      <w:footerReference w:type="first" r:id="rId20"/>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20C92" w:rsidRDefault="00520C92" w14:paraId="7BF4425C" w14:textId="77777777">
      <w:r>
        <w:separator/>
      </w:r>
    </w:p>
  </w:endnote>
  <w:endnote w:type="continuationSeparator" w:id="0">
    <w:p w:rsidR="00520C92" w:rsidRDefault="00520C92" w14:paraId="51A534FA" w14:textId="77777777">
      <w:r>
        <w:continuationSeparator/>
      </w:r>
    </w:p>
  </w:endnote>
  <w:endnote w:type="continuationNotice" w:id="1">
    <w:p w:rsidR="00520C92" w:rsidRDefault="00520C92" w14:paraId="539A9B3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20C92" w:rsidRDefault="00520C92" w14:paraId="6F47F7A4" w14:textId="77777777"/>
  </w:footnote>
  <w:footnote w:type="continuationSeparator" w:id="0">
    <w:p w:rsidR="00520C92" w:rsidRDefault="00520C92" w14:paraId="50CAB684" w14:textId="77777777">
      <w:r>
        <w:continuationSeparator/>
      </w:r>
    </w:p>
  </w:footnote>
  <w:footnote w:type="continuationNotice" w:id="1">
    <w:p w:rsidR="00520C92" w:rsidRDefault="00520C92" w14:paraId="2F6FC08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xmlns:a="http://schemas.openxmlformats.org/drawingml/2006/main" xmlns:arto="http://schemas.microsoft.com/office/word/2006/arto">
          <w:pict w14:anchorId="15D40CE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w14:anchorId="7BA89AF0">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60B0A02"/>
    <w:multiLevelType w:val="hybridMultilevel"/>
    <w:tmpl w:val="207CAE7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E8F1309"/>
    <w:multiLevelType w:val="hybridMultilevel"/>
    <w:tmpl w:val="FFFFFFFF"/>
    <w:lvl w:ilvl="0" w:tplc="D75C8946">
      <w:start w:val="1"/>
      <w:numFmt w:val="decimal"/>
      <w:lvlText w:val="%1."/>
      <w:lvlJc w:val="left"/>
      <w:pPr>
        <w:ind w:left="720" w:hanging="360"/>
      </w:pPr>
    </w:lvl>
    <w:lvl w:ilvl="1" w:tplc="B7909AA2">
      <w:start w:val="1"/>
      <w:numFmt w:val="decimal"/>
      <w:lvlText w:val="%2."/>
      <w:lvlJc w:val="left"/>
      <w:pPr>
        <w:ind w:left="1440" w:hanging="360"/>
      </w:pPr>
    </w:lvl>
    <w:lvl w:ilvl="2" w:tplc="B15A5334">
      <w:start w:val="1"/>
      <w:numFmt w:val="lowerRoman"/>
      <w:lvlText w:val="%3."/>
      <w:lvlJc w:val="right"/>
      <w:pPr>
        <w:ind w:left="2160" w:hanging="180"/>
      </w:pPr>
    </w:lvl>
    <w:lvl w:ilvl="3" w:tplc="61B6DCC4">
      <w:start w:val="1"/>
      <w:numFmt w:val="decimal"/>
      <w:lvlText w:val="%4."/>
      <w:lvlJc w:val="left"/>
      <w:pPr>
        <w:ind w:left="2880" w:hanging="360"/>
      </w:pPr>
    </w:lvl>
    <w:lvl w:ilvl="4" w:tplc="DA462F00">
      <w:start w:val="1"/>
      <w:numFmt w:val="lowerLetter"/>
      <w:lvlText w:val="%5."/>
      <w:lvlJc w:val="left"/>
      <w:pPr>
        <w:ind w:left="3600" w:hanging="360"/>
      </w:pPr>
    </w:lvl>
    <w:lvl w:ilvl="5" w:tplc="9BA0B882">
      <w:start w:val="1"/>
      <w:numFmt w:val="lowerRoman"/>
      <w:lvlText w:val="%6."/>
      <w:lvlJc w:val="right"/>
      <w:pPr>
        <w:ind w:left="4320" w:hanging="180"/>
      </w:pPr>
    </w:lvl>
    <w:lvl w:ilvl="6" w:tplc="F3A0F1E2">
      <w:start w:val="1"/>
      <w:numFmt w:val="decimal"/>
      <w:lvlText w:val="%7."/>
      <w:lvlJc w:val="left"/>
      <w:pPr>
        <w:ind w:left="5040" w:hanging="360"/>
      </w:pPr>
    </w:lvl>
    <w:lvl w:ilvl="7" w:tplc="11506712">
      <w:start w:val="1"/>
      <w:numFmt w:val="lowerLetter"/>
      <w:lvlText w:val="%8."/>
      <w:lvlJc w:val="left"/>
      <w:pPr>
        <w:ind w:left="5760" w:hanging="360"/>
      </w:pPr>
    </w:lvl>
    <w:lvl w:ilvl="8" w:tplc="743ED29E">
      <w:start w:val="1"/>
      <w:numFmt w:val="lowerRoman"/>
      <w:lvlText w:val="%9."/>
      <w:lvlJc w:val="right"/>
      <w:pPr>
        <w:ind w:left="6480"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FA847F1"/>
    <w:multiLevelType w:val="hybridMultilevel"/>
    <w:tmpl w:val="FFFFFFFF"/>
    <w:lvl w:ilvl="0" w:tplc="77E4071C">
      <w:start w:val="1"/>
      <w:numFmt w:val="bullet"/>
      <w:lvlText w:val="·"/>
      <w:lvlJc w:val="left"/>
      <w:pPr>
        <w:ind w:left="720" w:hanging="360"/>
      </w:pPr>
      <w:rPr>
        <w:rFonts w:hint="default" w:ascii="Symbol" w:hAnsi="Symbol"/>
      </w:rPr>
    </w:lvl>
    <w:lvl w:ilvl="1" w:tplc="31F4EBD0">
      <w:start w:val="1"/>
      <w:numFmt w:val="bullet"/>
      <w:lvlText w:val="o"/>
      <w:lvlJc w:val="left"/>
      <w:pPr>
        <w:ind w:left="1440" w:hanging="360"/>
      </w:pPr>
      <w:rPr>
        <w:rFonts w:hint="default" w:ascii="Courier New" w:hAnsi="Courier New"/>
      </w:rPr>
    </w:lvl>
    <w:lvl w:ilvl="2" w:tplc="0B2CED08">
      <w:start w:val="1"/>
      <w:numFmt w:val="bullet"/>
      <w:lvlText w:val=""/>
      <w:lvlJc w:val="left"/>
      <w:pPr>
        <w:ind w:left="2160" w:hanging="360"/>
      </w:pPr>
      <w:rPr>
        <w:rFonts w:hint="default" w:ascii="Wingdings" w:hAnsi="Wingdings"/>
      </w:rPr>
    </w:lvl>
    <w:lvl w:ilvl="3" w:tplc="0E2E399E">
      <w:start w:val="1"/>
      <w:numFmt w:val="bullet"/>
      <w:lvlText w:val=""/>
      <w:lvlJc w:val="left"/>
      <w:pPr>
        <w:ind w:left="2880" w:hanging="360"/>
      </w:pPr>
      <w:rPr>
        <w:rFonts w:hint="default" w:ascii="Symbol" w:hAnsi="Symbol"/>
      </w:rPr>
    </w:lvl>
    <w:lvl w:ilvl="4" w:tplc="BD74BAD0">
      <w:start w:val="1"/>
      <w:numFmt w:val="bullet"/>
      <w:lvlText w:val="o"/>
      <w:lvlJc w:val="left"/>
      <w:pPr>
        <w:ind w:left="3600" w:hanging="360"/>
      </w:pPr>
      <w:rPr>
        <w:rFonts w:hint="default" w:ascii="Courier New" w:hAnsi="Courier New"/>
      </w:rPr>
    </w:lvl>
    <w:lvl w:ilvl="5" w:tplc="6A34A80C">
      <w:start w:val="1"/>
      <w:numFmt w:val="bullet"/>
      <w:lvlText w:val=""/>
      <w:lvlJc w:val="left"/>
      <w:pPr>
        <w:ind w:left="4320" w:hanging="360"/>
      </w:pPr>
      <w:rPr>
        <w:rFonts w:hint="default" w:ascii="Wingdings" w:hAnsi="Wingdings"/>
      </w:rPr>
    </w:lvl>
    <w:lvl w:ilvl="6" w:tplc="874CEA6C">
      <w:start w:val="1"/>
      <w:numFmt w:val="bullet"/>
      <w:lvlText w:val=""/>
      <w:lvlJc w:val="left"/>
      <w:pPr>
        <w:ind w:left="5040" w:hanging="360"/>
      </w:pPr>
      <w:rPr>
        <w:rFonts w:hint="default" w:ascii="Symbol" w:hAnsi="Symbol"/>
      </w:rPr>
    </w:lvl>
    <w:lvl w:ilvl="7" w:tplc="D9AC304C">
      <w:start w:val="1"/>
      <w:numFmt w:val="bullet"/>
      <w:lvlText w:val="o"/>
      <w:lvlJc w:val="left"/>
      <w:pPr>
        <w:ind w:left="5760" w:hanging="360"/>
      </w:pPr>
      <w:rPr>
        <w:rFonts w:hint="default" w:ascii="Courier New" w:hAnsi="Courier New"/>
      </w:rPr>
    </w:lvl>
    <w:lvl w:ilvl="8" w:tplc="299CADF8">
      <w:start w:val="1"/>
      <w:numFmt w:val="bullet"/>
      <w:lvlText w:val=""/>
      <w:lvlJc w:val="left"/>
      <w:pPr>
        <w:ind w:left="6480"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A7E3EF7"/>
    <w:multiLevelType w:val="hybridMultilevel"/>
    <w:tmpl w:val="019E814C"/>
    <w:lvl w:ilvl="0" w:tplc="FFFFFFFF">
      <w:start w:val="1"/>
      <w:numFmt w:val="bullet"/>
      <w:lvlText w:val=""/>
      <w:lvlJc w:val="left"/>
      <w:pPr>
        <w:ind w:left="780" w:hanging="360"/>
      </w:pPr>
      <w:rPr>
        <w:rFonts w:hint="default" w:ascii="Symbol" w:hAnsi="Symbol"/>
      </w:rPr>
    </w:lvl>
    <w:lvl w:ilvl="1" w:tplc="FFFFFFFF" w:tentative="1">
      <w:start w:val="1"/>
      <w:numFmt w:val="bullet"/>
      <w:lvlText w:val="o"/>
      <w:lvlJc w:val="left"/>
      <w:pPr>
        <w:ind w:left="1500" w:hanging="360"/>
      </w:pPr>
      <w:rPr>
        <w:rFonts w:hint="default" w:ascii="Courier New" w:hAnsi="Courier New" w:cs="Courier New"/>
      </w:rPr>
    </w:lvl>
    <w:lvl w:ilvl="2" w:tplc="FFFFFFFF" w:tentative="1">
      <w:start w:val="1"/>
      <w:numFmt w:val="bullet"/>
      <w:lvlText w:val=""/>
      <w:lvlJc w:val="left"/>
      <w:pPr>
        <w:ind w:left="2220" w:hanging="360"/>
      </w:pPr>
      <w:rPr>
        <w:rFonts w:hint="default" w:ascii="Wingdings" w:hAnsi="Wingdings"/>
      </w:rPr>
    </w:lvl>
    <w:lvl w:ilvl="3" w:tplc="FFFFFFFF" w:tentative="1">
      <w:start w:val="1"/>
      <w:numFmt w:val="bullet"/>
      <w:lvlText w:val=""/>
      <w:lvlJc w:val="left"/>
      <w:pPr>
        <w:ind w:left="2940" w:hanging="360"/>
      </w:pPr>
      <w:rPr>
        <w:rFonts w:hint="default" w:ascii="Symbol" w:hAnsi="Symbol"/>
      </w:rPr>
    </w:lvl>
    <w:lvl w:ilvl="4" w:tplc="FFFFFFFF" w:tentative="1">
      <w:start w:val="1"/>
      <w:numFmt w:val="bullet"/>
      <w:lvlText w:val="o"/>
      <w:lvlJc w:val="left"/>
      <w:pPr>
        <w:ind w:left="3660" w:hanging="360"/>
      </w:pPr>
      <w:rPr>
        <w:rFonts w:hint="default" w:ascii="Courier New" w:hAnsi="Courier New" w:cs="Courier New"/>
      </w:rPr>
    </w:lvl>
    <w:lvl w:ilvl="5" w:tplc="FFFFFFFF" w:tentative="1">
      <w:start w:val="1"/>
      <w:numFmt w:val="bullet"/>
      <w:lvlText w:val=""/>
      <w:lvlJc w:val="left"/>
      <w:pPr>
        <w:ind w:left="4380" w:hanging="360"/>
      </w:pPr>
      <w:rPr>
        <w:rFonts w:hint="default" w:ascii="Wingdings" w:hAnsi="Wingdings"/>
      </w:rPr>
    </w:lvl>
    <w:lvl w:ilvl="6" w:tplc="FFFFFFFF" w:tentative="1">
      <w:start w:val="1"/>
      <w:numFmt w:val="bullet"/>
      <w:lvlText w:val=""/>
      <w:lvlJc w:val="left"/>
      <w:pPr>
        <w:ind w:left="5100" w:hanging="360"/>
      </w:pPr>
      <w:rPr>
        <w:rFonts w:hint="default" w:ascii="Symbol" w:hAnsi="Symbol"/>
      </w:rPr>
    </w:lvl>
    <w:lvl w:ilvl="7" w:tplc="FFFFFFFF" w:tentative="1">
      <w:start w:val="1"/>
      <w:numFmt w:val="bullet"/>
      <w:lvlText w:val="o"/>
      <w:lvlJc w:val="left"/>
      <w:pPr>
        <w:ind w:left="5820" w:hanging="360"/>
      </w:pPr>
      <w:rPr>
        <w:rFonts w:hint="default" w:ascii="Courier New" w:hAnsi="Courier New" w:cs="Courier New"/>
      </w:rPr>
    </w:lvl>
    <w:lvl w:ilvl="8" w:tplc="FFFFFFFF" w:tentative="1">
      <w:start w:val="1"/>
      <w:numFmt w:val="bullet"/>
      <w:lvlText w:val=""/>
      <w:lvlJc w:val="left"/>
      <w:pPr>
        <w:ind w:left="6540" w:hanging="360"/>
      </w:pPr>
      <w:rPr>
        <w:rFonts w:hint="default" w:ascii="Wingdings" w:hAnsi="Wingdings"/>
      </w:rPr>
    </w:lvl>
  </w:abstractNum>
  <w:abstractNum w:abstractNumId="13" w15:restartNumberingAfterBreak="0">
    <w:nsid w:val="3B474E09"/>
    <w:multiLevelType w:val="hybridMultilevel"/>
    <w:tmpl w:val="DDF0BC38"/>
    <w:lvl w:ilvl="0" w:tplc="FFFFFFFF">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36F6196"/>
    <w:multiLevelType w:val="hybridMultilevel"/>
    <w:tmpl w:val="FFFFFFFF"/>
    <w:lvl w:ilvl="0" w:tplc="22B86224">
      <w:start w:val="1"/>
      <w:numFmt w:val="bullet"/>
      <w:lvlText w:val="·"/>
      <w:lvlJc w:val="left"/>
      <w:pPr>
        <w:ind w:left="720" w:hanging="360"/>
      </w:pPr>
      <w:rPr>
        <w:rFonts w:hint="default" w:ascii="Symbol" w:hAnsi="Symbol"/>
      </w:rPr>
    </w:lvl>
    <w:lvl w:ilvl="1" w:tplc="57F26216">
      <w:start w:val="1"/>
      <w:numFmt w:val="bullet"/>
      <w:lvlText w:val="o"/>
      <w:lvlJc w:val="left"/>
      <w:pPr>
        <w:ind w:left="1440" w:hanging="360"/>
      </w:pPr>
      <w:rPr>
        <w:rFonts w:hint="default" w:ascii="Courier New" w:hAnsi="Courier New"/>
      </w:rPr>
    </w:lvl>
    <w:lvl w:ilvl="2" w:tplc="4832368E">
      <w:start w:val="1"/>
      <w:numFmt w:val="bullet"/>
      <w:lvlText w:val=""/>
      <w:lvlJc w:val="left"/>
      <w:pPr>
        <w:ind w:left="2160" w:hanging="360"/>
      </w:pPr>
      <w:rPr>
        <w:rFonts w:hint="default" w:ascii="Wingdings" w:hAnsi="Wingdings"/>
      </w:rPr>
    </w:lvl>
    <w:lvl w:ilvl="3" w:tplc="3F38B5E0">
      <w:start w:val="1"/>
      <w:numFmt w:val="bullet"/>
      <w:lvlText w:val=""/>
      <w:lvlJc w:val="left"/>
      <w:pPr>
        <w:ind w:left="2880" w:hanging="360"/>
      </w:pPr>
      <w:rPr>
        <w:rFonts w:hint="default" w:ascii="Symbol" w:hAnsi="Symbol"/>
      </w:rPr>
    </w:lvl>
    <w:lvl w:ilvl="4" w:tplc="F33CE23C">
      <w:start w:val="1"/>
      <w:numFmt w:val="bullet"/>
      <w:lvlText w:val="o"/>
      <w:lvlJc w:val="left"/>
      <w:pPr>
        <w:ind w:left="3600" w:hanging="360"/>
      </w:pPr>
      <w:rPr>
        <w:rFonts w:hint="default" w:ascii="Courier New" w:hAnsi="Courier New"/>
      </w:rPr>
    </w:lvl>
    <w:lvl w:ilvl="5" w:tplc="A8F8E0F8">
      <w:start w:val="1"/>
      <w:numFmt w:val="bullet"/>
      <w:lvlText w:val=""/>
      <w:lvlJc w:val="left"/>
      <w:pPr>
        <w:ind w:left="4320" w:hanging="360"/>
      </w:pPr>
      <w:rPr>
        <w:rFonts w:hint="default" w:ascii="Wingdings" w:hAnsi="Wingdings"/>
      </w:rPr>
    </w:lvl>
    <w:lvl w:ilvl="6" w:tplc="1DB2BFFC">
      <w:start w:val="1"/>
      <w:numFmt w:val="bullet"/>
      <w:lvlText w:val=""/>
      <w:lvlJc w:val="left"/>
      <w:pPr>
        <w:ind w:left="5040" w:hanging="360"/>
      </w:pPr>
      <w:rPr>
        <w:rFonts w:hint="default" w:ascii="Symbol" w:hAnsi="Symbol"/>
      </w:rPr>
    </w:lvl>
    <w:lvl w:ilvl="7" w:tplc="C69CF7D0">
      <w:start w:val="1"/>
      <w:numFmt w:val="bullet"/>
      <w:lvlText w:val="o"/>
      <w:lvlJc w:val="left"/>
      <w:pPr>
        <w:ind w:left="5760" w:hanging="360"/>
      </w:pPr>
      <w:rPr>
        <w:rFonts w:hint="default" w:ascii="Courier New" w:hAnsi="Courier New"/>
      </w:rPr>
    </w:lvl>
    <w:lvl w:ilvl="8" w:tplc="8DDA69BE">
      <w:start w:val="1"/>
      <w:numFmt w:val="bullet"/>
      <w:lvlText w:val=""/>
      <w:lvlJc w:val="left"/>
      <w:pPr>
        <w:ind w:left="6480"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6865109">
    <w:abstractNumId w:val="5"/>
  </w:num>
  <w:num w:numId="2" w16cid:durableId="1160147859">
    <w:abstractNumId w:val="17"/>
  </w:num>
  <w:num w:numId="3" w16cid:durableId="701832753">
    <w:abstractNumId w:val="10"/>
  </w:num>
  <w:num w:numId="4" w16cid:durableId="1240217252">
    <w:abstractNumId w:val="22"/>
  </w:num>
  <w:num w:numId="5" w16cid:durableId="1722359988">
    <w:abstractNumId w:val="19"/>
  </w:num>
  <w:num w:numId="6" w16cid:durableId="1930001857">
    <w:abstractNumId w:val="0"/>
  </w:num>
  <w:num w:numId="7" w16cid:durableId="1370495743">
    <w:abstractNumId w:val="8"/>
  </w:num>
  <w:num w:numId="8" w16cid:durableId="195236147">
    <w:abstractNumId w:val="20"/>
  </w:num>
  <w:num w:numId="9" w16cid:durableId="1388841911">
    <w:abstractNumId w:val="2"/>
  </w:num>
  <w:num w:numId="10" w16cid:durableId="885533557">
    <w:abstractNumId w:val="15"/>
  </w:num>
  <w:num w:numId="11" w16cid:durableId="671448409">
    <w:abstractNumId w:val="11"/>
  </w:num>
  <w:num w:numId="12" w16cid:durableId="367805642">
    <w:abstractNumId w:val="1"/>
  </w:num>
  <w:num w:numId="13" w16cid:durableId="1849438230">
    <w:abstractNumId w:val="1"/>
  </w:num>
  <w:num w:numId="14" w16cid:durableId="611673676">
    <w:abstractNumId w:val="4"/>
  </w:num>
  <w:num w:numId="15" w16cid:durableId="575169752">
    <w:abstractNumId w:val="6"/>
  </w:num>
  <w:num w:numId="16" w16cid:durableId="1402751543">
    <w:abstractNumId w:val="18"/>
  </w:num>
  <w:num w:numId="17" w16cid:durableId="1105033646">
    <w:abstractNumId w:val="13"/>
  </w:num>
  <w:num w:numId="18" w16cid:durableId="1670789838">
    <w:abstractNumId w:val="9"/>
  </w:num>
  <w:num w:numId="19" w16cid:durableId="749424600">
    <w:abstractNumId w:val="16"/>
  </w:num>
  <w:num w:numId="20" w16cid:durableId="315570271">
    <w:abstractNumId w:val="7"/>
  </w:num>
  <w:num w:numId="21" w16cid:durableId="1684478557">
    <w:abstractNumId w:val="14"/>
  </w:num>
  <w:num w:numId="22" w16cid:durableId="693533068">
    <w:abstractNumId w:val="21"/>
  </w:num>
  <w:num w:numId="23" w16cid:durableId="1807040040">
    <w:abstractNumId w:val="12"/>
  </w:num>
  <w:num w:numId="24" w16cid:durableId="1413117629">
    <w:abstractNumId w:val="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7D9"/>
    <w:rsid w:val="00030DDD"/>
    <w:rsid w:val="000313BB"/>
    <w:rsid w:val="00033ED5"/>
    <w:rsid w:val="00050500"/>
    <w:rsid w:val="0005691C"/>
    <w:rsid w:val="00056ECB"/>
    <w:rsid w:val="00056ED5"/>
    <w:rsid w:val="00063BAD"/>
    <w:rsid w:val="000655CC"/>
    <w:rsid w:val="00066837"/>
    <w:rsid w:val="00067304"/>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8E6"/>
    <w:rsid w:val="00137B6D"/>
    <w:rsid w:val="0014070B"/>
    <w:rsid w:val="001422C1"/>
    <w:rsid w:val="001443CD"/>
    <w:rsid w:val="001522AE"/>
    <w:rsid w:val="00157D5B"/>
    <w:rsid w:val="00161FE6"/>
    <w:rsid w:val="001647EA"/>
    <w:rsid w:val="00164C3D"/>
    <w:rsid w:val="00166D3A"/>
    <w:rsid w:val="00181FDC"/>
    <w:rsid w:val="001860B9"/>
    <w:rsid w:val="00186F2B"/>
    <w:rsid w:val="001874D6"/>
    <w:rsid w:val="00190FE9"/>
    <w:rsid w:val="0019632A"/>
    <w:rsid w:val="001A4E7C"/>
    <w:rsid w:val="001B762C"/>
    <w:rsid w:val="001C4D0A"/>
    <w:rsid w:val="001C5FEF"/>
    <w:rsid w:val="001C7DAC"/>
    <w:rsid w:val="00206083"/>
    <w:rsid w:val="00211487"/>
    <w:rsid w:val="00211D91"/>
    <w:rsid w:val="00214D18"/>
    <w:rsid w:val="00217DEC"/>
    <w:rsid w:val="00230C74"/>
    <w:rsid w:val="00235B57"/>
    <w:rsid w:val="00250F24"/>
    <w:rsid w:val="002523C5"/>
    <w:rsid w:val="0025380B"/>
    <w:rsid w:val="002551EB"/>
    <w:rsid w:val="0025703A"/>
    <w:rsid w:val="00262F3D"/>
    <w:rsid w:val="00263281"/>
    <w:rsid w:val="0026425C"/>
    <w:rsid w:val="002651D6"/>
    <w:rsid w:val="0026551F"/>
    <w:rsid w:val="002739AB"/>
    <w:rsid w:val="00280A85"/>
    <w:rsid w:val="00284119"/>
    <w:rsid w:val="00290B5C"/>
    <w:rsid w:val="00294791"/>
    <w:rsid w:val="002B0B30"/>
    <w:rsid w:val="002B0C78"/>
    <w:rsid w:val="002C0C02"/>
    <w:rsid w:val="002C1277"/>
    <w:rsid w:val="002C25B5"/>
    <w:rsid w:val="002C404E"/>
    <w:rsid w:val="002C60AD"/>
    <w:rsid w:val="002D0E0E"/>
    <w:rsid w:val="002D6023"/>
    <w:rsid w:val="002E263F"/>
    <w:rsid w:val="002E6F81"/>
    <w:rsid w:val="002F08BA"/>
    <w:rsid w:val="002F2CFF"/>
    <w:rsid w:val="002F568B"/>
    <w:rsid w:val="002F7818"/>
    <w:rsid w:val="003066D0"/>
    <w:rsid w:val="00311401"/>
    <w:rsid w:val="003203D7"/>
    <w:rsid w:val="00320F86"/>
    <w:rsid w:val="00321ED6"/>
    <w:rsid w:val="00324171"/>
    <w:rsid w:val="00326C24"/>
    <w:rsid w:val="00337F99"/>
    <w:rsid w:val="0034307B"/>
    <w:rsid w:val="00345EB1"/>
    <w:rsid w:val="00350638"/>
    <w:rsid w:val="00350CC4"/>
    <w:rsid w:val="00360E0D"/>
    <w:rsid w:val="0036357D"/>
    <w:rsid w:val="00363B23"/>
    <w:rsid w:val="0036594C"/>
    <w:rsid w:val="00367D19"/>
    <w:rsid w:val="00371BED"/>
    <w:rsid w:val="00376731"/>
    <w:rsid w:val="00384019"/>
    <w:rsid w:val="003854F1"/>
    <w:rsid w:val="0039118E"/>
    <w:rsid w:val="00397F54"/>
    <w:rsid w:val="003A0D43"/>
    <w:rsid w:val="003B06A3"/>
    <w:rsid w:val="003B2A4B"/>
    <w:rsid w:val="003D099E"/>
    <w:rsid w:val="003D21A2"/>
    <w:rsid w:val="003D29D2"/>
    <w:rsid w:val="003E0705"/>
    <w:rsid w:val="003E2FF7"/>
    <w:rsid w:val="003F1013"/>
    <w:rsid w:val="003F1ACF"/>
    <w:rsid w:val="003F79FA"/>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796A"/>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0C92"/>
    <w:rsid w:val="005250FD"/>
    <w:rsid w:val="00531E60"/>
    <w:rsid w:val="00536A5A"/>
    <w:rsid w:val="00541D07"/>
    <w:rsid w:val="00542743"/>
    <w:rsid w:val="00544BAB"/>
    <w:rsid w:val="00545F31"/>
    <w:rsid w:val="005578FA"/>
    <w:rsid w:val="00565129"/>
    <w:rsid w:val="00565CD0"/>
    <w:rsid w:val="00567820"/>
    <w:rsid w:val="005770AD"/>
    <w:rsid w:val="00581390"/>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4D7E"/>
    <w:rsid w:val="005E6C56"/>
    <w:rsid w:val="0060596B"/>
    <w:rsid w:val="00606D97"/>
    <w:rsid w:val="00614E64"/>
    <w:rsid w:val="00617710"/>
    <w:rsid w:val="00617EE6"/>
    <w:rsid w:val="0061B732"/>
    <w:rsid w:val="0062184C"/>
    <w:rsid w:val="00623724"/>
    <w:rsid w:val="00627BEA"/>
    <w:rsid w:val="006319DB"/>
    <w:rsid w:val="0065595B"/>
    <w:rsid w:val="00660269"/>
    <w:rsid w:val="00661446"/>
    <w:rsid w:val="00665F89"/>
    <w:rsid w:val="00673C92"/>
    <w:rsid w:val="006753EC"/>
    <w:rsid w:val="00683377"/>
    <w:rsid w:val="006A2789"/>
    <w:rsid w:val="006A4978"/>
    <w:rsid w:val="006A7261"/>
    <w:rsid w:val="006B0D29"/>
    <w:rsid w:val="006B1819"/>
    <w:rsid w:val="006B5DE7"/>
    <w:rsid w:val="006C5048"/>
    <w:rsid w:val="006C6A4B"/>
    <w:rsid w:val="006C779F"/>
    <w:rsid w:val="006D01F5"/>
    <w:rsid w:val="006D0CFB"/>
    <w:rsid w:val="006D30C0"/>
    <w:rsid w:val="006D7535"/>
    <w:rsid w:val="006E3568"/>
    <w:rsid w:val="006E450B"/>
    <w:rsid w:val="006E4A75"/>
    <w:rsid w:val="006F0D7E"/>
    <w:rsid w:val="00710B77"/>
    <w:rsid w:val="0072075B"/>
    <w:rsid w:val="007221C2"/>
    <w:rsid w:val="00725816"/>
    <w:rsid w:val="00730955"/>
    <w:rsid w:val="00733A9C"/>
    <w:rsid w:val="00736574"/>
    <w:rsid w:val="007367E0"/>
    <w:rsid w:val="00737215"/>
    <w:rsid w:val="0074556D"/>
    <w:rsid w:val="00754905"/>
    <w:rsid w:val="00760038"/>
    <w:rsid w:val="00762EE0"/>
    <w:rsid w:val="00765C41"/>
    <w:rsid w:val="00771100"/>
    <w:rsid w:val="007759DD"/>
    <w:rsid w:val="0078609F"/>
    <w:rsid w:val="007917BA"/>
    <w:rsid w:val="007A5C6F"/>
    <w:rsid w:val="007B2CB3"/>
    <w:rsid w:val="007D4241"/>
    <w:rsid w:val="007D4317"/>
    <w:rsid w:val="007D4EA3"/>
    <w:rsid w:val="007F1CFF"/>
    <w:rsid w:val="007F5DD5"/>
    <w:rsid w:val="0080668E"/>
    <w:rsid w:val="00821A1B"/>
    <w:rsid w:val="008262E9"/>
    <w:rsid w:val="00827E69"/>
    <w:rsid w:val="00835C4D"/>
    <w:rsid w:val="00843F48"/>
    <w:rsid w:val="00851423"/>
    <w:rsid w:val="00857848"/>
    <w:rsid w:val="00865108"/>
    <w:rsid w:val="008652FE"/>
    <w:rsid w:val="008654B6"/>
    <w:rsid w:val="0087139C"/>
    <w:rsid w:val="00880E83"/>
    <w:rsid w:val="00892F28"/>
    <w:rsid w:val="008A0C5F"/>
    <w:rsid w:val="008A3DEA"/>
    <w:rsid w:val="008A4EB9"/>
    <w:rsid w:val="008A74C0"/>
    <w:rsid w:val="008B1694"/>
    <w:rsid w:val="008C4226"/>
    <w:rsid w:val="008C4B27"/>
    <w:rsid w:val="008C7F2A"/>
    <w:rsid w:val="008D4741"/>
    <w:rsid w:val="008E0519"/>
    <w:rsid w:val="008E36F8"/>
    <w:rsid w:val="008E46B2"/>
    <w:rsid w:val="008E5098"/>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47A9E"/>
    <w:rsid w:val="00950E4E"/>
    <w:rsid w:val="009529BD"/>
    <w:rsid w:val="009533B4"/>
    <w:rsid w:val="00971D93"/>
    <w:rsid w:val="00981CA6"/>
    <w:rsid w:val="00992C9A"/>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0161"/>
    <w:rsid w:val="00A33051"/>
    <w:rsid w:val="00A407AD"/>
    <w:rsid w:val="00A40923"/>
    <w:rsid w:val="00A41C05"/>
    <w:rsid w:val="00A42426"/>
    <w:rsid w:val="00A514B7"/>
    <w:rsid w:val="00A54A0B"/>
    <w:rsid w:val="00A65FD4"/>
    <w:rsid w:val="00A70F7E"/>
    <w:rsid w:val="00A81198"/>
    <w:rsid w:val="00A81E48"/>
    <w:rsid w:val="00A82035"/>
    <w:rsid w:val="00A90D77"/>
    <w:rsid w:val="00A92E07"/>
    <w:rsid w:val="00AA0B3A"/>
    <w:rsid w:val="00AA6EB4"/>
    <w:rsid w:val="00AA767D"/>
    <w:rsid w:val="00AB0CC9"/>
    <w:rsid w:val="00AC3FF6"/>
    <w:rsid w:val="00AD4F58"/>
    <w:rsid w:val="00AD73EC"/>
    <w:rsid w:val="00AE5BC7"/>
    <w:rsid w:val="00AF52DB"/>
    <w:rsid w:val="00AF5AAF"/>
    <w:rsid w:val="00B046D8"/>
    <w:rsid w:val="00B11024"/>
    <w:rsid w:val="00B13F4C"/>
    <w:rsid w:val="00B16219"/>
    <w:rsid w:val="00B16C59"/>
    <w:rsid w:val="00B32E0C"/>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2512"/>
    <w:rsid w:val="00BB69DB"/>
    <w:rsid w:val="00BC322E"/>
    <w:rsid w:val="00BC44CD"/>
    <w:rsid w:val="00BC48A6"/>
    <w:rsid w:val="00BD398F"/>
    <w:rsid w:val="00BE7978"/>
    <w:rsid w:val="00C0182D"/>
    <w:rsid w:val="00C07DDB"/>
    <w:rsid w:val="00C4115D"/>
    <w:rsid w:val="00C43BDD"/>
    <w:rsid w:val="00C47778"/>
    <w:rsid w:val="00C5011E"/>
    <w:rsid w:val="00C50EE5"/>
    <w:rsid w:val="00C5240A"/>
    <w:rsid w:val="00C5398F"/>
    <w:rsid w:val="00C556F5"/>
    <w:rsid w:val="00C70A08"/>
    <w:rsid w:val="00C70E19"/>
    <w:rsid w:val="00C72574"/>
    <w:rsid w:val="00C7430C"/>
    <w:rsid w:val="00C85DA1"/>
    <w:rsid w:val="00C9071C"/>
    <w:rsid w:val="00C908FF"/>
    <w:rsid w:val="00C935CB"/>
    <w:rsid w:val="00C97BD3"/>
    <w:rsid w:val="00CA39EF"/>
    <w:rsid w:val="00CA521F"/>
    <w:rsid w:val="00CB0493"/>
    <w:rsid w:val="00CB17FF"/>
    <w:rsid w:val="00CB1ED7"/>
    <w:rsid w:val="00CC167C"/>
    <w:rsid w:val="00CC52D9"/>
    <w:rsid w:val="00CD6647"/>
    <w:rsid w:val="00CE17E7"/>
    <w:rsid w:val="00CE4B73"/>
    <w:rsid w:val="00CF70BB"/>
    <w:rsid w:val="00D074DB"/>
    <w:rsid w:val="00D139CF"/>
    <w:rsid w:val="00D37E7F"/>
    <w:rsid w:val="00D47AD7"/>
    <w:rsid w:val="00D489A1"/>
    <w:rsid w:val="00D51529"/>
    <w:rsid w:val="00D55B4B"/>
    <w:rsid w:val="00D85218"/>
    <w:rsid w:val="00D85664"/>
    <w:rsid w:val="00D915B1"/>
    <w:rsid w:val="00D94B65"/>
    <w:rsid w:val="00DA299D"/>
    <w:rsid w:val="00DA65C4"/>
    <w:rsid w:val="00DD2BE0"/>
    <w:rsid w:val="00DE4447"/>
    <w:rsid w:val="00DE5DA2"/>
    <w:rsid w:val="00DF0033"/>
    <w:rsid w:val="00E026BF"/>
    <w:rsid w:val="00E07B1B"/>
    <w:rsid w:val="00E11853"/>
    <w:rsid w:val="00E3759A"/>
    <w:rsid w:val="00E52A86"/>
    <w:rsid w:val="00E54B47"/>
    <w:rsid w:val="00E553BF"/>
    <w:rsid w:val="00E55D93"/>
    <w:rsid w:val="00E61294"/>
    <w:rsid w:val="00E7237C"/>
    <w:rsid w:val="00E77C46"/>
    <w:rsid w:val="00E86CE8"/>
    <w:rsid w:val="00E90E82"/>
    <w:rsid w:val="00EA00CB"/>
    <w:rsid w:val="00EA1BAA"/>
    <w:rsid w:val="00EA3FCD"/>
    <w:rsid w:val="00EA42A0"/>
    <w:rsid w:val="00EA7423"/>
    <w:rsid w:val="00EB6714"/>
    <w:rsid w:val="00EC0A68"/>
    <w:rsid w:val="00EC5006"/>
    <w:rsid w:val="00ED49C3"/>
    <w:rsid w:val="00ED547E"/>
    <w:rsid w:val="00ED6CE8"/>
    <w:rsid w:val="00ED7AA6"/>
    <w:rsid w:val="00EE2A56"/>
    <w:rsid w:val="00EE3818"/>
    <w:rsid w:val="00F0753B"/>
    <w:rsid w:val="00F2165C"/>
    <w:rsid w:val="00F221FA"/>
    <w:rsid w:val="00F22264"/>
    <w:rsid w:val="00F23119"/>
    <w:rsid w:val="00F2564D"/>
    <w:rsid w:val="00F35B05"/>
    <w:rsid w:val="00F413D9"/>
    <w:rsid w:val="00F5135F"/>
    <w:rsid w:val="00F51F78"/>
    <w:rsid w:val="00F86F47"/>
    <w:rsid w:val="00F90B64"/>
    <w:rsid w:val="00FB2F0F"/>
    <w:rsid w:val="00FB5086"/>
    <w:rsid w:val="00FB5411"/>
    <w:rsid w:val="00FB6392"/>
    <w:rsid w:val="00FC08E2"/>
    <w:rsid w:val="00FD3C70"/>
    <w:rsid w:val="00FD6820"/>
    <w:rsid w:val="00FE12D8"/>
    <w:rsid w:val="00FF7C02"/>
    <w:rsid w:val="0105850A"/>
    <w:rsid w:val="013C4017"/>
    <w:rsid w:val="01966E30"/>
    <w:rsid w:val="024801E3"/>
    <w:rsid w:val="0292081E"/>
    <w:rsid w:val="02A1556B"/>
    <w:rsid w:val="02C8F8E2"/>
    <w:rsid w:val="03404562"/>
    <w:rsid w:val="0407BB92"/>
    <w:rsid w:val="045DDC9E"/>
    <w:rsid w:val="048B7203"/>
    <w:rsid w:val="0490A1E4"/>
    <w:rsid w:val="04D50605"/>
    <w:rsid w:val="04ED2BF3"/>
    <w:rsid w:val="05E5CA9F"/>
    <w:rsid w:val="066348B2"/>
    <w:rsid w:val="06B5AE32"/>
    <w:rsid w:val="06E67466"/>
    <w:rsid w:val="0774C68E"/>
    <w:rsid w:val="07D2C7F6"/>
    <w:rsid w:val="07FF1913"/>
    <w:rsid w:val="083DF134"/>
    <w:rsid w:val="08B071CB"/>
    <w:rsid w:val="08EE5653"/>
    <w:rsid w:val="0947785D"/>
    <w:rsid w:val="0972AF1C"/>
    <w:rsid w:val="0AD44566"/>
    <w:rsid w:val="0AD5EE2D"/>
    <w:rsid w:val="0AE3FCAC"/>
    <w:rsid w:val="0B875B08"/>
    <w:rsid w:val="0C231B40"/>
    <w:rsid w:val="0C249C04"/>
    <w:rsid w:val="0C7015C7"/>
    <w:rsid w:val="0CD28A36"/>
    <w:rsid w:val="0CE53166"/>
    <w:rsid w:val="0D42C2D7"/>
    <w:rsid w:val="0D61BAA9"/>
    <w:rsid w:val="0DAAB6DD"/>
    <w:rsid w:val="0DBD2B4A"/>
    <w:rsid w:val="0DEECAEC"/>
    <w:rsid w:val="0E6E5A97"/>
    <w:rsid w:val="0EA94A6D"/>
    <w:rsid w:val="0F8E8E2C"/>
    <w:rsid w:val="0FC5BDA4"/>
    <w:rsid w:val="101CD228"/>
    <w:rsid w:val="112EF63B"/>
    <w:rsid w:val="124C5B47"/>
    <w:rsid w:val="1256A4AE"/>
    <w:rsid w:val="126AEDF5"/>
    <w:rsid w:val="12B23ED3"/>
    <w:rsid w:val="12C09932"/>
    <w:rsid w:val="133C90C8"/>
    <w:rsid w:val="135E6DA3"/>
    <w:rsid w:val="13DF99D7"/>
    <w:rsid w:val="14E79ADC"/>
    <w:rsid w:val="151163E8"/>
    <w:rsid w:val="1513EE7A"/>
    <w:rsid w:val="15298E0E"/>
    <w:rsid w:val="15885C1D"/>
    <w:rsid w:val="15945D6A"/>
    <w:rsid w:val="15F8B001"/>
    <w:rsid w:val="1675C521"/>
    <w:rsid w:val="16C9B48D"/>
    <w:rsid w:val="17948062"/>
    <w:rsid w:val="17E028BF"/>
    <w:rsid w:val="180BF9C0"/>
    <w:rsid w:val="184A4890"/>
    <w:rsid w:val="196F6C06"/>
    <w:rsid w:val="1974CA21"/>
    <w:rsid w:val="19AF91CE"/>
    <w:rsid w:val="19D8E97C"/>
    <w:rsid w:val="1B17C981"/>
    <w:rsid w:val="1B767735"/>
    <w:rsid w:val="1BA77767"/>
    <w:rsid w:val="1C039EEE"/>
    <w:rsid w:val="1C7C148C"/>
    <w:rsid w:val="1CCCC23F"/>
    <w:rsid w:val="1E8E919B"/>
    <w:rsid w:val="1F84C166"/>
    <w:rsid w:val="1FE88A32"/>
    <w:rsid w:val="20B9B41A"/>
    <w:rsid w:val="2158DB77"/>
    <w:rsid w:val="21A9BCEE"/>
    <w:rsid w:val="21E13869"/>
    <w:rsid w:val="22D09100"/>
    <w:rsid w:val="24B761F5"/>
    <w:rsid w:val="24BC37CA"/>
    <w:rsid w:val="24D5EB93"/>
    <w:rsid w:val="25C30781"/>
    <w:rsid w:val="25E332DE"/>
    <w:rsid w:val="25F402EA"/>
    <w:rsid w:val="261F2D0B"/>
    <w:rsid w:val="2666D761"/>
    <w:rsid w:val="269242DA"/>
    <w:rsid w:val="269BED40"/>
    <w:rsid w:val="26BD2D90"/>
    <w:rsid w:val="2712657F"/>
    <w:rsid w:val="27502FA4"/>
    <w:rsid w:val="27845654"/>
    <w:rsid w:val="28AE35E0"/>
    <w:rsid w:val="28FA186F"/>
    <w:rsid w:val="295222DD"/>
    <w:rsid w:val="29AF5D00"/>
    <w:rsid w:val="29DB6EC0"/>
    <w:rsid w:val="2C898DF2"/>
    <w:rsid w:val="2D2E04F3"/>
    <w:rsid w:val="2D4881EA"/>
    <w:rsid w:val="2DAA5C15"/>
    <w:rsid w:val="2E0D3D65"/>
    <w:rsid w:val="2F155875"/>
    <w:rsid w:val="2F1A85FF"/>
    <w:rsid w:val="2F4028A3"/>
    <w:rsid w:val="304FD757"/>
    <w:rsid w:val="30A473AE"/>
    <w:rsid w:val="31E3B400"/>
    <w:rsid w:val="3206EDE2"/>
    <w:rsid w:val="3267E622"/>
    <w:rsid w:val="3268F99E"/>
    <w:rsid w:val="3277C965"/>
    <w:rsid w:val="3290F1C2"/>
    <w:rsid w:val="3307389B"/>
    <w:rsid w:val="342CC223"/>
    <w:rsid w:val="348D273E"/>
    <w:rsid w:val="34EC4AA9"/>
    <w:rsid w:val="36881B0A"/>
    <w:rsid w:val="382CA23F"/>
    <w:rsid w:val="384D5BB7"/>
    <w:rsid w:val="386FA9FB"/>
    <w:rsid w:val="387DE315"/>
    <w:rsid w:val="38E70AE9"/>
    <w:rsid w:val="390AE430"/>
    <w:rsid w:val="391C34EF"/>
    <w:rsid w:val="3950253B"/>
    <w:rsid w:val="396CBD3E"/>
    <w:rsid w:val="3A5D1F35"/>
    <w:rsid w:val="3AD3CA59"/>
    <w:rsid w:val="3AE58CB2"/>
    <w:rsid w:val="3B1580C9"/>
    <w:rsid w:val="3B1D2180"/>
    <w:rsid w:val="3B65F973"/>
    <w:rsid w:val="3BE01083"/>
    <w:rsid w:val="3C444B9A"/>
    <w:rsid w:val="3C69C47B"/>
    <w:rsid w:val="3C6F9ABA"/>
    <w:rsid w:val="3D0BC56A"/>
    <w:rsid w:val="3D230765"/>
    <w:rsid w:val="3D907DC3"/>
    <w:rsid w:val="3DF242BE"/>
    <w:rsid w:val="3E41AF6E"/>
    <w:rsid w:val="3F21A3E3"/>
    <w:rsid w:val="3F26B49D"/>
    <w:rsid w:val="40C68843"/>
    <w:rsid w:val="40E0A852"/>
    <w:rsid w:val="410283BF"/>
    <w:rsid w:val="41181BC9"/>
    <w:rsid w:val="42041B8F"/>
    <w:rsid w:val="424EFA13"/>
    <w:rsid w:val="428DED2F"/>
    <w:rsid w:val="42A4B5BE"/>
    <w:rsid w:val="42C31735"/>
    <w:rsid w:val="42E1194E"/>
    <w:rsid w:val="433ACF80"/>
    <w:rsid w:val="4392D670"/>
    <w:rsid w:val="43B86027"/>
    <w:rsid w:val="4409B6B7"/>
    <w:rsid w:val="441756C2"/>
    <w:rsid w:val="4515608F"/>
    <w:rsid w:val="45E18F9A"/>
    <w:rsid w:val="463020D3"/>
    <w:rsid w:val="4841FCBB"/>
    <w:rsid w:val="497AFB00"/>
    <w:rsid w:val="4B7BF6F3"/>
    <w:rsid w:val="4B9099E5"/>
    <w:rsid w:val="4BCEAE5D"/>
    <w:rsid w:val="4C0537A5"/>
    <w:rsid w:val="4C31309D"/>
    <w:rsid w:val="4C8D06E4"/>
    <w:rsid w:val="4CC80BA3"/>
    <w:rsid w:val="4CEFC26E"/>
    <w:rsid w:val="4D156DDE"/>
    <w:rsid w:val="4DC511D3"/>
    <w:rsid w:val="4DCEAEB1"/>
    <w:rsid w:val="4E952363"/>
    <w:rsid w:val="4EE90A1D"/>
    <w:rsid w:val="4F30969B"/>
    <w:rsid w:val="50B0251F"/>
    <w:rsid w:val="5195AB48"/>
    <w:rsid w:val="51E28D57"/>
    <w:rsid w:val="521FDCD2"/>
    <w:rsid w:val="53A284D6"/>
    <w:rsid w:val="53E7C5E1"/>
    <w:rsid w:val="54089B45"/>
    <w:rsid w:val="540D59A1"/>
    <w:rsid w:val="54976DA6"/>
    <w:rsid w:val="54982426"/>
    <w:rsid w:val="54E70D1D"/>
    <w:rsid w:val="553E5537"/>
    <w:rsid w:val="55A8A4DB"/>
    <w:rsid w:val="56276740"/>
    <w:rsid w:val="56DA2598"/>
    <w:rsid w:val="578174D7"/>
    <w:rsid w:val="5814E9C5"/>
    <w:rsid w:val="58223700"/>
    <w:rsid w:val="583AEE5B"/>
    <w:rsid w:val="586283A3"/>
    <w:rsid w:val="5A94B394"/>
    <w:rsid w:val="5B9A2465"/>
    <w:rsid w:val="5BC18426"/>
    <w:rsid w:val="5C41A6CB"/>
    <w:rsid w:val="5C579F21"/>
    <w:rsid w:val="5C924F46"/>
    <w:rsid w:val="5E383A31"/>
    <w:rsid w:val="5F4A51CD"/>
    <w:rsid w:val="5F5135DD"/>
    <w:rsid w:val="5FA68330"/>
    <w:rsid w:val="5FB5B5E8"/>
    <w:rsid w:val="60793040"/>
    <w:rsid w:val="60E6222E"/>
    <w:rsid w:val="61C96728"/>
    <w:rsid w:val="621B6B7A"/>
    <w:rsid w:val="6250DE73"/>
    <w:rsid w:val="62953879"/>
    <w:rsid w:val="633D0BD4"/>
    <w:rsid w:val="6405D731"/>
    <w:rsid w:val="64453C52"/>
    <w:rsid w:val="647B2B65"/>
    <w:rsid w:val="64ADFAD0"/>
    <w:rsid w:val="64D8DC35"/>
    <w:rsid w:val="64E7DF8D"/>
    <w:rsid w:val="654CA163"/>
    <w:rsid w:val="65AC66D1"/>
    <w:rsid w:val="65FA3E09"/>
    <w:rsid w:val="663CE8FA"/>
    <w:rsid w:val="66BCEAAB"/>
    <w:rsid w:val="673A1AE4"/>
    <w:rsid w:val="697489BC"/>
    <w:rsid w:val="6A22FBEC"/>
    <w:rsid w:val="6A2860C5"/>
    <w:rsid w:val="6A6EAFCB"/>
    <w:rsid w:val="6A9F0491"/>
    <w:rsid w:val="6AA58A2B"/>
    <w:rsid w:val="6ACF8E60"/>
    <w:rsid w:val="6B2CF8ED"/>
    <w:rsid w:val="6B64BCBB"/>
    <w:rsid w:val="6BC5566C"/>
    <w:rsid w:val="6CBBD705"/>
    <w:rsid w:val="6D027435"/>
    <w:rsid w:val="6D6126CD"/>
    <w:rsid w:val="6D699E20"/>
    <w:rsid w:val="6DFD896F"/>
    <w:rsid w:val="6EA16893"/>
    <w:rsid w:val="6EF1406F"/>
    <w:rsid w:val="6F3F178B"/>
    <w:rsid w:val="6F6FF8DB"/>
    <w:rsid w:val="6F8D0312"/>
    <w:rsid w:val="7054388A"/>
    <w:rsid w:val="7201E6C9"/>
    <w:rsid w:val="724ED6FA"/>
    <w:rsid w:val="72DBBF11"/>
    <w:rsid w:val="73359868"/>
    <w:rsid w:val="73A02AA5"/>
    <w:rsid w:val="73D7D343"/>
    <w:rsid w:val="74A96700"/>
    <w:rsid w:val="74CC6387"/>
    <w:rsid w:val="758E896A"/>
    <w:rsid w:val="75F1C64A"/>
    <w:rsid w:val="76AA51B1"/>
    <w:rsid w:val="77068314"/>
    <w:rsid w:val="77D00FFF"/>
    <w:rsid w:val="79090D22"/>
    <w:rsid w:val="7929670C"/>
    <w:rsid w:val="798F7F53"/>
    <w:rsid w:val="7993B888"/>
    <w:rsid w:val="79DCEB4D"/>
    <w:rsid w:val="7AB1A08E"/>
    <w:rsid w:val="7B2FD7CB"/>
    <w:rsid w:val="7B373CFB"/>
    <w:rsid w:val="7BCF730A"/>
    <w:rsid w:val="7BF91864"/>
    <w:rsid w:val="7C53E74F"/>
    <w:rsid w:val="7C81A030"/>
    <w:rsid w:val="7CDD0814"/>
    <w:rsid w:val="7D46FEAE"/>
    <w:rsid w:val="7E43D8DB"/>
    <w:rsid w:val="7EC80D31"/>
    <w:rsid w:val="7F900D4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4A070FC5-95EF-47D5-AA62-D0EEB9A84A6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7"/>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6"/>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7"/>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981CA6"/>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SubtitleChar" w:customStyle="1">
    <w:name w:val="Subtitle Char"/>
    <w:basedOn w:val="DefaultParagraphFont"/>
    <w:link w:val="Subtitle"/>
    <w:rsid w:val="00981CA6"/>
    <w:rPr>
      <w:rFonts w:asciiTheme="minorHAnsi" w:hAnsiTheme="minorHAnsi" w:eastAsiaTheme="minorEastAsia" w:cstheme="minorBidi"/>
      <w:color w:val="5A5A5A" w:themeColor="text1" w:themeTint="A5"/>
      <w:spacing w:val="15"/>
      <w:sz w:val="22"/>
      <w:szCs w:val="22"/>
    </w:rPr>
  </w:style>
  <w:style w:type="character" w:styleId="Emphasis">
    <w:name w:val="Emphasis"/>
    <w:basedOn w:val="DefaultParagraphFont"/>
    <w:uiPriority w:val="20"/>
    <w:qFormat/>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png"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www.internetmedicin.se/"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lakartidningen.se/klinik-och-vetenskap-1/medicinens-abc/2005/12/abc-om-nervskador-i-handen/"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Sårskador hos barn - handläggning</dc:title>
  <dc:subject/>
  <dc:creator>patrik.jens.johansson@vgregion.se</dc:creator>
  <keywords/>
  <lastModifiedBy>Michalis Tsagarakis</lastModifiedBy>
  <revision>62</revision>
  <lastPrinted>2016-03-31T10:56:00.0000000Z</lastPrinted>
  <dcterms:created xsi:type="dcterms:W3CDTF">2022-06-07T06:35:00.0000000Z</dcterms:created>
  <dcterms:modified xsi:type="dcterms:W3CDTF">2024-05-23T14:09:46.0000000Z</dcterms:modified>
</coreProperties>
</file>