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B16D70" w14:textId="48FDCD93" w:rsidR="00D6089A" w:rsidRDefault="156CB3BA" w:rsidP="230C1076">
      <w:pPr>
        <w:pStyle w:val="Rubrik1"/>
        <w:ind w:left="0"/>
        <w:sectPr w:rsidR="00D6089A" w:rsidSect="00D6089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r>
        <w:t>Transfusionsreaktioner</w:t>
      </w:r>
    </w:p>
    <w:p w14:paraId="77D07E76" w14:textId="1EDB8968" w:rsidR="00D6089A" w:rsidRPr="00D6089A" w:rsidRDefault="00D6089A" w:rsidP="00A37B57">
      <w:pPr>
        <w:pStyle w:val="Rubrik2"/>
        <w:ind w:left="0"/>
      </w:pPr>
      <w:r w:rsidRPr="5AB385F2">
        <w:t>Revideringar i denna version</w:t>
      </w:r>
    </w:p>
    <w:bookmarkEnd w:id="0"/>
    <w:p w14:paraId="3E110303" w14:textId="67DC88F0" w:rsidR="002634DC" w:rsidRDefault="0048138A" w:rsidP="002634DC">
      <w:pPr>
        <w:keepNext/>
        <w:spacing w:after="60"/>
        <w:ind w:left="0"/>
        <w:outlineLvl w:val="2"/>
        <w:rPr>
          <w:rFonts w:ascii="Arial" w:hAnsi="Arial" w:cs="Arial"/>
          <w:sz w:val="20"/>
          <w:szCs w:val="20"/>
        </w:rPr>
      </w:pPr>
      <w:r>
        <w:rPr>
          <w:rFonts w:ascii="Arial" w:hAnsi="Arial" w:cs="Arial"/>
          <w:sz w:val="20"/>
          <w:szCs w:val="20"/>
        </w:rPr>
        <w:t xml:space="preserve">Ersätter tidigare version. </w:t>
      </w:r>
      <w:r w:rsidR="002634DC" w:rsidRPr="5E8393D6">
        <w:rPr>
          <w:rFonts w:ascii="Arial" w:hAnsi="Arial" w:cs="Arial"/>
          <w:sz w:val="20"/>
          <w:szCs w:val="20"/>
        </w:rPr>
        <w:t>Språklig och innehållsmässig revidering.</w:t>
      </w:r>
      <w:r w:rsidR="002634DC">
        <w:rPr>
          <w:rFonts w:ascii="Arial" w:hAnsi="Arial" w:cs="Arial"/>
          <w:sz w:val="20"/>
          <w:szCs w:val="20"/>
        </w:rPr>
        <w:t xml:space="preserve"> </w:t>
      </w:r>
      <w:r>
        <w:rPr>
          <w:rFonts w:ascii="Arial" w:hAnsi="Arial" w:cs="Arial"/>
          <w:sz w:val="20"/>
          <w:szCs w:val="20"/>
        </w:rPr>
        <w:t>Tillägg av l</w:t>
      </w:r>
      <w:r w:rsidR="002634DC" w:rsidRPr="009726DA">
        <w:rPr>
          <w:rFonts w:ascii="Arial" w:hAnsi="Arial" w:cs="Arial"/>
          <w:sz w:val="20"/>
          <w:szCs w:val="20"/>
        </w:rPr>
        <w:t>änk till blankett transfusionskomplikation</w:t>
      </w:r>
      <w:r w:rsidR="007E142E">
        <w:rPr>
          <w:rFonts w:ascii="Arial" w:hAnsi="Arial" w:cs="Arial"/>
          <w:sz w:val="20"/>
          <w:szCs w:val="20"/>
        </w:rPr>
        <w:t xml:space="preserve">. </w:t>
      </w:r>
      <w:r w:rsidR="002634DC" w:rsidRPr="009726DA">
        <w:rPr>
          <w:rFonts w:ascii="Arial" w:hAnsi="Arial" w:cs="Arial"/>
          <w:sz w:val="20"/>
          <w:szCs w:val="20"/>
        </w:rPr>
        <w:t>Förtydligande om att efterprov önskas regelmässigt endast vid reaktion mot erytrocyter</w:t>
      </w:r>
      <w:r w:rsidR="002634DC">
        <w:rPr>
          <w:rFonts w:ascii="Arial" w:hAnsi="Arial" w:cs="Arial"/>
          <w:sz w:val="20"/>
          <w:szCs w:val="20"/>
        </w:rPr>
        <w:t xml:space="preserve">. </w:t>
      </w:r>
      <w:r w:rsidR="007E142E">
        <w:rPr>
          <w:rFonts w:ascii="Arial" w:hAnsi="Arial" w:cs="Arial"/>
          <w:sz w:val="20"/>
          <w:szCs w:val="20"/>
        </w:rPr>
        <w:t>Tillägg av l</w:t>
      </w:r>
      <w:r w:rsidR="002634DC" w:rsidRPr="009726DA">
        <w:rPr>
          <w:rFonts w:ascii="Arial" w:hAnsi="Arial" w:cs="Arial"/>
          <w:sz w:val="20"/>
          <w:szCs w:val="20"/>
        </w:rPr>
        <w:t xml:space="preserve">änk till Transfusion.se (handbok för blodcentraler). </w:t>
      </w:r>
    </w:p>
    <w:p w14:paraId="2DAD57A5" w14:textId="77777777" w:rsidR="002634DC" w:rsidRPr="00D6089A" w:rsidRDefault="002634DC" w:rsidP="00A37B57">
      <w:pPr>
        <w:pStyle w:val="Rubrik2"/>
        <w:ind w:left="0"/>
      </w:pPr>
      <w:r w:rsidRPr="5AB385F2">
        <w:t>Bakgrund/Syfte</w:t>
      </w:r>
    </w:p>
    <w:p w14:paraId="6E0816BA" w14:textId="77777777" w:rsidR="002634DC" w:rsidRDefault="002634DC" w:rsidP="002634DC">
      <w:pPr>
        <w:spacing w:after="0" w:line="240" w:lineRule="auto"/>
        <w:ind w:left="0" w:right="0"/>
        <w:jc w:val="both"/>
        <w:rPr>
          <w:rFonts w:ascii="Arial" w:hAnsi="Arial" w:cs="Arial"/>
          <w:sz w:val="20"/>
          <w:szCs w:val="20"/>
        </w:rPr>
      </w:pPr>
      <w:r w:rsidRPr="230C1076">
        <w:rPr>
          <w:rFonts w:ascii="Arial" w:hAnsi="Arial" w:cs="Arial"/>
          <w:sz w:val="20"/>
          <w:szCs w:val="20"/>
        </w:rPr>
        <w:t>Målet med detta PM är att ge riktlinjer för handläggning av reaktioner i samband med transfusion av blodkomponenter till barn på Barncancercentrum.</w:t>
      </w:r>
    </w:p>
    <w:p w14:paraId="475CC9D7" w14:textId="77777777" w:rsidR="002634DC" w:rsidRPr="00D6089A" w:rsidRDefault="002634DC" w:rsidP="002634DC">
      <w:pPr>
        <w:spacing w:after="0" w:line="240" w:lineRule="auto"/>
        <w:ind w:left="0" w:right="0"/>
        <w:rPr>
          <w:rFonts w:ascii="Arial" w:hAnsi="Arial" w:cs="Arial"/>
          <w:sz w:val="20"/>
          <w:szCs w:val="20"/>
        </w:rPr>
      </w:pPr>
    </w:p>
    <w:p w14:paraId="4DB82914" w14:textId="77777777" w:rsidR="002634DC" w:rsidRPr="00D6089A" w:rsidRDefault="002634DC" w:rsidP="007C1DF8">
      <w:pPr>
        <w:pStyle w:val="Rubrik2"/>
        <w:ind w:left="0"/>
      </w:pPr>
      <w:r w:rsidRPr="230C1076">
        <w:t>Arbetsbeskrivning</w:t>
      </w:r>
    </w:p>
    <w:p w14:paraId="0C4C8F66" w14:textId="6AF160F8" w:rsidR="002634DC" w:rsidRPr="00EA202E" w:rsidRDefault="002634DC" w:rsidP="007C1DF8">
      <w:pPr>
        <w:spacing w:after="0" w:line="240" w:lineRule="auto"/>
        <w:ind w:left="0" w:right="0"/>
        <w:rPr>
          <w:rFonts w:ascii="Arial" w:hAnsi="Arial" w:cs="Arial"/>
          <w:sz w:val="20"/>
          <w:szCs w:val="20"/>
        </w:rPr>
      </w:pPr>
      <w:r w:rsidRPr="230C1076">
        <w:rPr>
          <w:rFonts w:ascii="Arial" w:hAnsi="Arial" w:cs="Arial"/>
          <w:sz w:val="20"/>
          <w:szCs w:val="20"/>
        </w:rPr>
        <w:t>Transfusionsreaktioner kan delas upp i akuta (inom 24 timmar) och fördröjda (efter 24 timmar). Vad gäller bakomliggande orsak kan reaktioner vara av icke-infektiös typ eller transfusionsöverförd smitta. Risken för transfusionsöverförd smitta är mycket låg. Den vanligaste rektionen är febril icke-hemolytisk transfusionsreaktion.</w:t>
      </w:r>
      <w:r w:rsidR="00EA202E">
        <w:rPr>
          <w:rFonts w:ascii="Arial" w:hAnsi="Arial" w:cs="Arial"/>
          <w:sz w:val="20"/>
          <w:szCs w:val="20"/>
        </w:rPr>
        <w:t xml:space="preserve"> </w:t>
      </w:r>
      <w:r w:rsidRPr="230C1076">
        <w:rPr>
          <w:rFonts w:ascii="Arial" w:hAnsi="Arial" w:cs="Arial"/>
          <w:sz w:val="20"/>
          <w:szCs w:val="20"/>
        </w:rPr>
        <w:t>Reaktionens allvarlighetsgrad kan variera från mild till livshotande.</w:t>
      </w:r>
    </w:p>
    <w:p w14:paraId="7025FF90" w14:textId="77777777" w:rsidR="002634DC" w:rsidRDefault="002634DC" w:rsidP="007C1DF8">
      <w:pPr>
        <w:spacing w:after="0" w:line="240" w:lineRule="auto"/>
        <w:ind w:left="0" w:right="0"/>
        <w:rPr>
          <w:rFonts w:ascii="Arial" w:hAnsi="Arial" w:cs="Arial"/>
          <w:sz w:val="20"/>
          <w:szCs w:val="20"/>
        </w:rPr>
      </w:pPr>
    </w:p>
    <w:p w14:paraId="7CCA2A66" w14:textId="77777777" w:rsidR="002634DC" w:rsidRDefault="002634DC" w:rsidP="007C1DF8">
      <w:pPr>
        <w:spacing w:after="0" w:line="240" w:lineRule="auto"/>
        <w:ind w:left="0" w:right="0"/>
      </w:pPr>
      <w:r w:rsidRPr="230C1076">
        <w:rPr>
          <w:rFonts w:ascii="Arial" w:hAnsi="Arial" w:cs="Arial"/>
          <w:sz w:val="20"/>
          <w:szCs w:val="20"/>
        </w:rPr>
        <w:t xml:space="preserve">Alla transfusionsreaktioner ska rapporteras till den transfusionsmedicinska enhet som lämnat ut blodkomponenten. Allvarliga reaktioner ska enligt Socialstyrelsens föreskrifter rapporteras till IVO. </w:t>
      </w:r>
    </w:p>
    <w:p w14:paraId="72C98B41" w14:textId="77777777" w:rsidR="002634DC" w:rsidRDefault="002634DC" w:rsidP="007C1DF8">
      <w:pPr>
        <w:spacing w:after="0" w:line="240" w:lineRule="auto"/>
        <w:ind w:left="0" w:right="0"/>
        <w:rPr>
          <w:rFonts w:ascii="Arial" w:hAnsi="Arial" w:cs="Arial"/>
          <w:sz w:val="20"/>
          <w:szCs w:val="20"/>
        </w:rPr>
      </w:pPr>
    </w:p>
    <w:p w14:paraId="38F034B9" w14:textId="77777777" w:rsidR="002634DC" w:rsidRDefault="002634DC" w:rsidP="007C1DF8">
      <w:pPr>
        <w:spacing w:after="0" w:line="240" w:lineRule="auto"/>
        <w:ind w:left="0" w:right="0"/>
      </w:pPr>
      <w:r w:rsidRPr="41C022AE">
        <w:rPr>
          <w:rFonts w:ascii="Arial" w:hAnsi="Arial" w:cs="Arial"/>
          <w:sz w:val="20"/>
          <w:szCs w:val="20"/>
        </w:rPr>
        <w:t xml:space="preserve">Vid livshotande svåra akuta reaktioner inkluderar </w:t>
      </w:r>
      <w:r w:rsidRPr="007C1DF8">
        <w:rPr>
          <w:rFonts w:ascii="Arial" w:hAnsi="Arial" w:cs="Arial"/>
          <w:sz w:val="20"/>
          <w:szCs w:val="20"/>
        </w:rPr>
        <w:t>differentialdiagnostiken</w:t>
      </w:r>
      <w:r w:rsidRPr="41C022AE">
        <w:rPr>
          <w:rFonts w:ascii="Arial" w:hAnsi="Arial" w:cs="Arial"/>
          <w:sz w:val="20"/>
          <w:szCs w:val="20"/>
        </w:rPr>
        <w:t xml:space="preserve"> bakteriell transfusionsöverförd sepsis, anafylaxi, akut hemolytisk reaktion, TRALI (Transfusion-Related Acute Lung Injury) och TACO (Transfusion-Associated Circulatory Overload)</w:t>
      </w:r>
    </w:p>
    <w:p w14:paraId="72237DA3" w14:textId="77777777" w:rsidR="002634DC" w:rsidRDefault="002634DC" w:rsidP="007C1DF8">
      <w:pPr>
        <w:spacing w:after="0" w:line="240" w:lineRule="auto"/>
        <w:ind w:left="0" w:right="0"/>
        <w:rPr>
          <w:rFonts w:ascii="Arial" w:hAnsi="Arial" w:cs="Arial"/>
          <w:sz w:val="20"/>
          <w:szCs w:val="20"/>
        </w:rPr>
      </w:pPr>
    </w:p>
    <w:p w14:paraId="5697CDA6" w14:textId="77777777" w:rsidR="002634DC" w:rsidRDefault="002634DC" w:rsidP="007C1DF8">
      <w:pPr>
        <w:spacing w:after="0" w:line="240" w:lineRule="auto"/>
        <w:ind w:left="0" w:right="0"/>
      </w:pPr>
      <w:r w:rsidRPr="230C1076">
        <w:rPr>
          <w:rFonts w:ascii="Arial" w:hAnsi="Arial" w:cs="Arial"/>
          <w:sz w:val="20"/>
          <w:szCs w:val="20"/>
        </w:rPr>
        <w:t xml:space="preserve">Vid svår akut reaktion kan förekomst av mukokutana symtom och frånvaro av feber tala för anafylaktisk reaktion och hypertoni för TACO.   </w:t>
      </w:r>
    </w:p>
    <w:p w14:paraId="18B947D4" w14:textId="77777777" w:rsidR="002634DC" w:rsidRDefault="002634DC" w:rsidP="007C1DF8">
      <w:pPr>
        <w:spacing w:after="0" w:line="240" w:lineRule="auto"/>
        <w:ind w:left="0" w:right="0"/>
        <w:rPr>
          <w:rFonts w:ascii="Arial" w:hAnsi="Arial" w:cs="Arial"/>
          <w:sz w:val="20"/>
          <w:szCs w:val="20"/>
        </w:rPr>
      </w:pPr>
    </w:p>
    <w:p w14:paraId="1705406C" w14:textId="77777777" w:rsidR="002634DC" w:rsidRDefault="002634DC" w:rsidP="007C1DF8">
      <w:pPr>
        <w:spacing w:after="0" w:line="240" w:lineRule="auto"/>
        <w:ind w:left="0" w:right="0"/>
      </w:pPr>
      <w:r w:rsidRPr="230C1076">
        <w:rPr>
          <w:rFonts w:ascii="Arial" w:hAnsi="Arial" w:cs="Arial"/>
          <w:sz w:val="20"/>
          <w:szCs w:val="20"/>
        </w:rPr>
        <w:t xml:space="preserve">Alla blodkomponenter är leukocytreducerade (&lt;1x10.6) vilket leder till färre febrila transfusionsreaktioner och att CMV infektioner förhindras. Blodkomponenter som ges till patienter med svår T cellsinsufficiens, t.ex efter en stamcellstransplantation ska dessutom vara bestrålade från och med 14 dagar innan datum för stamcellstransplantationen och i minst ett år efter stamcellstransplantationen. Vissa stamcellstransplanterade patienter kan behöva bestrålande blodkomponenter under längre period än ett år. </w:t>
      </w:r>
    </w:p>
    <w:p w14:paraId="3F852FBF" w14:textId="77777777" w:rsidR="002634DC" w:rsidRDefault="002634DC" w:rsidP="007C1DF8">
      <w:pPr>
        <w:spacing w:after="0" w:line="240" w:lineRule="auto"/>
        <w:ind w:left="0" w:right="0"/>
        <w:rPr>
          <w:rFonts w:ascii="Arial" w:hAnsi="Arial" w:cs="Arial"/>
          <w:sz w:val="20"/>
          <w:szCs w:val="20"/>
        </w:rPr>
      </w:pPr>
    </w:p>
    <w:p w14:paraId="73859B49" w14:textId="77777777" w:rsidR="002634DC" w:rsidRDefault="002634DC" w:rsidP="007C1DF8">
      <w:pPr>
        <w:spacing w:after="0" w:line="240" w:lineRule="auto"/>
        <w:ind w:left="0" w:right="0"/>
      </w:pPr>
      <w:r w:rsidRPr="230C1076">
        <w:rPr>
          <w:rFonts w:ascii="Arial" w:hAnsi="Arial" w:cs="Arial"/>
          <w:sz w:val="20"/>
          <w:szCs w:val="20"/>
        </w:rPr>
        <w:t>Hos patienter som får behandling med immuneffektor celler, exempelvis CAR-T celler kan transfusionsrektioner vara svåra att skilja från komplikationen CRS (Cytokine Release Syndrome) då symtomen kan vara överlappande.</w:t>
      </w:r>
    </w:p>
    <w:p w14:paraId="67A324BF" w14:textId="77777777" w:rsidR="002634DC" w:rsidRDefault="002634DC" w:rsidP="007C1DF8">
      <w:pPr>
        <w:spacing w:after="0" w:line="240" w:lineRule="auto"/>
        <w:ind w:left="0" w:right="0"/>
        <w:rPr>
          <w:rFonts w:ascii="Arial" w:hAnsi="Arial" w:cs="Arial"/>
          <w:sz w:val="20"/>
          <w:szCs w:val="20"/>
        </w:rPr>
      </w:pPr>
    </w:p>
    <w:p w14:paraId="78C59C82" w14:textId="77777777" w:rsidR="002634DC" w:rsidRDefault="002634DC" w:rsidP="007C1DF8">
      <w:pPr>
        <w:spacing w:after="0" w:line="240" w:lineRule="auto"/>
        <w:ind w:left="0" w:right="0"/>
      </w:pPr>
      <w:r w:rsidRPr="230C1076">
        <w:rPr>
          <w:rFonts w:ascii="Arial" w:hAnsi="Arial" w:cs="Arial"/>
          <w:sz w:val="20"/>
          <w:szCs w:val="20"/>
        </w:rPr>
        <w:t xml:space="preserve">Ytterligare information om provtagning, beställning och utförande av blodtransfusion finns i Anvisningar utfärdade av Klinisk immunologi och Transfusionsmedicin SU, www.transfusion.se samt SOSFS 2009:29.   </w:t>
      </w:r>
    </w:p>
    <w:p w14:paraId="5012215C" w14:textId="77777777" w:rsidR="002634DC" w:rsidRDefault="002634DC" w:rsidP="002634DC">
      <w:pPr>
        <w:spacing w:after="0" w:line="240" w:lineRule="auto"/>
        <w:ind w:left="0" w:right="0"/>
        <w:jc w:val="both"/>
        <w:rPr>
          <w:rFonts w:ascii="Arial" w:hAnsi="Arial" w:cs="Arial"/>
          <w:sz w:val="20"/>
          <w:szCs w:val="20"/>
        </w:rPr>
      </w:pPr>
    </w:p>
    <w:p w14:paraId="6296A342" w14:textId="77777777" w:rsidR="002634DC" w:rsidRDefault="002634DC" w:rsidP="002634DC">
      <w:pPr>
        <w:spacing w:after="0" w:line="240" w:lineRule="auto"/>
        <w:ind w:left="0" w:right="0"/>
        <w:jc w:val="both"/>
        <w:rPr>
          <w:rFonts w:ascii="Arial" w:hAnsi="Arial" w:cs="Arial"/>
          <w:sz w:val="20"/>
          <w:szCs w:val="20"/>
        </w:rPr>
      </w:pPr>
    </w:p>
    <w:p w14:paraId="4801F6D7" w14:textId="77777777" w:rsidR="002634DC" w:rsidRDefault="002634DC" w:rsidP="002634DC">
      <w:pPr>
        <w:spacing w:after="0" w:line="240" w:lineRule="auto"/>
        <w:ind w:left="0" w:right="0"/>
        <w:jc w:val="both"/>
        <w:rPr>
          <w:rFonts w:ascii="Arial" w:hAnsi="Arial" w:cs="Arial"/>
          <w:sz w:val="20"/>
          <w:szCs w:val="20"/>
        </w:rPr>
      </w:pPr>
    </w:p>
    <w:p w14:paraId="28CD09FA" w14:textId="77777777" w:rsidR="002634DC" w:rsidRPr="00D6089A" w:rsidRDefault="002634DC" w:rsidP="00EA202E">
      <w:pPr>
        <w:pStyle w:val="Rubrik2"/>
        <w:ind w:left="0"/>
      </w:pPr>
      <w:bookmarkStart w:id="1" w:name="__RefHeading__146_1286847351"/>
      <w:bookmarkEnd w:id="1"/>
      <w:r w:rsidRPr="599DA994">
        <w:lastRenderedPageBreak/>
        <w:t>Transfusionsreaktioner</w:t>
      </w:r>
    </w:p>
    <w:p w14:paraId="5D048C8E" w14:textId="77777777" w:rsidR="002634DC" w:rsidRPr="00D6089A" w:rsidRDefault="002634DC" w:rsidP="002634DC">
      <w:pPr>
        <w:spacing w:after="0" w:line="240" w:lineRule="auto"/>
        <w:ind w:left="0" w:right="0"/>
        <w:rPr>
          <w:rFonts w:ascii="Arial" w:hAnsi="Arial" w:cs="Arial"/>
          <w:sz w:val="20"/>
        </w:rPr>
      </w:pPr>
    </w:p>
    <w:tbl>
      <w:tblPr>
        <w:tblStyle w:val="Tabellrutnt"/>
        <w:tblW w:w="0" w:type="auto"/>
        <w:tblLayout w:type="fixed"/>
        <w:tblLook w:val="04A0" w:firstRow="1" w:lastRow="0" w:firstColumn="1" w:lastColumn="0" w:noHBand="0" w:noVBand="1"/>
      </w:tblPr>
      <w:tblGrid>
        <w:gridCol w:w="2975"/>
        <w:gridCol w:w="2975"/>
        <w:gridCol w:w="2975"/>
      </w:tblGrid>
      <w:tr w:rsidR="002634DC" w14:paraId="62F43EA4" w14:textId="77777777" w:rsidTr="00CC1384">
        <w:trPr>
          <w:trHeight w:val="300"/>
        </w:trPr>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12911CC9" w14:textId="77777777" w:rsidR="002634DC" w:rsidRDefault="002634DC" w:rsidP="00CC1384">
            <w:pPr>
              <w:ind w:left="-90" w:right="0"/>
              <w:rPr>
                <w:rFonts w:ascii="Arial" w:eastAsia="Arial" w:hAnsi="Arial" w:cs="Arial"/>
                <w:b/>
                <w:bCs/>
                <w:sz w:val="20"/>
                <w:szCs w:val="20"/>
              </w:rPr>
            </w:pPr>
            <w:r w:rsidRPr="230C1076">
              <w:rPr>
                <w:rFonts w:ascii="Arial" w:eastAsia="Arial" w:hAnsi="Arial" w:cs="Arial"/>
                <w:b/>
                <w:bCs/>
                <w:sz w:val="20"/>
                <w:szCs w:val="20"/>
              </w:rPr>
              <w:t>Reaktionstyp</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640A0A1B" w14:textId="77777777" w:rsidR="002634DC" w:rsidRDefault="002634DC" w:rsidP="00CC1384">
            <w:pPr>
              <w:spacing w:after="0"/>
              <w:ind w:left="-90" w:right="0"/>
              <w:rPr>
                <w:rFonts w:ascii="Arial" w:eastAsia="Arial" w:hAnsi="Arial" w:cs="Arial"/>
                <w:b/>
                <w:bCs/>
                <w:sz w:val="20"/>
                <w:szCs w:val="20"/>
              </w:rPr>
            </w:pPr>
            <w:r w:rsidRPr="230C1076">
              <w:rPr>
                <w:rFonts w:ascii="Arial" w:eastAsia="Arial" w:hAnsi="Arial" w:cs="Arial"/>
                <w:b/>
                <w:bCs/>
                <w:sz w:val="20"/>
                <w:szCs w:val="20"/>
              </w:rPr>
              <w:t>Symtom</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7032ABC3" w14:textId="77777777" w:rsidR="002634DC" w:rsidRDefault="002634DC" w:rsidP="00CC1384">
            <w:pPr>
              <w:spacing w:after="0"/>
              <w:ind w:left="0" w:right="0"/>
              <w:rPr>
                <w:rFonts w:ascii="Arial" w:eastAsia="Arial" w:hAnsi="Arial" w:cs="Arial"/>
                <w:b/>
                <w:bCs/>
                <w:sz w:val="20"/>
                <w:szCs w:val="20"/>
              </w:rPr>
            </w:pPr>
            <w:r w:rsidRPr="230C1076">
              <w:rPr>
                <w:rFonts w:ascii="Arial" w:eastAsia="Arial" w:hAnsi="Arial" w:cs="Arial"/>
                <w:b/>
                <w:bCs/>
                <w:sz w:val="20"/>
                <w:szCs w:val="20"/>
              </w:rPr>
              <w:t>Handläggning</w:t>
            </w:r>
          </w:p>
        </w:tc>
      </w:tr>
      <w:tr w:rsidR="002634DC" w14:paraId="011F6A98" w14:textId="77777777" w:rsidTr="00CC1384">
        <w:trPr>
          <w:trHeight w:val="300"/>
        </w:trPr>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4F13FB82" w14:textId="77777777" w:rsidR="002634DC" w:rsidRPr="00660215" w:rsidRDefault="002634DC" w:rsidP="00CC1384">
            <w:pPr>
              <w:ind w:left="-90" w:right="0"/>
              <w:rPr>
                <w:rFonts w:ascii="Arial" w:eastAsia="Arial" w:hAnsi="Arial" w:cs="Arial"/>
                <w:b/>
                <w:bCs/>
                <w:i/>
                <w:iCs/>
                <w:sz w:val="20"/>
                <w:szCs w:val="20"/>
              </w:rPr>
            </w:pPr>
            <w:r w:rsidRPr="00660215">
              <w:rPr>
                <w:rFonts w:ascii="Arial" w:eastAsia="Arial" w:hAnsi="Arial" w:cs="Arial"/>
                <w:b/>
                <w:bCs/>
                <w:i/>
                <w:iCs/>
                <w:sz w:val="20"/>
                <w:szCs w:val="20"/>
              </w:rPr>
              <w:t>Icke-infektiösa reaktioner</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4CA49393" w14:textId="77777777" w:rsidR="002634DC" w:rsidRDefault="002634DC" w:rsidP="00CC1384">
            <w:pPr>
              <w:spacing w:after="0"/>
              <w:ind w:left="-90" w:right="0"/>
              <w:rPr>
                <w:rFonts w:ascii="Arial" w:eastAsia="Arial" w:hAnsi="Arial" w:cs="Arial"/>
                <w:b/>
                <w:bCs/>
                <w:sz w:val="20"/>
                <w:szCs w:val="20"/>
              </w:rPr>
            </w:pPr>
            <w:r w:rsidRPr="230C1076">
              <w:rPr>
                <w:rFonts w:ascii="Arial" w:eastAsia="Arial" w:hAnsi="Arial" w:cs="Arial"/>
                <w:b/>
                <w:bCs/>
                <w:sz w:val="20"/>
                <w:szCs w:val="20"/>
              </w:rPr>
              <w:t xml:space="preserve"> </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60BE5713" w14:textId="77777777" w:rsidR="002634DC" w:rsidRDefault="002634DC" w:rsidP="00CC1384">
            <w:pPr>
              <w:spacing w:after="0"/>
              <w:ind w:left="0" w:right="0"/>
              <w:rPr>
                <w:rFonts w:ascii="Arial" w:eastAsia="Arial" w:hAnsi="Arial" w:cs="Arial"/>
                <w:b/>
                <w:bCs/>
                <w:sz w:val="20"/>
                <w:szCs w:val="20"/>
              </w:rPr>
            </w:pPr>
            <w:r w:rsidRPr="230C1076">
              <w:rPr>
                <w:rFonts w:ascii="Arial" w:eastAsia="Arial" w:hAnsi="Arial" w:cs="Arial"/>
                <w:b/>
                <w:bCs/>
                <w:sz w:val="20"/>
                <w:szCs w:val="20"/>
              </w:rPr>
              <w:t xml:space="preserve"> </w:t>
            </w:r>
          </w:p>
        </w:tc>
      </w:tr>
      <w:tr w:rsidR="002634DC" w14:paraId="05298AC8" w14:textId="77777777" w:rsidTr="00CC1384">
        <w:trPr>
          <w:trHeight w:val="300"/>
        </w:trPr>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2D48F1E8" w14:textId="77777777" w:rsidR="002634DC" w:rsidRDefault="002634DC" w:rsidP="00CC1384">
            <w:pPr>
              <w:ind w:left="-90" w:right="0"/>
              <w:rPr>
                <w:rFonts w:ascii="Arial" w:eastAsia="Arial" w:hAnsi="Arial" w:cs="Arial"/>
                <w:b/>
                <w:bCs/>
                <w:sz w:val="20"/>
                <w:szCs w:val="20"/>
              </w:rPr>
            </w:pPr>
            <w:r w:rsidRPr="230C1076">
              <w:rPr>
                <w:rFonts w:ascii="Arial" w:eastAsia="Arial" w:hAnsi="Arial" w:cs="Arial"/>
                <w:b/>
                <w:bCs/>
                <w:sz w:val="20"/>
                <w:szCs w:val="20"/>
              </w:rPr>
              <w:t>Febril icke-hemolytisk transfusionsreaktion (FNHTR)</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62751CF5" w14:textId="77777777" w:rsidR="002634DC" w:rsidRDefault="002634DC" w:rsidP="00CC1384">
            <w:pPr>
              <w:spacing w:after="0"/>
              <w:ind w:left="-90" w:right="0"/>
              <w:rPr>
                <w:rFonts w:ascii="Arial" w:eastAsia="Arial" w:hAnsi="Arial" w:cs="Arial"/>
                <w:sz w:val="20"/>
                <w:szCs w:val="20"/>
              </w:rPr>
            </w:pPr>
            <w:r w:rsidRPr="230C1076">
              <w:rPr>
                <w:rFonts w:ascii="Arial" w:eastAsia="Arial" w:hAnsi="Arial" w:cs="Arial"/>
                <w:sz w:val="20"/>
                <w:szCs w:val="20"/>
              </w:rPr>
              <w:t>Feber, ibland skakningar, muskelsmärta, illamående</w:t>
            </w:r>
          </w:p>
          <w:p w14:paraId="41E4D9E1" w14:textId="77777777" w:rsidR="002634DC" w:rsidRDefault="002634DC" w:rsidP="00CC1384">
            <w:pPr>
              <w:spacing w:after="0"/>
              <w:ind w:left="-90" w:right="0"/>
              <w:rPr>
                <w:rFonts w:ascii="Arial" w:eastAsia="Arial" w:hAnsi="Arial" w:cs="Arial"/>
                <w:sz w:val="20"/>
                <w:szCs w:val="20"/>
              </w:rPr>
            </w:pPr>
            <w:r w:rsidRPr="230C1076">
              <w:rPr>
                <w:rFonts w:ascii="Arial" w:eastAsia="Arial" w:hAnsi="Arial" w:cs="Arial"/>
                <w:sz w:val="20"/>
                <w:szCs w:val="20"/>
              </w:rPr>
              <w:t>Lätt: Feber &gt;38, mindre än 2 graders höjning från ursprungsvärdet.</w:t>
            </w:r>
          </w:p>
          <w:p w14:paraId="03875A11" w14:textId="77777777" w:rsidR="002634DC" w:rsidRDefault="002634DC" w:rsidP="00CC1384">
            <w:pPr>
              <w:spacing w:after="0"/>
              <w:ind w:left="-90" w:right="0"/>
              <w:rPr>
                <w:rFonts w:ascii="Arial" w:eastAsia="Arial" w:hAnsi="Arial" w:cs="Arial"/>
                <w:sz w:val="20"/>
                <w:szCs w:val="20"/>
              </w:rPr>
            </w:pPr>
            <w:r w:rsidRPr="230C1076">
              <w:rPr>
                <w:rFonts w:ascii="Arial" w:eastAsia="Arial" w:hAnsi="Arial" w:cs="Arial"/>
                <w:sz w:val="20"/>
                <w:szCs w:val="20"/>
              </w:rPr>
              <w:t>Allvarlig: Feber &gt;39, mer än 2 graders höjning från ursprungsvärdet, eller stelhet/muskelsmärta</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7A970308" w14:textId="77777777" w:rsidR="002634DC" w:rsidRDefault="002634DC" w:rsidP="00CC1384">
            <w:pPr>
              <w:spacing w:after="0"/>
              <w:ind w:left="0" w:right="0"/>
              <w:rPr>
                <w:rFonts w:ascii="Arial" w:eastAsia="Arial" w:hAnsi="Arial" w:cs="Arial"/>
                <w:sz w:val="20"/>
                <w:szCs w:val="20"/>
              </w:rPr>
            </w:pPr>
            <w:r w:rsidRPr="230C1076">
              <w:rPr>
                <w:rFonts w:ascii="Arial" w:eastAsia="Arial" w:hAnsi="Arial" w:cs="Arial"/>
                <w:sz w:val="20"/>
                <w:szCs w:val="20"/>
              </w:rPr>
              <w:t>Lätt: Minska transfusionshastigheten eller pausa transfusionen. Ge antipyretika. Övervaka noga</w:t>
            </w:r>
          </w:p>
          <w:p w14:paraId="0E5C4757" w14:textId="77777777" w:rsidR="002634DC" w:rsidRDefault="002634DC" w:rsidP="00CC1384">
            <w:pPr>
              <w:spacing w:after="0"/>
              <w:ind w:left="0" w:right="0"/>
              <w:rPr>
                <w:rFonts w:ascii="Arial" w:eastAsia="Arial" w:hAnsi="Arial" w:cs="Arial"/>
                <w:sz w:val="20"/>
                <w:szCs w:val="20"/>
              </w:rPr>
            </w:pPr>
            <w:r w:rsidRPr="230C1076">
              <w:rPr>
                <w:rFonts w:ascii="Arial" w:eastAsia="Arial" w:hAnsi="Arial" w:cs="Arial"/>
                <w:sz w:val="20"/>
                <w:szCs w:val="20"/>
              </w:rPr>
              <w:t>Allvarlig: Avbryt transfusionen. Om ej övergående utred som hemolys/ bakteriell kontamination</w:t>
            </w:r>
          </w:p>
        </w:tc>
      </w:tr>
      <w:tr w:rsidR="002634DC" w14:paraId="229B55AB" w14:textId="77777777" w:rsidTr="00CC1384">
        <w:trPr>
          <w:trHeight w:val="300"/>
        </w:trPr>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25BDDAA6" w14:textId="77777777" w:rsidR="002634DC" w:rsidRDefault="002634DC" w:rsidP="00CC1384">
            <w:pPr>
              <w:ind w:left="-90" w:right="0"/>
              <w:rPr>
                <w:rFonts w:ascii="Arial" w:eastAsia="Arial" w:hAnsi="Arial" w:cs="Arial"/>
                <w:b/>
                <w:bCs/>
                <w:sz w:val="20"/>
                <w:szCs w:val="20"/>
              </w:rPr>
            </w:pPr>
            <w:r w:rsidRPr="230C1076">
              <w:rPr>
                <w:rFonts w:ascii="Arial" w:eastAsia="Arial" w:hAnsi="Arial" w:cs="Arial"/>
                <w:b/>
                <w:bCs/>
                <w:sz w:val="20"/>
                <w:szCs w:val="20"/>
              </w:rPr>
              <w:t>Allergisk transfusionsreaktion</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7F79CA6C" w14:textId="77777777" w:rsidR="002634DC" w:rsidRPr="00EA202E" w:rsidRDefault="002634DC" w:rsidP="00CC1384">
            <w:pPr>
              <w:spacing w:after="0"/>
              <w:ind w:left="-90" w:right="0"/>
              <w:rPr>
                <w:rFonts w:ascii="Arial" w:eastAsia="Arial" w:hAnsi="Arial" w:cs="Arial"/>
                <w:sz w:val="20"/>
                <w:szCs w:val="20"/>
              </w:rPr>
            </w:pPr>
            <w:r w:rsidRPr="00EA202E">
              <w:rPr>
                <w:rFonts w:ascii="Arial" w:eastAsia="Arial" w:hAnsi="Arial" w:cs="Arial"/>
                <w:sz w:val="20"/>
                <w:szCs w:val="20"/>
              </w:rPr>
              <w:t>Mild: Hudutslag, klåda utan påverkan på vitalparametrar</w:t>
            </w:r>
          </w:p>
          <w:p w14:paraId="7E57934E" w14:textId="77777777" w:rsidR="002634DC" w:rsidRPr="00EA202E" w:rsidRDefault="002634DC" w:rsidP="00CC1384">
            <w:pPr>
              <w:spacing w:after="0"/>
              <w:ind w:left="-90" w:right="0"/>
              <w:rPr>
                <w:rFonts w:ascii="Arial" w:eastAsia="Arial" w:hAnsi="Arial" w:cs="Arial"/>
                <w:sz w:val="20"/>
                <w:szCs w:val="20"/>
              </w:rPr>
            </w:pPr>
            <w:r w:rsidRPr="00EA202E">
              <w:rPr>
                <w:rFonts w:ascii="Arial" w:eastAsia="Arial" w:hAnsi="Arial" w:cs="Arial"/>
                <w:sz w:val="20"/>
                <w:szCs w:val="20"/>
              </w:rPr>
              <w:t>Allvarlig: Anafylaxi; hypotension/chock, bronkospasm/larynxödem, angioödem, heshet stridor, medvetandepåverkan</w:t>
            </w:r>
          </w:p>
          <w:p w14:paraId="00BB2421" w14:textId="77777777" w:rsidR="002634DC" w:rsidRPr="00EA202E" w:rsidRDefault="002634DC" w:rsidP="00CC1384">
            <w:pPr>
              <w:spacing w:after="0"/>
              <w:ind w:left="-90" w:right="0"/>
              <w:rPr>
                <w:rFonts w:ascii="Arial" w:eastAsia="Arial" w:hAnsi="Arial" w:cs="Arial"/>
                <w:sz w:val="20"/>
                <w:szCs w:val="20"/>
              </w:rPr>
            </w:pPr>
            <w:r w:rsidRPr="00EA202E">
              <w:rPr>
                <w:rFonts w:ascii="Arial" w:eastAsia="Arial" w:hAnsi="Arial" w:cs="Arial"/>
                <w:sz w:val="20"/>
                <w:szCs w:val="20"/>
              </w:rPr>
              <w:t xml:space="preserve">Klåda, urtikaria, rodnad </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2665C528" w14:textId="77777777" w:rsidR="002634DC" w:rsidRDefault="002634DC" w:rsidP="00CC1384">
            <w:pPr>
              <w:spacing w:after="0"/>
              <w:ind w:left="0" w:right="0"/>
              <w:rPr>
                <w:rFonts w:ascii="Arial" w:eastAsia="Arial" w:hAnsi="Arial" w:cs="Arial"/>
                <w:sz w:val="20"/>
                <w:szCs w:val="20"/>
              </w:rPr>
            </w:pPr>
            <w:r w:rsidRPr="230C1076">
              <w:rPr>
                <w:rFonts w:ascii="Arial" w:eastAsia="Arial" w:hAnsi="Arial" w:cs="Arial"/>
                <w:sz w:val="20"/>
                <w:szCs w:val="20"/>
              </w:rPr>
              <w:t>Mild: Pausa transfusionen/ minska hastigheten, ge antihistamin +/- kortison. Övervaka noga.</w:t>
            </w:r>
          </w:p>
          <w:p w14:paraId="294947BB" w14:textId="77777777" w:rsidR="002634DC" w:rsidRDefault="002634DC" w:rsidP="00CC1384">
            <w:pPr>
              <w:spacing w:after="0"/>
              <w:ind w:left="0" w:right="0"/>
              <w:rPr>
                <w:rFonts w:ascii="Arial" w:eastAsia="Arial" w:hAnsi="Arial" w:cs="Arial"/>
                <w:sz w:val="20"/>
                <w:szCs w:val="20"/>
              </w:rPr>
            </w:pPr>
            <w:r w:rsidRPr="230C1076">
              <w:rPr>
                <w:rFonts w:ascii="Arial" w:eastAsia="Arial" w:hAnsi="Arial" w:cs="Arial"/>
                <w:sz w:val="20"/>
                <w:szCs w:val="20"/>
              </w:rPr>
              <w:t xml:space="preserve">Allvarlig: Avbryt transfusionen, ge im adrenalin +/- kortison, antihistamin, bronkdilaterare. </w:t>
            </w:r>
          </w:p>
          <w:p w14:paraId="7B5198C0" w14:textId="77777777" w:rsidR="002634DC" w:rsidRDefault="002634DC" w:rsidP="00CC1384">
            <w:pPr>
              <w:spacing w:after="0"/>
              <w:ind w:left="0" w:right="0"/>
              <w:rPr>
                <w:rFonts w:ascii="Arial" w:eastAsia="Arial" w:hAnsi="Arial" w:cs="Arial"/>
                <w:sz w:val="20"/>
                <w:szCs w:val="20"/>
              </w:rPr>
            </w:pPr>
            <w:r w:rsidRPr="230C1076">
              <w:rPr>
                <w:rFonts w:ascii="Arial" w:eastAsia="Arial" w:hAnsi="Arial" w:cs="Arial"/>
                <w:sz w:val="20"/>
                <w:szCs w:val="20"/>
              </w:rPr>
              <w:t xml:space="preserve">Vid misstanke om anafylaxi bör tryptas tas inom 3 timmar samt efter 24 timmar. </w:t>
            </w:r>
          </w:p>
          <w:p w14:paraId="045DEEB5" w14:textId="77777777" w:rsidR="002634DC" w:rsidRDefault="002634DC" w:rsidP="00CC1384">
            <w:pPr>
              <w:spacing w:after="0"/>
              <w:ind w:left="0" w:right="0"/>
              <w:rPr>
                <w:rFonts w:ascii="Arial" w:eastAsia="Arial" w:hAnsi="Arial" w:cs="Arial"/>
                <w:sz w:val="20"/>
                <w:szCs w:val="20"/>
              </w:rPr>
            </w:pPr>
            <w:r w:rsidRPr="230C1076">
              <w:rPr>
                <w:rFonts w:ascii="Arial" w:eastAsia="Arial" w:hAnsi="Arial" w:cs="Arial"/>
                <w:sz w:val="20"/>
                <w:szCs w:val="20"/>
              </w:rPr>
              <w:t>Allvarliga allergiska reaktioner kan vara associerade med IgA brist/ anti-IgA antikroppar.</w:t>
            </w:r>
          </w:p>
        </w:tc>
      </w:tr>
      <w:tr w:rsidR="002634DC" w14:paraId="68230EE2" w14:textId="77777777" w:rsidTr="00CC1384">
        <w:trPr>
          <w:trHeight w:val="300"/>
        </w:trPr>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3C3258A3" w14:textId="77777777" w:rsidR="002634DC" w:rsidRDefault="002634DC" w:rsidP="00CC1384">
            <w:pPr>
              <w:ind w:left="-90" w:right="0"/>
              <w:rPr>
                <w:rFonts w:ascii="Arial" w:eastAsia="Arial" w:hAnsi="Arial" w:cs="Arial"/>
                <w:b/>
                <w:bCs/>
                <w:sz w:val="20"/>
                <w:szCs w:val="20"/>
              </w:rPr>
            </w:pPr>
            <w:r w:rsidRPr="230C1076">
              <w:rPr>
                <w:rFonts w:ascii="Arial" w:eastAsia="Arial" w:hAnsi="Arial" w:cs="Arial"/>
                <w:b/>
                <w:bCs/>
                <w:sz w:val="20"/>
                <w:szCs w:val="20"/>
              </w:rPr>
              <w:t>Akut hemolytisk transfusionsreaktion</w:t>
            </w:r>
          </w:p>
          <w:p w14:paraId="727F450C" w14:textId="77777777" w:rsidR="002634DC" w:rsidRDefault="002634DC" w:rsidP="00CC1384">
            <w:pPr>
              <w:ind w:left="-90" w:right="0"/>
              <w:rPr>
                <w:rFonts w:ascii="Arial" w:eastAsia="Arial" w:hAnsi="Arial" w:cs="Arial"/>
                <w:b/>
                <w:bCs/>
                <w:sz w:val="20"/>
                <w:szCs w:val="20"/>
              </w:rPr>
            </w:pPr>
            <w:r w:rsidRPr="230C1076">
              <w:rPr>
                <w:rFonts w:ascii="Arial" w:eastAsia="Arial" w:hAnsi="Arial" w:cs="Arial"/>
                <w:b/>
                <w:bCs/>
                <w:sz w:val="20"/>
                <w:szCs w:val="20"/>
              </w:rPr>
              <w:t>(AHTR)</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1788C36A" w14:textId="77777777" w:rsidR="002634DC" w:rsidRPr="00EA202E" w:rsidRDefault="002634DC" w:rsidP="00CC1384">
            <w:pPr>
              <w:spacing w:after="0"/>
              <w:ind w:left="-90" w:right="0"/>
              <w:rPr>
                <w:rFonts w:ascii="Arial" w:eastAsia="Arial" w:hAnsi="Arial" w:cs="Arial"/>
                <w:sz w:val="20"/>
                <w:szCs w:val="20"/>
              </w:rPr>
            </w:pPr>
            <w:r w:rsidRPr="00EA202E">
              <w:rPr>
                <w:rFonts w:ascii="Arial" w:eastAsia="Arial" w:hAnsi="Arial" w:cs="Arial"/>
                <w:sz w:val="20"/>
                <w:szCs w:val="20"/>
              </w:rPr>
              <w:t>Plötslig sjukdomskänsla, oro Rygg/flank smärta, rodnad, hypotension, dyspné, feber,</w:t>
            </w:r>
          </w:p>
          <w:p w14:paraId="74BD7C44" w14:textId="77777777" w:rsidR="002634DC" w:rsidRPr="00EA202E" w:rsidRDefault="002634DC" w:rsidP="00CC1384">
            <w:pPr>
              <w:spacing w:after="0"/>
              <w:ind w:left="-90" w:right="0"/>
              <w:rPr>
                <w:rFonts w:ascii="Arial" w:eastAsia="Arial" w:hAnsi="Arial" w:cs="Arial"/>
                <w:sz w:val="20"/>
                <w:szCs w:val="20"/>
              </w:rPr>
            </w:pPr>
            <w:r w:rsidRPr="00EA202E">
              <w:rPr>
                <w:rFonts w:ascii="Arial" w:eastAsia="Arial" w:hAnsi="Arial" w:cs="Arial"/>
                <w:sz w:val="20"/>
                <w:szCs w:val="20"/>
              </w:rPr>
              <w:t>frossa, blekhet, ikterus</w:t>
            </w:r>
          </w:p>
          <w:p w14:paraId="245536D7" w14:textId="77777777" w:rsidR="002634DC" w:rsidRPr="00EA202E" w:rsidRDefault="002634DC" w:rsidP="00CC1384">
            <w:pPr>
              <w:spacing w:after="0"/>
              <w:ind w:left="-90" w:right="0"/>
              <w:rPr>
                <w:rFonts w:ascii="Arial" w:eastAsia="Arial" w:hAnsi="Arial" w:cs="Arial"/>
                <w:sz w:val="20"/>
                <w:szCs w:val="20"/>
              </w:rPr>
            </w:pPr>
            <w:r w:rsidRPr="00EA202E">
              <w:rPr>
                <w:rFonts w:ascii="Arial" w:eastAsia="Arial" w:hAnsi="Arial" w:cs="Arial"/>
                <w:sz w:val="20"/>
                <w:szCs w:val="20"/>
              </w:rPr>
              <w:t>Kan ge hemoglobinuri (röd urin), akut njurpåverkan, DIC, chock</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74258C93" w14:textId="77777777" w:rsidR="002634DC" w:rsidRDefault="002634DC" w:rsidP="00CC1384">
            <w:pPr>
              <w:spacing w:after="0"/>
              <w:ind w:left="0" w:right="0"/>
              <w:rPr>
                <w:rFonts w:ascii="Arial" w:eastAsia="Arial" w:hAnsi="Arial" w:cs="Arial"/>
                <w:sz w:val="20"/>
                <w:szCs w:val="20"/>
              </w:rPr>
            </w:pPr>
            <w:r w:rsidRPr="230C1076">
              <w:rPr>
                <w:rFonts w:ascii="Arial" w:eastAsia="Arial" w:hAnsi="Arial" w:cs="Arial"/>
                <w:sz w:val="20"/>
                <w:szCs w:val="20"/>
              </w:rPr>
              <w:t xml:space="preserve">Avbryt transfusionen och tillkalla läkare omedelbart. </w:t>
            </w:r>
          </w:p>
          <w:p w14:paraId="5F8EE5A0" w14:textId="77777777" w:rsidR="002634DC" w:rsidRDefault="002634DC" w:rsidP="00CC1384">
            <w:pPr>
              <w:spacing w:after="0"/>
              <w:ind w:left="0" w:right="0"/>
              <w:rPr>
                <w:rFonts w:ascii="Arial" w:eastAsia="Arial" w:hAnsi="Arial" w:cs="Arial"/>
                <w:sz w:val="20"/>
                <w:szCs w:val="20"/>
              </w:rPr>
            </w:pPr>
            <w:r w:rsidRPr="230C1076">
              <w:rPr>
                <w:rFonts w:ascii="Arial" w:eastAsia="Arial" w:hAnsi="Arial" w:cs="Arial"/>
                <w:sz w:val="20"/>
                <w:szCs w:val="20"/>
              </w:rPr>
              <w:t xml:space="preserve">ABO inkompatibilitet ger </w:t>
            </w:r>
            <w:r w:rsidRPr="00570EB4">
              <w:rPr>
                <w:rFonts w:ascii="Arial" w:eastAsia="Arial" w:hAnsi="Arial" w:cs="Arial"/>
                <w:sz w:val="20"/>
                <w:szCs w:val="20"/>
              </w:rPr>
              <w:t>de mest allvarliga reaktioner-</w:t>
            </w:r>
            <w:r w:rsidRPr="230C1076">
              <w:rPr>
                <w:rFonts w:ascii="Arial" w:eastAsia="Arial" w:hAnsi="Arial" w:cs="Arial"/>
                <w:sz w:val="20"/>
                <w:szCs w:val="20"/>
              </w:rPr>
              <w:t xml:space="preserve"> kontrollera patientens och blodenhetens identitet.</w:t>
            </w:r>
          </w:p>
          <w:p w14:paraId="080C1FA4" w14:textId="77777777" w:rsidR="002634DC" w:rsidRDefault="002634DC" w:rsidP="00CC1384">
            <w:pPr>
              <w:spacing w:after="0"/>
              <w:ind w:left="0" w:right="0"/>
              <w:rPr>
                <w:rFonts w:ascii="Arial" w:eastAsia="Arial" w:hAnsi="Arial" w:cs="Arial"/>
                <w:sz w:val="20"/>
                <w:szCs w:val="20"/>
              </w:rPr>
            </w:pPr>
            <w:r w:rsidRPr="230C1076">
              <w:rPr>
                <w:rFonts w:ascii="Arial" w:eastAsia="Arial" w:hAnsi="Arial" w:cs="Arial"/>
                <w:sz w:val="20"/>
                <w:szCs w:val="20"/>
              </w:rPr>
              <w:t>Ev. IVA vård, plasma/ blodbyte</w:t>
            </w:r>
          </w:p>
          <w:p w14:paraId="54269B5D" w14:textId="77777777" w:rsidR="002634DC" w:rsidRDefault="002634DC" w:rsidP="00CC1384">
            <w:pPr>
              <w:spacing w:after="0"/>
              <w:ind w:left="0" w:right="0"/>
              <w:rPr>
                <w:rFonts w:ascii="Arial" w:eastAsia="Arial" w:hAnsi="Arial" w:cs="Arial"/>
                <w:sz w:val="20"/>
                <w:szCs w:val="20"/>
              </w:rPr>
            </w:pPr>
            <w:r w:rsidRPr="230C1076">
              <w:rPr>
                <w:rFonts w:ascii="Arial" w:eastAsia="Arial" w:hAnsi="Arial" w:cs="Arial"/>
                <w:sz w:val="20"/>
                <w:szCs w:val="20"/>
              </w:rPr>
              <w:t>Följ hemolysprover; bilirubin, LD, haptoglobin, retikulocyter samt kontrollera DAT, kreatinin, koagulationsstatus, fritt Hb i blod och urin</w:t>
            </w:r>
          </w:p>
        </w:tc>
      </w:tr>
      <w:tr w:rsidR="002634DC" w14:paraId="49E5BEF6" w14:textId="77777777" w:rsidTr="00CC1384">
        <w:trPr>
          <w:trHeight w:val="300"/>
        </w:trPr>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23FED49C" w14:textId="77777777" w:rsidR="002634DC" w:rsidRDefault="002634DC" w:rsidP="00CC1384">
            <w:pPr>
              <w:ind w:left="-90" w:right="0"/>
              <w:rPr>
                <w:rFonts w:ascii="Arial" w:eastAsia="Arial" w:hAnsi="Arial" w:cs="Arial"/>
                <w:b/>
                <w:bCs/>
                <w:sz w:val="20"/>
                <w:szCs w:val="20"/>
                <w:lang w:val="en-GB"/>
              </w:rPr>
            </w:pPr>
            <w:r w:rsidRPr="230C1076">
              <w:rPr>
                <w:rFonts w:ascii="Arial" w:eastAsia="Arial" w:hAnsi="Arial" w:cs="Arial"/>
                <w:b/>
                <w:bCs/>
                <w:sz w:val="20"/>
                <w:szCs w:val="20"/>
                <w:lang w:val="en-GB"/>
              </w:rPr>
              <w:t>TACO (Transfusion-Associated Circulatory Overload)</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022F3CB7" w14:textId="77777777" w:rsidR="002634DC" w:rsidRPr="00EA202E" w:rsidRDefault="002634DC" w:rsidP="00CC1384">
            <w:pPr>
              <w:spacing w:after="0"/>
              <w:ind w:left="-90" w:right="0"/>
              <w:rPr>
                <w:rFonts w:ascii="Arial" w:eastAsia="Arial" w:hAnsi="Arial" w:cs="Arial"/>
                <w:sz w:val="20"/>
                <w:szCs w:val="20"/>
              </w:rPr>
            </w:pPr>
            <w:r w:rsidRPr="00EA202E">
              <w:rPr>
                <w:rFonts w:ascii="Arial" w:eastAsia="Arial" w:hAnsi="Arial" w:cs="Arial"/>
                <w:sz w:val="20"/>
                <w:szCs w:val="20"/>
              </w:rPr>
              <w:t>Akut dyspné, takykardi, hypertension, positiv vätskebalans. Orsakas av akut lungödem inom 6 timmar efter transfusion.</w:t>
            </w:r>
          </w:p>
          <w:p w14:paraId="6938FC5D" w14:textId="77777777" w:rsidR="002634DC" w:rsidRPr="00EA202E" w:rsidRDefault="002634DC" w:rsidP="00CC1384">
            <w:pPr>
              <w:spacing w:after="0"/>
              <w:ind w:left="-90" w:right="0"/>
              <w:rPr>
                <w:rFonts w:ascii="Arial" w:eastAsia="Arial" w:hAnsi="Arial" w:cs="Arial"/>
                <w:sz w:val="20"/>
                <w:szCs w:val="20"/>
              </w:rPr>
            </w:pPr>
            <w:r w:rsidRPr="00EA202E">
              <w:rPr>
                <w:rFonts w:ascii="Arial" w:eastAsia="Arial" w:hAnsi="Arial" w:cs="Arial"/>
                <w:sz w:val="20"/>
                <w:szCs w:val="20"/>
              </w:rPr>
              <w:t>Förhöjd Brain Natriuretic Peptid (BNP), förhöjt central venöst tryck.</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4A366B5B" w14:textId="77777777" w:rsidR="002634DC" w:rsidRDefault="002634DC" w:rsidP="00CC1384">
            <w:pPr>
              <w:spacing w:after="0"/>
              <w:ind w:left="0" w:right="0"/>
              <w:rPr>
                <w:rFonts w:ascii="Arial" w:eastAsia="Arial" w:hAnsi="Arial" w:cs="Arial"/>
                <w:sz w:val="20"/>
                <w:szCs w:val="20"/>
              </w:rPr>
            </w:pPr>
            <w:r w:rsidRPr="230C1076">
              <w:rPr>
                <w:rFonts w:ascii="Arial" w:eastAsia="Arial" w:hAnsi="Arial" w:cs="Arial"/>
                <w:sz w:val="20"/>
                <w:szCs w:val="20"/>
              </w:rPr>
              <w:t>Avbryt transfusionen. Ge syrgas/ vätskedrivande.</w:t>
            </w:r>
          </w:p>
          <w:p w14:paraId="24C15E4C" w14:textId="77777777" w:rsidR="002634DC" w:rsidRDefault="002634DC" w:rsidP="00CC1384">
            <w:pPr>
              <w:spacing w:after="0"/>
              <w:ind w:left="0" w:right="0"/>
              <w:rPr>
                <w:rFonts w:ascii="Arial" w:eastAsia="Arial" w:hAnsi="Arial" w:cs="Arial"/>
                <w:sz w:val="20"/>
                <w:szCs w:val="20"/>
              </w:rPr>
            </w:pPr>
            <w:r w:rsidRPr="230C1076">
              <w:rPr>
                <w:rFonts w:ascii="Arial" w:eastAsia="Arial" w:hAnsi="Arial" w:cs="Arial"/>
                <w:sz w:val="20"/>
                <w:szCs w:val="20"/>
              </w:rPr>
              <w:t>Noggrann övervakning.</w:t>
            </w:r>
          </w:p>
          <w:p w14:paraId="294B5417" w14:textId="77777777" w:rsidR="002634DC" w:rsidRDefault="002634DC" w:rsidP="00CC1384">
            <w:pPr>
              <w:spacing w:after="0"/>
              <w:ind w:left="0" w:right="0"/>
              <w:rPr>
                <w:rFonts w:ascii="Arial" w:eastAsia="Arial" w:hAnsi="Arial" w:cs="Arial"/>
                <w:sz w:val="20"/>
                <w:szCs w:val="20"/>
              </w:rPr>
            </w:pPr>
            <w:r w:rsidRPr="230C1076">
              <w:rPr>
                <w:rFonts w:ascii="Arial" w:eastAsia="Arial" w:hAnsi="Arial" w:cs="Arial"/>
                <w:sz w:val="20"/>
                <w:szCs w:val="20"/>
              </w:rPr>
              <w:t>Risken kan minskas med noggrant övervägande av volymer och transfusionshastigheter samt försiktighet vid mycket låga Hb värden.</w:t>
            </w:r>
          </w:p>
        </w:tc>
      </w:tr>
      <w:tr w:rsidR="002634DC" w14:paraId="74160DCD" w14:textId="77777777" w:rsidTr="00CC1384">
        <w:trPr>
          <w:trHeight w:val="3075"/>
        </w:trPr>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0DDBBD96" w14:textId="77777777" w:rsidR="002634DC" w:rsidRDefault="002634DC" w:rsidP="00CC1384">
            <w:pPr>
              <w:ind w:left="-90" w:right="0"/>
              <w:rPr>
                <w:rFonts w:ascii="Arial" w:eastAsia="Arial" w:hAnsi="Arial" w:cs="Arial"/>
                <w:b/>
                <w:bCs/>
                <w:sz w:val="20"/>
                <w:szCs w:val="20"/>
                <w:lang w:val="en-GB"/>
              </w:rPr>
            </w:pPr>
            <w:r w:rsidRPr="230C1076">
              <w:rPr>
                <w:rFonts w:ascii="Arial" w:eastAsia="Arial" w:hAnsi="Arial" w:cs="Arial"/>
                <w:b/>
                <w:bCs/>
                <w:sz w:val="20"/>
                <w:szCs w:val="20"/>
                <w:lang w:val="en-GB"/>
              </w:rPr>
              <w:lastRenderedPageBreak/>
              <w:t>TRALI (Transfusion-Related Acute Lung Injury)</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4204CB48" w14:textId="77777777" w:rsidR="002634DC" w:rsidRDefault="002634DC" w:rsidP="00CC1384">
            <w:pPr>
              <w:spacing w:after="0"/>
              <w:ind w:left="-90" w:right="0"/>
              <w:rPr>
                <w:rFonts w:ascii="Arial" w:eastAsia="Arial" w:hAnsi="Arial" w:cs="Arial"/>
                <w:sz w:val="20"/>
                <w:szCs w:val="20"/>
              </w:rPr>
            </w:pPr>
            <w:r w:rsidRPr="00570EB4">
              <w:rPr>
                <w:rFonts w:ascii="Arial" w:eastAsia="Arial" w:hAnsi="Arial" w:cs="Arial"/>
                <w:sz w:val="20"/>
                <w:szCs w:val="20"/>
              </w:rPr>
              <w:t>Akut dyspné, takypné, hosta</w:t>
            </w:r>
            <w:r w:rsidRPr="230C1076">
              <w:rPr>
                <w:rFonts w:ascii="Arial" w:eastAsia="Arial" w:hAnsi="Arial" w:cs="Arial"/>
                <w:sz w:val="20"/>
                <w:szCs w:val="20"/>
              </w:rPr>
              <w:t>, hypoxemi, takykardi, hypotension, feber. Krepitationer eller nedsatta andningsljud vid askultation.</w:t>
            </w:r>
          </w:p>
          <w:p w14:paraId="4CF74DF1" w14:textId="77777777" w:rsidR="002634DC" w:rsidRDefault="002634DC" w:rsidP="00CC1384">
            <w:pPr>
              <w:spacing w:after="0"/>
              <w:ind w:left="-90" w:right="0"/>
              <w:rPr>
                <w:rFonts w:ascii="Arial" w:eastAsia="Arial" w:hAnsi="Arial" w:cs="Arial"/>
                <w:sz w:val="20"/>
                <w:szCs w:val="20"/>
              </w:rPr>
            </w:pPr>
            <w:r w:rsidRPr="230C1076">
              <w:rPr>
                <w:rFonts w:ascii="Arial" w:eastAsia="Arial" w:hAnsi="Arial" w:cs="Arial"/>
                <w:sz w:val="20"/>
                <w:szCs w:val="20"/>
              </w:rPr>
              <w:t xml:space="preserve">Oftast inom 6 timmar efter transfusion. </w:t>
            </w:r>
          </w:p>
          <w:p w14:paraId="4675E6A6" w14:textId="77777777" w:rsidR="002634DC" w:rsidRDefault="002634DC" w:rsidP="00CC1384">
            <w:pPr>
              <w:spacing w:after="0"/>
              <w:ind w:left="-90" w:right="0"/>
              <w:rPr>
                <w:rFonts w:ascii="Arial" w:eastAsia="Arial" w:hAnsi="Arial" w:cs="Arial"/>
                <w:sz w:val="20"/>
                <w:szCs w:val="20"/>
              </w:rPr>
            </w:pPr>
            <w:r w:rsidRPr="230C1076">
              <w:rPr>
                <w:rFonts w:ascii="Arial" w:eastAsia="Arial" w:hAnsi="Arial" w:cs="Arial"/>
                <w:sz w:val="20"/>
                <w:szCs w:val="20"/>
              </w:rPr>
              <w:t>Bilaterala interstitiella infiltrat på lungröntgen.</w:t>
            </w:r>
          </w:p>
          <w:p w14:paraId="341E4ED0" w14:textId="77777777" w:rsidR="002634DC" w:rsidRDefault="002634DC" w:rsidP="00CC1384">
            <w:pPr>
              <w:spacing w:after="0"/>
              <w:ind w:left="-90" w:right="0"/>
              <w:rPr>
                <w:rFonts w:ascii="Arial" w:eastAsia="Arial" w:hAnsi="Arial" w:cs="Arial"/>
                <w:b/>
                <w:bCs/>
                <w:sz w:val="20"/>
                <w:szCs w:val="20"/>
              </w:rPr>
            </w:pPr>
            <w:r w:rsidRPr="230C1076">
              <w:rPr>
                <w:rFonts w:ascii="Arial" w:eastAsia="Arial" w:hAnsi="Arial" w:cs="Arial"/>
                <w:sz w:val="20"/>
                <w:szCs w:val="20"/>
              </w:rPr>
              <w:t xml:space="preserve">Oftast efter trombocyt eller </w:t>
            </w:r>
            <w:r w:rsidRPr="00570EB4">
              <w:rPr>
                <w:rFonts w:ascii="Arial" w:eastAsia="Arial" w:hAnsi="Arial" w:cs="Arial"/>
                <w:sz w:val="20"/>
                <w:szCs w:val="20"/>
              </w:rPr>
              <w:t>plasmatransfusion.</w:t>
            </w:r>
            <w:r w:rsidRPr="230C1076">
              <w:rPr>
                <w:rFonts w:ascii="Arial" w:eastAsia="Arial" w:hAnsi="Arial" w:cs="Arial"/>
                <w:b/>
                <w:bCs/>
                <w:sz w:val="20"/>
                <w:szCs w:val="20"/>
              </w:rPr>
              <w:t xml:space="preserve"> </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09C2599B" w14:textId="77777777" w:rsidR="002634DC" w:rsidRDefault="002634DC" w:rsidP="00CC1384">
            <w:pPr>
              <w:spacing w:after="0"/>
              <w:ind w:left="0" w:right="0"/>
              <w:rPr>
                <w:rFonts w:ascii="Arial" w:eastAsia="Arial" w:hAnsi="Arial" w:cs="Arial"/>
                <w:sz w:val="20"/>
                <w:szCs w:val="20"/>
              </w:rPr>
            </w:pPr>
            <w:r w:rsidRPr="230C1076">
              <w:rPr>
                <w:rFonts w:ascii="Arial" w:eastAsia="Arial" w:hAnsi="Arial" w:cs="Arial"/>
                <w:sz w:val="20"/>
                <w:szCs w:val="20"/>
              </w:rPr>
              <w:t xml:space="preserve">Avbryt transfusionen. </w:t>
            </w:r>
          </w:p>
          <w:p w14:paraId="7FF45331" w14:textId="77777777" w:rsidR="002634DC" w:rsidRDefault="002634DC" w:rsidP="00CC1384">
            <w:pPr>
              <w:spacing w:after="0"/>
              <w:ind w:left="0" w:right="0"/>
              <w:rPr>
                <w:rFonts w:ascii="Arial" w:eastAsia="Arial" w:hAnsi="Arial" w:cs="Arial"/>
                <w:sz w:val="20"/>
                <w:szCs w:val="20"/>
              </w:rPr>
            </w:pPr>
            <w:r w:rsidRPr="230C1076">
              <w:rPr>
                <w:rFonts w:ascii="Arial" w:eastAsia="Arial" w:hAnsi="Arial" w:cs="Arial"/>
                <w:sz w:val="20"/>
                <w:szCs w:val="20"/>
              </w:rPr>
              <w:t>Ge syrgas.</w:t>
            </w:r>
          </w:p>
          <w:p w14:paraId="5B286E5E" w14:textId="77777777" w:rsidR="002634DC" w:rsidRDefault="002634DC" w:rsidP="00CC1384">
            <w:pPr>
              <w:spacing w:after="0"/>
              <w:ind w:left="0" w:right="0"/>
              <w:rPr>
                <w:rFonts w:ascii="Arial" w:eastAsia="Arial" w:hAnsi="Arial" w:cs="Arial"/>
                <w:sz w:val="20"/>
                <w:szCs w:val="20"/>
              </w:rPr>
            </w:pPr>
            <w:r w:rsidRPr="230C1076">
              <w:rPr>
                <w:rFonts w:ascii="Arial" w:eastAsia="Arial" w:hAnsi="Arial" w:cs="Arial"/>
                <w:sz w:val="20"/>
                <w:szCs w:val="20"/>
              </w:rPr>
              <w:t>Ventilationsstöd vid behov.</w:t>
            </w:r>
          </w:p>
          <w:p w14:paraId="391EF7D2" w14:textId="77777777" w:rsidR="002634DC" w:rsidRDefault="002634DC" w:rsidP="00CC1384">
            <w:pPr>
              <w:spacing w:after="0"/>
              <w:ind w:left="0" w:right="0"/>
              <w:rPr>
                <w:rFonts w:ascii="Arial" w:eastAsia="Arial" w:hAnsi="Arial" w:cs="Arial"/>
                <w:sz w:val="20"/>
                <w:szCs w:val="20"/>
              </w:rPr>
            </w:pPr>
            <w:r w:rsidRPr="230C1076">
              <w:rPr>
                <w:rFonts w:ascii="Arial" w:eastAsia="Arial" w:hAnsi="Arial" w:cs="Arial"/>
                <w:sz w:val="20"/>
                <w:szCs w:val="20"/>
              </w:rPr>
              <w:t>Vid misstanke på TRALI bör inblandade givare testas för HLA och HNA antikroppar. Om givaren är positiv testas även patienten.</w:t>
            </w:r>
          </w:p>
        </w:tc>
      </w:tr>
      <w:tr w:rsidR="002634DC" w14:paraId="63BD02EA" w14:textId="77777777" w:rsidTr="00CC1384">
        <w:trPr>
          <w:trHeight w:val="300"/>
        </w:trPr>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0D1C5B80" w14:textId="77777777" w:rsidR="002634DC" w:rsidRDefault="002634DC" w:rsidP="00CC1384">
            <w:pPr>
              <w:ind w:left="-90" w:right="0"/>
              <w:rPr>
                <w:rFonts w:ascii="Arial" w:eastAsia="Arial" w:hAnsi="Arial" w:cs="Arial"/>
                <w:b/>
                <w:bCs/>
                <w:sz w:val="20"/>
                <w:szCs w:val="20"/>
              </w:rPr>
            </w:pPr>
            <w:r w:rsidRPr="230C1076">
              <w:rPr>
                <w:rFonts w:ascii="Arial" w:eastAsia="Arial" w:hAnsi="Arial" w:cs="Arial"/>
                <w:b/>
                <w:bCs/>
                <w:sz w:val="20"/>
                <w:szCs w:val="20"/>
              </w:rPr>
              <w:t>Transfusions-associerad GvHD</w:t>
            </w:r>
          </w:p>
          <w:p w14:paraId="13EEF1E1" w14:textId="77777777" w:rsidR="002634DC" w:rsidRDefault="002634DC" w:rsidP="00CC1384">
            <w:pPr>
              <w:ind w:left="-90" w:right="0"/>
              <w:rPr>
                <w:rFonts w:ascii="Arial" w:eastAsia="Arial" w:hAnsi="Arial" w:cs="Arial"/>
                <w:b/>
                <w:bCs/>
                <w:sz w:val="20"/>
                <w:szCs w:val="20"/>
              </w:rPr>
            </w:pPr>
            <w:r w:rsidRPr="230C1076">
              <w:rPr>
                <w:rFonts w:ascii="Arial" w:eastAsia="Arial" w:hAnsi="Arial" w:cs="Arial"/>
                <w:b/>
                <w:bCs/>
                <w:sz w:val="20"/>
                <w:szCs w:val="20"/>
              </w:rPr>
              <w:t>(TA-GvHD)</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50C1F6F1" w14:textId="77777777" w:rsidR="002634DC" w:rsidRDefault="002634DC" w:rsidP="00CC1384">
            <w:pPr>
              <w:spacing w:after="0"/>
              <w:ind w:left="-90" w:right="0"/>
              <w:rPr>
                <w:rFonts w:ascii="Arial" w:eastAsia="Arial" w:hAnsi="Arial" w:cs="Arial"/>
                <w:sz w:val="20"/>
                <w:szCs w:val="20"/>
              </w:rPr>
            </w:pPr>
            <w:r w:rsidRPr="230C1076">
              <w:rPr>
                <w:rFonts w:ascii="Arial" w:eastAsia="Arial" w:hAnsi="Arial" w:cs="Arial"/>
                <w:sz w:val="20"/>
                <w:szCs w:val="20"/>
              </w:rPr>
              <w:t>Sällsynt och nästan alltid letal komplikation som orsakas av att lymfocyter blodkomponenten attackerar patienten egna celler. Riskgrupper är patienter med nedsatt cell-medierad immunitet exempelvis stamcellstransplanterade.</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3C2B49DA" w14:textId="77777777" w:rsidR="002634DC" w:rsidRDefault="002634DC" w:rsidP="00CC1384">
            <w:pPr>
              <w:spacing w:after="0"/>
              <w:ind w:left="0" w:right="0"/>
              <w:rPr>
                <w:rFonts w:ascii="Arial" w:eastAsia="Arial" w:hAnsi="Arial" w:cs="Arial"/>
                <w:sz w:val="20"/>
                <w:szCs w:val="20"/>
              </w:rPr>
            </w:pPr>
            <w:r w:rsidRPr="230C1076">
              <w:rPr>
                <w:rFonts w:ascii="Arial" w:eastAsia="Arial" w:hAnsi="Arial" w:cs="Arial"/>
                <w:sz w:val="20"/>
                <w:szCs w:val="20"/>
              </w:rPr>
              <w:t>Viktigt med bestrålade blodkomponenter till riskpatienter.</w:t>
            </w:r>
          </w:p>
        </w:tc>
      </w:tr>
      <w:tr w:rsidR="002634DC" w14:paraId="44A33311" w14:textId="77777777" w:rsidTr="00CC1384">
        <w:trPr>
          <w:trHeight w:val="300"/>
        </w:trPr>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6525B93A" w14:textId="77777777" w:rsidR="002634DC" w:rsidRPr="00570EB4" w:rsidRDefault="002634DC" w:rsidP="00CC1384">
            <w:pPr>
              <w:ind w:left="-90" w:right="0"/>
              <w:rPr>
                <w:rFonts w:ascii="Arial" w:eastAsia="Arial" w:hAnsi="Arial" w:cs="Arial"/>
                <w:b/>
                <w:bCs/>
                <w:sz w:val="20"/>
                <w:szCs w:val="20"/>
              </w:rPr>
            </w:pPr>
            <w:r w:rsidRPr="00570EB4">
              <w:rPr>
                <w:rFonts w:ascii="Arial" w:eastAsia="Arial" w:hAnsi="Arial" w:cs="Arial"/>
                <w:b/>
                <w:bCs/>
                <w:sz w:val="20"/>
                <w:szCs w:val="20"/>
              </w:rPr>
              <w:t>Transfusions-associerad dyspné (TAD)</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733FC753" w14:textId="77777777" w:rsidR="002634DC" w:rsidRPr="00570EB4" w:rsidRDefault="002634DC" w:rsidP="00CC1384">
            <w:pPr>
              <w:spacing w:after="0"/>
              <w:ind w:left="-90" w:right="0"/>
              <w:rPr>
                <w:rFonts w:ascii="Arial" w:eastAsia="Arial" w:hAnsi="Arial" w:cs="Arial"/>
                <w:sz w:val="20"/>
                <w:szCs w:val="20"/>
              </w:rPr>
            </w:pPr>
            <w:r w:rsidRPr="00570EB4">
              <w:rPr>
                <w:rFonts w:ascii="Arial" w:eastAsia="Arial" w:hAnsi="Arial" w:cs="Arial"/>
                <w:sz w:val="20"/>
                <w:szCs w:val="20"/>
              </w:rPr>
              <w:t>Dyspné som inte uppfyller kriterier för TRALI eller TACO</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70CEB283" w14:textId="77777777" w:rsidR="002634DC" w:rsidRPr="00570EB4" w:rsidRDefault="002634DC" w:rsidP="00CC1384">
            <w:pPr>
              <w:spacing w:after="0"/>
              <w:ind w:left="0" w:right="0"/>
              <w:rPr>
                <w:rFonts w:ascii="Arial" w:eastAsia="Arial" w:hAnsi="Arial" w:cs="Arial"/>
                <w:sz w:val="20"/>
                <w:szCs w:val="20"/>
              </w:rPr>
            </w:pPr>
            <w:r w:rsidRPr="00570EB4">
              <w:rPr>
                <w:rFonts w:ascii="Arial" w:eastAsia="Arial" w:hAnsi="Arial" w:cs="Arial"/>
                <w:sz w:val="20"/>
                <w:szCs w:val="20"/>
              </w:rPr>
              <w:t>Ingen rekommendation</w:t>
            </w:r>
          </w:p>
        </w:tc>
      </w:tr>
      <w:tr w:rsidR="002634DC" w14:paraId="3BFA8CDD" w14:textId="77777777" w:rsidTr="00CC1384">
        <w:trPr>
          <w:trHeight w:val="300"/>
        </w:trPr>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43EAE72C" w14:textId="77777777" w:rsidR="002634DC" w:rsidRPr="00DA555B" w:rsidRDefault="002634DC" w:rsidP="00CC1384">
            <w:pPr>
              <w:ind w:left="-90" w:right="0"/>
              <w:rPr>
                <w:rFonts w:ascii="Arial" w:eastAsia="Arial" w:hAnsi="Arial" w:cs="Arial"/>
                <w:b/>
                <w:bCs/>
                <w:i/>
                <w:iCs/>
                <w:sz w:val="20"/>
                <w:szCs w:val="20"/>
              </w:rPr>
            </w:pPr>
            <w:r w:rsidRPr="00DA555B">
              <w:rPr>
                <w:rFonts w:ascii="Arial" w:eastAsia="Arial" w:hAnsi="Arial" w:cs="Arial"/>
                <w:b/>
                <w:bCs/>
                <w:i/>
                <w:iCs/>
                <w:sz w:val="20"/>
                <w:szCs w:val="20"/>
              </w:rPr>
              <w:t>Transfusionsöverförd smitta</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25B34E37" w14:textId="77777777" w:rsidR="002634DC" w:rsidRDefault="002634DC" w:rsidP="00CC1384">
            <w:pPr>
              <w:spacing w:after="0"/>
              <w:ind w:left="-90" w:right="0"/>
              <w:rPr>
                <w:rFonts w:ascii="Arial" w:eastAsia="Arial" w:hAnsi="Arial" w:cs="Arial"/>
                <w:sz w:val="20"/>
                <w:szCs w:val="20"/>
              </w:rPr>
            </w:pPr>
            <w:r w:rsidRPr="230C1076">
              <w:rPr>
                <w:rFonts w:ascii="Arial" w:eastAsia="Arial" w:hAnsi="Arial" w:cs="Arial"/>
                <w:sz w:val="20"/>
                <w:szCs w:val="20"/>
              </w:rPr>
              <w:t xml:space="preserve"> </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6ACC558A" w14:textId="77777777" w:rsidR="002634DC" w:rsidRDefault="002634DC" w:rsidP="00CC1384">
            <w:pPr>
              <w:spacing w:after="0"/>
              <w:ind w:left="0" w:right="0"/>
              <w:rPr>
                <w:rFonts w:ascii="Arial" w:eastAsia="Arial" w:hAnsi="Arial" w:cs="Arial"/>
                <w:sz w:val="20"/>
                <w:szCs w:val="20"/>
              </w:rPr>
            </w:pPr>
            <w:r w:rsidRPr="230C1076">
              <w:rPr>
                <w:rFonts w:ascii="Arial" w:eastAsia="Arial" w:hAnsi="Arial" w:cs="Arial"/>
                <w:sz w:val="20"/>
                <w:szCs w:val="20"/>
              </w:rPr>
              <w:t xml:space="preserve"> </w:t>
            </w:r>
          </w:p>
        </w:tc>
      </w:tr>
      <w:tr w:rsidR="002634DC" w14:paraId="4E8EA85C" w14:textId="77777777" w:rsidTr="00CC1384">
        <w:trPr>
          <w:trHeight w:val="300"/>
        </w:trPr>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15FACC56" w14:textId="77777777" w:rsidR="002634DC" w:rsidRPr="00570EB4" w:rsidRDefault="002634DC" w:rsidP="00CC1384">
            <w:pPr>
              <w:ind w:left="-90" w:right="0"/>
              <w:rPr>
                <w:rFonts w:ascii="Arial" w:eastAsia="Arial" w:hAnsi="Arial" w:cs="Arial"/>
                <w:b/>
                <w:bCs/>
                <w:sz w:val="20"/>
                <w:szCs w:val="20"/>
              </w:rPr>
            </w:pPr>
            <w:r w:rsidRPr="00570EB4">
              <w:rPr>
                <w:rFonts w:ascii="Arial" w:eastAsia="Arial" w:hAnsi="Arial" w:cs="Arial"/>
                <w:b/>
                <w:bCs/>
                <w:sz w:val="20"/>
                <w:szCs w:val="20"/>
              </w:rPr>
              <w:t>Septisk transfusionsreaktion</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517DAEBF" w14:textId="77777777" w:rsidR="002634DC" w:rsidRPr="00570EB4" w:rsidRDefault="002634DC" w:rsidP="00CC1384">
            <w:pPr>
              <w:spacing w:after="0"/>
              <w:ind w:left="-90" w:right="0"/>
              <w:rPr>
                <w:rFonts w:ascii="Arial" w:eastAsia="Arial" w:hAnsi="Arial" w:cs="Arial"/>
                <w:sz w:val="20"/>
                <w:szCs w:val="20"/>
              </w:rPr>
            </w:pPr>
            <w:r w:rsidRPr="00570EB4">
              <w:rPr>
                <w:rFonts w:ascii="Arial" w:eastAsia="Arial" w:hAnsi="Arial" w:cs="Arial"/>
                <w:sz w:val="20"/>
                <w:szCs w:val="20"/>
              </w:rPr>
              <w:t>Feber, frossa, hypotension, shock, sänkt medvetande</w:t>
            </w:r>
          </w:p>
          <w:p w14:paraId="5DA5B55E" w14:textId="77777777" w:rsidR="002634DC" w:rsidRPr="00570EB4" w:rsidRDefault="002634DC" w:rsidP="00CC1384">
            <w:pPr>
              <w:spacing w:after="0"/>
              <w:ind w:left="-90" w:right="0"/>
              <w:rPr>
                <w:rFonts w:ascii="Arial" w:eastAsia="Arial" w:hAnsi="Arial" w:cs="Arial"/>
                <w:sz w:val="20"/>
                <w:szCs w:val="20"/>
              </w:rPr>
            </w:pPr>
            <w:r w:rsidRPr="00570EB4">
              <w:rPr>
                <w:rFonts w:ascii="Arial" w:eastAsia="Arial" w:hAnsi="Arial" w:cs="Arial"/>
                <w:sz w:val="20"/>
                <w:szCs w:val="20"/>
              </w:rPr>
              <w:t>Bakteriell kontamination av blodprodukten. Oftast i samband med trombocyttransfusioner (trombocyter lagras i rumstemperatur)</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392BCB23" w14:textId="77777777" w:rsidR="002634DC" w:rsidRPr="00570EB4" w:rsidRDefault="002634DC" w:rsidP="00CC1384">
            <w:pPr>
              <w:spacing w:after="0"/>
              <w:ind w:left="0" w:right="0"/>
              <w:rPr>
                <w:rFonts w:ascii="Arial" w:eastAsia="Arial" w:hAnsi="Arial" w:cs="Arial"/>
                <w:sz w:val="20"/>
                <w:szCs w:val="20"/>
              </w:rPr>
            </w:pPr>
            <w:r w:rsidRPr="00570EB4">
              <w:rPr>
                <w:rFonts w:ascii="Arial" w:eastAsia="Arial" w:hAnsi="Arial" w:cs="Arial"/>
                <w:sz w:val="20"/>
                <w:szCs w:val="20"/>
              </w:rPr>
              <w:t>Avbryt transfusionen och tillkalla läkare omedelbart.</w:t>
            </w:r>
          </w:p>
          <w:p w14:paraId="601CDE72" w14:textId="77777777" w:rsidR="002634DC" w:rsidRPr="00570EB4" w:rsidRDefault="002634DC" w:rsidP="00CC1384">
            <w:pPr>
              <w:spacing w:after="0"/>
              <w:ind w:left="0" w:right="0"/>
              <w:rPr>
                <w:rFonts w:ascii="Arial" w:eastAsia="Arial" w:hAnsi="Arial" w:cs="Arial"/>
                <w:sz w:val="20"/>
                <w:szCs w:val="20"/>
              </w:rPr>
            </w:pPr>
            <w:r w:rsidRPr="00570EB4">
              <w:rPr>
                <w:rFonts w:ascii="Arial" w:eastAsia="Arial" w:hAnsi="Arial" w:cs="Arial"/>
                <w:sz w:val="20"/>
                <w:szCs w:val="20"/>
              </w:rPr>
              <w:t>Skicka blododling från patienten och från blodkomponenten. Ge bredspektrumantibiotika.</w:t>
            </w:r>
          </w:p>
        </w:tc>
      </w:tr>
      <w:tr w:rsidR="002634DC" w14:paraId="2174D2FB" w14:textId="77777777" w:rsidTr="00CC1384">
        <w:trPr>
          <w:trHeight w:val="300"/>
        </w:trPr>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51DDAF4E" w14:textId="77777777" w:rsidR="002634DC" w:rsidRDefault="002634DC" w:rsidP="00CC1384">
            <w:pPr>
              <w:ind w:left="-90" w:right="0"/>
              <w:rPr>
                <w:rFonts w:ascii="Arial" w:eastAsia="Arial" w:hAnsi="Arial" w:cs="Arial"/>
                <w:b/>
                <w:bCs/>
                <w:sz w:val="20"/>
                <w:szCs w:val="20"/>
              </w:rPr>
            </w:pPr>
            <w:r w:rsidRPr="230C1076">
              <w:rPr>
                <w:rFonts w:ascii="Arial" w:eastAsia="Arial" w:hAnsi="Arial" w:cs="Arial"/>
                <w:b/>
                <w:bCs/>
                <w:sz w:val="20"/>
                <w:szCs w:val="20"/>
              </w:rPr>
              <w:t>Transfusionsöverförda virusinfektioner</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409B3407" w14:textId="77777777" w:rsidR="002634DC" w:rsidRDefault="002634DC" w:rsidP="00CC1384">
            <w:pPr>
              <w:spacing w:after="0"/>
              <w:ind w:left="-90" w:right="0"/>
              <w:rPr>
                <w:rFonts w:ascii="Arial" w:eastAsia="Arial" w:hAnsi="Arial" w:cs="Arial"/>
                <w:sz w:val="20"/>
                <w:szCs w:val="20"/>
              </w:rPr>
            </w:pPr>
            <w:r w:rsidRPr="230C1076">
              <w:rPr>
                <w:rFonts w:ascii="Arial" w:eastAsia="Arial" w:hAnsi="Arial" w:cs="Arial"/>
                <w:sz w:val="20"/>
                <w:szCs w:val="20"/>
              </w:rPr>
              <w:t>Mycket sällsynt</w:t>
            </w:r>
          </w:p>
        </w:tc>
        <w:tc>
          <w:tcPr>
            <w:tcW w:w="2975" w:type="dxa"/>
            <w:tcBorders>
              <w:top w:val="single" w:sz="8" w:space="0" w:color="auto"/>
              <w:left w:val="single" w:sz="8" w:space="0" w:color="auto"/>
              <w:bottom w:val="single" w:sz="8" w:space="0" w:color="auto"/>
              <w:right w:val="single" w:sz="8" w:space="0" w:color="auto"/>
            </w:tcBorders>
            <w:tcMar>
              <w:left w:w="108" w:type="dxa"/>
              <w:right w:w="108" w:type="dxa"/>
            </w:tcMar>
          </w:tcPr>
          <w:p w14:paraId="1D27D194" w14:textId="77777777" w:rsidR="002634DC" w:rsidRDefault="002634DC" w:rsidP="00CC1384">
            <w:pPr>
              <w:spacing w:after="0"/>
              <w:ind w:left="0" w:right="0"/>
              <w:rPr>
                <w:rFonts w:ascii="Arial" w:eastAsia="Arial" w:hAnsi="Arial" w:cs="Arial"/>
                <w:sz w:val="20"/>
                <w:szCs w:val="20"/>
              </w:rPr>
            </w:pPr>
            <w:r w:rsidRPr="230C1076">
              <w:rPr>
                <w:rFonts w:ascii="Arial" w:eastAsia="Arial" w:hAnsi="Arial" w:cs="Arial"/>
                <w:sz w:val="20"/>
                <w:szCs w:val="20"/>
              </w:rPr>
              <w:t xml:space="preserve">Blodgivare testas för syfilis, HBsAg, HIV ag+ anti HIV 1+2 och anti HCV vid nyanmälan och vid varje blod/plasma givning samt för HTLV I +II och anti HBc vid nyanmälan. </w:t>
            </w:r>
          </w:p>
          <w:p w14:paraId="1B9FD6DC" w14:textId="77777777" w:rsidR="002634DC" w:rsidRDefault="002634DC" w:rsidP="00CC1384">
            <w:pPr>
              <w:spacing w:after="0"/>
              <w:ind w:left="0" w:right="0"/>
              <w:rPr>
                <w:rFonts w:ascii="Arial" w:eastAsia="Arial" w:hAnsi="Arial" w:cs="Arial"/>
                <w:sz w:val="20"/>
                <w:szCs w:val="20"/>
              </w:rPr>
            </w:pPr>
            <w:r w:rsidRPr="230C1076">
              <w:rPr>
                <w:rFonts w:ascii="Arial" w:eastAsia="Arial" w:hAnsi="Arial" w:cs="Arial"/>
                <w:sz w:val="20"/>
                <w:szCs w:val="20"/>
              </w:rPr>
              <w:t>Trombocytgivare testas för anti CMV IgG, och omkontrolleras årligen om negativa.</w:t>
            </w:r>
          </w:p>
          <w:p w14:paraId="5E028352" w14:textId="77777777" w:rsidR="002634DC" w:rsidRDefault="002634DC" w:rsidP="00CC1384">
            <w:pPr>
              <w:spacing w:after="0"/>
              <w:ind w:left="0" w:right="0"/>
              <w:rPr>
                <w:rFonts w:ascii="Arial" w:eastAsia="Arial" w:hAnsi="Arial" w:cs="Arial"/>
                <w:sz w:val="20"/>
                <w:szCs w:val="20"/>
              </w:rPr>
            </w:pPr>
            <w:r w:rsidRPr="230C1076">
              <w:rPr>
                <w:rFonts w:ascii="Arial" w:eastAsia="Arial" w:hAnsi="Arial" w:cs="Arial"/>
                <w:sz w:val="20"/>
                <w:szCs w:val="20"/>
              </w:rPr>
              <w:t>Leukocytreducerade blodkomponenter anses inte överföra CMV.</w:t>
            </w:r>
          </w:p>
        </w:tc>
      </w:tr>
    </w:tbl>
    <w:p w14:paraId="19CEBA22" w14:textId="77777777" w:rsidR="002634DC" w:rsidRPr="00D6089A" w:rsidRDefault="002634DC" w:rsidP="002634DC">
      <w:pPr>
        <w:spacing w:after="0" w:line="240" w:lineRule="auto"/>
        <w:ind w:left="0" w:right="0"/>
      </w:pPr>
    </w:p>
    <w:p w14:paraId="2AC760C0" w14:textId="77777777" w:rsidR="002634DC" w:rsidRPr="00D6089A" w:rsidRDefault="002634DC" w:rsidP="002634DC">
      <w:pPr>
        <w:spacing w:after="0" w:line="257" w:lineRule="auto"/>
        <w:ind w:left="0"/>
      </w:pPr>
      <w:r w:rsidRPr="230C1076">
        <w:rPr>
          <w:rFonts w:ascii="Calibri" w:eastAsia="Calibri" w:hAnsi="Calibri" w:cs="Calibri"/>
          <w:b/>
          <w:bCs/>
          <w:sz w:val="22"/>
          <w:szCs w:val="22"/>
        </w:rPr>
        <w:t xml:space="preserve">Vid alla akuta transfusionsreaktioner: </w:t>
      </w:r>
    </w:p>
    <w:p w14:paraId="3DD77AA5" w14:textId="77777777" w:rsidR="002634DC" w:rsidRPr="00D6089A" w:rsidRDefault="002634DC" w:rsidP="002634DC">
      <w:pPr>
        <w:spacing w:after="0" w:line="257" w:lineRule="auto"/>
        <w:ind w:left="0"/>
      </w:pPr>
      <w:r w:rsidRPr="230C1076">
        <w:rPr>
          <w:rFonts w:ascii="Calibri" w:eastAsia="Calibri" w:hAnsi="Calibri" w:cs="Calibri"/>
          <w:b/>
          <w:bCs/>
          <w:sz w:val="22"/>
          <w:szCs w:val="22"/>
        </w:rPr>
        <w:t xml:space="preserve">- Avbryt transfusionen om tecken på allvarlig reaktion </w:t>
      </w:r>
    </w:p>
    <w:p w14:paraId="0E88DE11" w14:textId="77777777" w:rsidR="002634DC" w:rsidRPr="00D6089A" w:rsidRDefault="002634DC" w:rsidP="002634DC">
      <w:pPr>
        <w:spacing w:after="0" w:line="257" w:lineRule="auto"/>
        <w:ind w:left="0"/>
      </w:pPr>
      <w:r w:rsidRPr="230C1076">
        <w:rPr>
          <w:rFonts w:ascii="Calibri" w:eastAsia="Calibri" w:hAnsi="Calibri" w:cs="Calibri"/>
          <w:b/>
          <w:bCs/>
          <w:sz w:val="22"/>
          <w:szCs w:val="22"/>
        </w:rPr>
        <w:t xml:space="preserve">- Meddela ansvarig läkare </w:t>
      </w:r>
    </w:p>
    <w:p w14:paraId="33BBE8A6" w14:textId="77777777" w:rsidR="002634DC" w:rsidRPr="00D6089A" w:rsidRDefault="002634DC" w:rsidP="002634DC">
      <w:pPr>
        <w:spacing w:after="0" w:line="257" w:lineRule="auto"/>
        <w:ind w:left="0"/>
      </w:pPr>
      <w:r w:rsidRPr="230C1076">
        <w:rPr>
          <w:rFonts w:ascii="Calibri" w:eastAsia="Calibri" w:hAnsi="Calibri" w:cs="Calibri"/>
          <w:b/>
          <w:bCs/>
          <w:sz w:val="22"/>
          <w:szCs w:val="22"/>
        </w:rPr>
        <w:t>- Kontrollera patientens identitet, blodgrupperingssvar, följesedel och blodenhet.</w:t>
      </w:r>
    </w:p>
    <w:p w14:paraId="4AD9042B" w14:textId="77777777" w:rsidR="002634DC" w:rsidRPr="00D6089A" w:rsidRDefault="002634DC" w:rsidP="002634DC">
      <w:pPr>
        <w:spacing w:after="0" w:line="257" w:lineRule="auto"/>
        <w:ind w:left="0"/>
      </w:pPr>
      <w:r w:rsidRPr="230C1076">
        <w:rPr>
          <w:rFonts w:ascii="Calibri" w:eastAsia="Calibri" w:hAnsi="Calibri" w:cs="Calibri"/>
          <w:b/>
          <w:bCs/>
          <w:sz w:val="22"/>
          <w:szCs w:val="22"/>
        </w:rPr>
        <w:t>- Informera transfusionsmedicin</w:t>
      </w:r>
    </w:p>
    <w:p w14:paraId="0281B3A0" w14:textId="77777777" w:rsidR="002634DC" w:rsidRPr="00D6089A" w:rsidRDefault="002634DC" w:rsidP="002634DC">
      <w:pPr>
        <w:spacing w:after="0" w:line="257" w:lineRule="auto"/>
        <w:ind w:left="0"/>
      </w:pPr>
      <w:r w:rsidRPr="230C1076">
        <w:rPr>
          <w:rFonts w:ascii="Calibri" w:eastAsia="Calibri" w:hAnsi="Calibri" w:cs="Calibri"/>
          <w:b/>
          <w:bCs/>
          <w:sz w:val="22"/>
          <w:szCs w:val="22"/>
        </w:rPr>
        <w:t>- Dokumentera patientens reaktion i journalen.</w:t>
      </w:r>
    </w:p>
    <w:p w14:paraId="44D4B7F9" w14:textId="77777777" w:rsidR="002634DC" w:rsidRPr="00D6089A" w:rsidRDefault="002634DC" w:rsidP="002634DC">
      <w:pPr>
        <w:spacing w:after="0" w:line="257" w:lineRule="auto"/>
        <w:ind w:left="0"/>
        <w:rPr>
          <w:rFonts w:ascii="Arial" w:eastAsia="Arial" w:hAnsi="Arial" w:cs="Arial"/>
          <w:b/>
          <w:bCs/>
          <w:sz w:val="20"/>
          <w:szCs w:val="20"/>
        </w:rPr>
      </w:pPr>
    </w:p>
    <w:p w14:paraId="2FA2A3CD" w14:textId="77777777" w:rsidR="002634DC" w:rsidRPr="00221C3F" w:rsidRDefault="002634DC" w:rsidP="002634DC">
      <w:pPr>
        <w:spacing w:after="0" w:line="257" w:lineRule="auto"/>
        <w:ind w:left="0" w:right="0"/>
        <w:rPr>
          <w:rFonts w:ascii="Arial" w:eastAsia="Arial" w:hAnsi="Arial" w:cs="Arial"/>
          <w:sz w:val="20"/>
          <w:szCs w:val="20"/>
        </w:rPr>
      </w:pPr>
      <w:r w:rsidRPr="00221C3F">
        <w:rPr>
          <w:rFonts w:ascii="Arial" w:eastAsia="Calibri" w:hAnsi="Arial" w:cs="Arial"/>
          <w:sz w:val="20"/>
          <w:szCs w:val="20"/>
        </w:rPr>
        <w:t xml:space="preserve">Blanketten "Rapport vid transfusionskomplikation" ska användas </w:t>
      </w:r>
      <w:hyperlink r:id="rId17" w:history="1">
        <w:r w:rsidRPr="00221C3F">
          <w:rPr>
            <w:rStyle w:val="Hyperlnk"/>
            <w:rFonts w:ascii="Arial" w:eastAsia="Arial" w:hAnsi="Arial" w:cs="Arial"/>
            <w:sz w:val="20"/>
            <w:szCs w:val="20"/>
          </w:rPr>
          <w:t>https://labbutbud.vgregion.se/api/file/DOK-364062</w:t>
        </w:r>
      </w:hyperlink>
      <w:r w:rsidRPr="00221C3F">
        <w:rPr>
          <w:rStyle w:val="Hyperlnk"/>
          <w:rFonts w:ascii="Arial" w:eastAsia="Arial" w:hAnsi="Arial" w:cs="Arial"/>
          <w:sz w:val="20"/>
          <w:szCs w:val="20"/>
        </w:rPr>
        <w:t xml:space="preserve">  , </w:t>
      </w:r>
      <w:r w:rsidRPr="00221C3F">
        <w:rPr>
          <w:rFonts w:ascii="Arial" w:eastAsia="Calibri" w:hAnsi="Arial" w:cs="Arial"/>
          <w:sz w:val="20"/>
          <w:szCs w:val="20"/>
        </w:rPr>
        <w:t>som finns på Klinisk Immunologi och Transfusionsmedicins hemsida.</w:t>
      </w:r>
    </w:p>
    <w:p w14:paraId="0D72BFE0" w14:textId="77777777" w:rsidR="002634DC" w:rsidRPr="00221C3F" w:rsidRDefault="002634DC" w:rsidP="002634DC">
      <w:pPr>
        <w:spacing w:after="0" w:line="257" w:lineRule="auto"/>
        <w:ind w:left="0" w:right="0"/>
        <w:rPr>
          <w:rFonts w:ascii="Arial" w:eastAsia="Calibri" w:hAnsi="Arial" w:cs="Arial"/>
          <w:sz w:val="20"/>
          <w:szCs w:val="20"/>
        </w:rPr>
      </w:pPr>
    </w:p>
    <w:p w14:paraId="0637A409" w14:textId="77777777" w:rsidR="002634DC" w:rsidRPr="0086579B" w:rsidRDefault="002634DC" w:rsidP="002634DC">
      <w:pPr>
        <w:spacing w:after="0" w:line="257" w:lineRule="auto"/>
        <w:ind w:left="0" w:right="0"/>
        <w:rPr>
          <w:rFonts w:ascii="Arial" w:eastAsia="Calibri" w:hAnsi="Arial" w:cs="Arial"/>
          <w:sz w:val="20"/>
          <w:szCs w:val="20"/>
        </w:rPr>
      </w:pPr>
      <w:r w:rsidRPr="00221C3F">
        <w:rPr>
          <w:rFonts w:ascii="Arial" w:eastAsia="Calibri" w:hAnsi="Arial" w:cs="Arial"/>
          <w:sz w:val="20"/>
          <w:szCs w:val="20"/>
        </w:rPr>
        <w:t xml:space="preserve">-Vid reaktioner på </w:t>
      </w:r>
      <w:r w:rsidRPr="00221C3F">
        <w:rPr>
          <w:rFonts w:ascii="Arial" w:eastAsia="Calibri" w:hAnsi="Arial" w:cs="Arial"/>
          <w:b/>
          <w:bCs/>
          <w:sz w:val="20"/>
          <w:szCs w:val="20"/>
        </w:rPr>
        <w:t xml:space="preserve">erytrocyter </w:t>
      </w:r>
      <w:r w:rsidRPr="00221C3F">
        <w:rPr>
          <w:rFonts w:ascii="Arial" w:eastAsia="Calibri" w:hAnsi="Arial" w:cs="Arial"/>
          <w:sz w:val="20"/>
          <w:szCs w:val="20"/>
        </w:rPr>
        <w:t>som rapporteras till Transfusionsmedicin skall ett 6 mL EDTA-rör tas. - Blod- och/eller plasma- och/eller trombocytenhet, transfusionskomplikationsrapport, remiss och</w:t>
      </w:r>
      <w:r w:rsidRPr="0086579B">
        <w:rPr>
          <w:rFonts w:ascii="Arial" w:eastAsia="Calibri" w:hAnsi="Arial" w:cs="Arial"/>
          <w:sz w:val="20"/>
          <w:szCs w:val="20"/>
        </w:rPr>
        <w:t xml:space="preserve"> blodprov från patienten taget efter det att en transfusionsreaktion har inträffat lämnas till blodcentralen som utreder reaktionen.</w:t>
      </w:r>
    </w:p>
    <w:p w14:paraId="1F9C8E77" w14:textId="77777777" w:rsidR="002634DC" w:rsidRPr="00D6089A" w:rsidRDefault="002634DC" w:rsidP="002634DC">
      <w:pPr>
        <w:spacing w:after="0" w:line="240" w:lineRule="auto"/>
        <w:ind w:left="0" w:right="0"/>
      </w:pPr>
    </w:p>
    <w:p w14:paraId="5412309D" w14:textId="77777777" w:rsidR="002634DC" w:rsidRPr="00F7687C" w:rsidRDefault="002634DC" w:rsidP="002634DC">
      <w:pPr>
        <w:pStyle w:val="Liststycke"/>
        <w:numPr>
          <w:ilvl w:val="0"/>
          <w:numId w:val="1"/>
        </w:numPr>
        <w:spacing w:after="0" w:line="257" w:lineRule="auto"/>
        <w:ind w:left="632"/>
        <w:rPr>
          <w:rFonts w:ascii="Arial" w:eastAsia="Arial" w:hAnsi="Arial" w:cs="Arial"/>
          <w:sz w:val="20"/>
          <w:szCs w:val="20"/>
        </w:rPr>
      </w:pPr>
      <w:r w:rsidRPr="00F7687C">
        <w:rPr>
          <w:rFonts w:ascii="Arial" w:eastAsia="Arial" w:hAnsi="Arial" w:cs="Arial"/>
          <w:sz w:val="20"/>
          <w:szCs w:val="20"/>
        </w:rPr>
        <w:t xml:space="preserve">Beskriv transfusionsreaktionen på blankett "rapport vid transfusionskomplikation". Lämna rapport, blodkomponentpåse och vid reaktion blodprov+ remiss snarast till blodcentralen. </w:t>
      </w:r>
    </w:p>
    <w:p w14:paraId="1E8225DC" w14:textId="1CFE29D8" w:rsidR="002634DC" w:rsidRPr="00221C3F" w:rsidRDefault="002634DC" w:rsidP="00221C3F">
      <w:pPr>
        <w:pStyle w:val="Liststycke"/>
        <w:numPr>
          <w:ilvl w:val="0"/>
          <w:numId w:val="1"/>
        </w:numPr>
        <w:spacing w:after="0" w:line="240" w:lineRule="auto"/>
        <w:ind w:left="643" w:right="0"/>
        <w:rPr>
          <w:rFonts w:ascii="Arial" w:eastAsia="Arial" w:hAnsi="Arial" w:cs="Arial"/>
          <w:sz w:val="20"/>
          <w:szCs w:val="20"/>
        </w:rPr>
      </w:pPr>
      <w:r w:rsidRPr="5AB385F2">
        <w:rPr>
          <w:rFonts w:ascii="Arial" w:eastAsia="Arial" w:hAnsi="Arial" w:cs="Arial"/>
          <w:sz w:val="20"/>
          <w:szCs w:val="20"/>
        </w:rPr>
        <w:t>Blododling på blodenheten bör alltid utföras vid febrila reaktioner och vid blodtrycksfall. Detta gäller reaktioner på erytrocyter, plasma och trombocyter. Sterilkontroll av erytrocytpåsar utförs även vid hemolys. Transfusionsmedicin skickar blodkomponentpåsen till Baktlab för odling (sterilkontroll).</w:t>
      </w:r>
    </w:p>
    <w:p w14:paraId="01F31D9A" w14:textId="77777777" w:rsidR="002634DC" w:rsidRPr="00D6089A" w:rsidRDefault="002634DC" w:rsidP="00221C3F">
      <w:pPr>
        <w:pStyle w:val="Rubrik2"/>
        <w:ind w:left="0"/>
      </w:pPr>
      <w:r w:rsidRPr="00D6089A">
        <w:t>Ansvar</w:t>
      </w:r>
    </w:p>
    <w:p w14:paraId="6C2DC536" w14:textId="7DCB34FD" w:rsidR="002634DC" w:rsidRPr="00D6089A" w:rsidRDefault="002634DC" w:rsidP="002634DC">
      <w:pPr>
        <w:spacing w:after="0" w:line="240" w:lineRule="auto"/>
        <w:ind w:left="0" w:right="0"/>
        <w:rPr>
          <w:rFonts w:ascii="Arial" w:hAnsi="Arial" w:cs="Arial"/>
          <w:sz w:val="20"/>
        </w:rPr>
      </w:pPr>
      <w:r w:rsidRPr="00D6089A">
        <w:rPr>
          <w:rFonts w:ascii="Arial" w:hAnsi="Arial" w:cs="Arial"/>
          <w:sz w:val="20"/>
        </w:rPr>
        <w:t xml:space="preserve">Gäller för all personal på Barncancercentrum. Ansvar för spridning och implementering har avdelningschef. Verksamhetschefen ansvarar för att de rutiner och riktlinjer som verksamheten kräver finns tillgängliga och att verksamheten arbetar enligt </w:t>
      </w:r>
      <w:r w:rsidRPr="00147BE4">
        <w:rPr>
          <w:rFonts w:ascii="Arial" w:hAnsi="Arial" w:cs="Arial"/>
          <w:sz w:val="20"/>
        </w:rPr>
        <w:t>SOSFS 2011:9.</w:t>
      </w:r>
    </w:p>
    <w:p w14:paraId="32F393D7" w14:textId="77777777" w:rsidR="002634DC" w:rsidRPr="00D6089A" w:rsidRDefault="002634DC" w:rsidP="00221C3F">
      <w:pPr>
        <w:pStyle w:val="Rubrik2"/>
        <w:ind w:left="0"/>
      </w:pPr>
      <w:r w:rsidRPr="00D6089A">
        <w:t>Uppföljning, utvärdering och revision</w:t>
      </w:r>
    </w:p>
    <w:p w14:paraId="2C74323E" w14:textId="4C132562" w:rsidR="002634DC" w:rsidRPr="00D6089A" w:rsidRDefault="002634DC" w:rsidP="002634DC">
      <w:pPr>
        <w:spacing w:after="0" w:line="240" w:lineRule="auto"/>
        <w:ind w:left="0" w:right="0"/>
        <w:rPr>
          <w:rFonts w:ascii="Arial" w:hAnsi="Arial" w:cs="Arial"/>
          <w:sz w:val="20"/>
        </w:rPr>
      </w:pPr>
      <w:r w:rsidRPr="00D6089A">
        <w:rPr>
          <w:rFonts w:ascii="Arial" w:hAnsi="Arial" w:cs="Arial"/>
          <w:sz w:val="20"/>
        </w:rPr>
        <w:t xml:space="preserve">Innehållsansvarig är ansvarig för revision. Medvetet avsteg från rutinen dokumenteras i Melior om rutinen är kopplad till patient. Övriga orsaker till avsteg från rutinen rapporteras i MedControlPRO. </w:t>
      </w:r>
    </w:p>
    <w:p w14:paraId="00B848D2" w14:textId="77777777" w:rsidR="002634DC" w:rsidRPr="00D6089A" w:rsidRDefault="002634DC" w:rsidP="00221C3F">
      <w:pPr>
        <w:pStyle w:val="Rubrik2"/>
        <w:ind w:left="0"/>
      </w:pPr>
      <w:r w:rsidRPr="5AB385F2">
        <w:t>Referenser</w:t>
      </w:r>
    </w:p>
    <w:p w14:paraId="38CE6107" w14:textId="77777777" w:rsidR="002634DC" w:rsidRPr="006D4B71" w:rsidRDefault="002634DC" w:rsidP="002634DC">
      <w:pPr>
        <w:spacing w:line="257" w:lineRule="auto"/>
        <w:ind w:left="0"/>
        <w:rPr>
          <w:rFonts w:ascii="Arial" w:eastAsia="Calibri" w:hAnsi="Arial" w:cs="Arial"/>
          <w:sz w:val="20"/>
          <w:szCs w:val="20"/>
        </w:rPr>
      </w:pPr>
      <w:r w:rsidRPr="00221C3F">
        <w:rPr>
          <w:rFonts w:ascii="Arial" w:eastAsia="Calibri" w:hAnsi="Arial" w:cs="Arial"/>
          <w:sz w:val="20"/>
          <w:szCs w:val="20"/>
        </w:rPr>
        <w:t xml:space="preserve">Handbok för blodverksamhet,  </w:t>
      </w:r>
      <w:hyperlink r:id="rId18" w:history="1">
        <w:r w:rsidRPr="00221C3F">
          <w:rPr>
            <w:rStyle w:val="Hyperlnk"/>
            <w:rFonts w:ascii="Arial" w:eastAsia="Calibri" w:hAnsi="Arial" w:cs="Arial"/>
            <w:sz w:val="20"/>
            <w:szCs w:val="20"/>
          </w:rPr>
          <w:t>https://transfusion.se/</w:t>
        </w:r>
      </w:hyperlink>
    </w:p>
    <w:p w14:paraId="27AD3E88" w14:textId="7EFFCC43" w:rsidR="002634DC" w:rsidRPr="00221C3F" w:rsidRDefault="002634DC" w:rsidP="00221C3F">
      <w:pPr>
        <w:spacing w:line="257" w:lineRule="auto"/>
        <w:ind w:left="0"/>
        <w:rPr>
          <w:rFonts w:ascii="Arial" w:hAnsi="Arial" w:cs="Arial"/>
          <w:sz w:val="20"/>
          <w:szCs w:val="20"/>
        </w:rPr>
      </w:pPr>
      <w:r w:rsidRPr="006D4B71">
        <w:rPr>
          <w:rFonts w:ascii="Arial" w:hAnsi="Arial" w:cs="Arial"/>
          <w:sz w:val="20"/>
          <w:szCs w:val="20"/>
          <w:lang w:val="en-GB"/>
        </w:rPr>
        <w:t xml:space="preserve">Transfusion reactions in pediatric and adolescent young adult haematology oncology and immune effector cell patients. </w:t>
      </w:r>
      <w:r w:rsidRPr="006D4B71">
        <w:rPr>
          <w:rFonts w:ascii="Arial" w:hAnsi="Arial" w:cs="Arial"/>
          <w:sz w:val="20"/>
          <w:szCs w:val="20"/>
        </w:rPr>
        <w:t>MA Kohorst et el. The Lancet 2020</w:t>
      </w:r>
    </w:p>
    <w:p w14:paraId="3C44BF4C" w14:textId="77777777" w:rsidR="002634DC" w:rsidRPr="00D6089A" w:rsidRDefault="002634DC" w:rsidP="00221C3F">
      <w:pPr>
        <w:pStyle w:val="Rubrik2"/>
        <w:ind w:left="0"/>
      </w:pPr>
      <w:r>
        <w:t>Innehållsgranskare</w:t>
      </w:r>
    </w:p>
    <w:p w14:paraId="346BA2EC" w14:textId="77777777" w:rsidR="002634DC" w:rsidRPr="00D6089A" w:rsidRDefault="002634DC" w:rsidP="002634DC">
      <w:pPr>
        <w:spacing w:after="0" w:line="240" w:lineRule="auto"/>
        <w:ind w:left="0" w:right="0"/>
        <w:rPr>
          <w:rFonts w:ascii="Arial" w:hAnsi="Arial" w:cs="Arial"/>
          <w:sz w:val="20"/>
        </w:rPr>
      </w:pPr>
      <w:r w:rsidRPr="00D6089A">
        <w:rPr>
          <w:rFonts w:ascii="Arial" w:hAnsi="Arial" w:cs="Arial"/>
          <w:sz w:val="20"/>
        </w:rPr>
        <w:t>Cecilia Pardi, Överläkare, Transfusionsmedicin/SU</w:t>
      </w:r>
    </w:p>
    <w:p w14:paraId="76B9F95B" w14:textId="24513497" w:rsidR="00536A5A" w:rsidRPr="00536A5A" w:rsidRDefault="00536A5A" w:rsidP="002634DC">
      <w:pPr>
        <w:keepNext/>
        <w:spacing w:after="60" w:line="240" w:lineRule="auto"/>
        <w:ind w:left="0" w:right="0"/>
        <w:outlineLvl w:val="2"/>
      </w:pPr>
    </w:p>
    <w:sectPr w:rsidR="00536A5A" w:rsidRPr="00536A5A" w:rsidSect="00D6089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A18DB5" w14:textId="77777777" w:rsidR="00650D4E" w:rsidRDefault="00650D4E">
      <w:r>
        <w:separator/>
      </w:r>
    </w:p>
  </w:endnote>
  <w:endnote w:type="continuationSeparator" w:id="0">
    <w:p w14:paraId="0C6015AA" w14:textId="77777777" w:rsidR="00650D4E" w:rsidRDefault="00650D4E">
      <w:r>
        <w:continuationSeparator/>
      </w:r>
    </w:p>
  </w:endnote>
  <w:endnote w:type="continuationNotice" w:id="1">
    <w:p w14:paraId="731276CC" w14:textId="77777777" w:rsidR="00650D4E" w:rsidRDefault="00650D4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64AA23" w14:textId="77777777" w:rsidR="00650D4E" w:rsidRDefault="00650D4E"/>
  </w:footnote>
  <w:footnote w:type="continuationSeparator" w:id="0">
    <w:p w14:paraId="43583EBB" w14:textId="77777777" w:rsidR="00650D4E" w:rsidRDefault="00650D4E">
      <w:r>
        <w:continuationSeparator/>
      </w:r>
    </w:p>
  </w:footnote>
  <w:footnote w:type="continuationNotice" w:id="1">
    <w:p w14:paraId="50B0BFAC" w14:textId="77777777" w:rsidR="00650D4E" w:rsidRDefault="00650D4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96E26A3"/>
    <w:multiLevelType w:val="hybridMultilevel"/>
    <w:tmpl w:val="E6D62B6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D374553"/>
    <w:multiLevelType w:val="hybridMultilevel"/>
    <w:tmpl w:val="6FBE660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8BB0AED"/>
    <w:multiLevelType w:val="hybridMultilevel"/>
    <w:tmpl w:val="1AA695A0"/>
    <w:lvl w:ilvl="0" w:tplc="B2A28022">
      <w:start w:val="1"/>
      <w:numFmt w:val="bullet"/>
      <w:lvlText w:val=""/>
      <w:lvlJc w:val="left"/>
      <w:pPr>
        <w:ind w:left="720" w:hanging="360"/>
      </w:pPr>
      <w:rPr>
        <w:rFonts w:ascii="Symbol" w:hAnsi="Symbol" w:hint="default"/>
      </w:rPr>
    </w:lvl>
    <w:lvl w:ilvl="1" w:tplc="26747B16">
      <w:start w:val="1"/>
      <w:numFmt w:val="bullet"/>
      <w:lvlText w:val="o"/>
      <w:lvlJc w:val="left"/>
      <w:pPr>
        <w:ind w:left="1440" w:hanging="360"/>
      </w:pPr>
      <w:rPr>
        <w:rFonts w:ascii="Courier New" w:hAnsi="Courier New" w:hint="default"/>
      </w:rPr>
    </w:lvl>
    <w:lvl w:ilvl="2" w:tplc="59F68450">
      <w:start w:val="1"/>
      <w:numFmt w:val="bullet"/>
      <w:lvlText w:val=""/>
      <w:lvlJc w:val="left"/>
      <w:pPr>
        <w:ind w:left="2160" w:hanging="360"/>
      </w:pPr>
      <w:rPr>
        <w:rFonts w:ascii="Wingdings" w:hAnsi="Wingdings" w:hint="default"/>
      </w:rPr>
    </w:lvl>
    <w:lvl w:ilvl="3" w:tplc="78189E0C">
      <w:start w:val="1"/>
      <w:numFmt w:val="bullet"/>
      <w:lvlText w:val=""/>
      <w:lvlJc w:val="left"/>
      <w:pPr>
        <w:ind w:left="2880" w:hanging="360"/>
      </w:pPr>
      <w:rPr>
        <w:rFonts w:ascii="Symbol" w:hAnsi="Symbol" w:hint="default"/>
      </w:rPr>
    </w:lvl>
    <w:lvl w:ilvl="4" w:tplc="CB0897F8">
      <w:start w:val="1"/>
      <w:numFmt w:val="bullet"/>
      <w:lvlText w:val="o"/>
      <w:lvlJc w:val="left"/>
      <w:pPr>
        <w:ind w:left="3600" w:hanging="360"/>
      </w:pPr>
      <w:rPr>
        <w:rFonts w:ascii="Courier New" w:hAnsi="Courier New" w:hint="default"/>
      </w:rPr>
    </w:lvl>
    <w:lvl w:ilvl="5" w:tplc="AB4CF07E">
      <w:start w:val="1"/>
      <w:numFmt w:val="bullet"/>
      <w:lvlText w:val=""/>
      <w:lvlJc w:val="left"/>
      <w:pPr>
        <w:ind w:left="4320" w:hanging="360"/>
      </w:pPr>
      <w:rPr>
        <w:rFonts w:ascii="Wingdings" w:hAnsi="Wingdings" w:hint="default"/>
      </w:rPr>
    </w:lvl>
    <w:lvl w:ilvl="6" w:tplc="988474BE">
      <w:start w:val="1"/>
      <w:numFmt w:val="bullet"/>
      <w:lvlText w:val=""/>
      <w:lvlJc w:val="left"/>
      <w:pPr>
        <w:ind w:left="5040" w:hanging="360"/>
      </w:pPr>
      <w:rPr>
        <w:rFonts w:ascii="Symbol" w:hAnsi="Symbol" w:hint="default"/>
      </w:rPr>
    </w:lvl>
    <w:lvl w:ilvl="7" w:tplc="316E9A4A">
      <w:start w:val="1"/>
      <w:numFmt w:val="bullet"/>
      <w:lvlText w:val="o"/>
      <w:lvlJc w:val="left"/>
      <w:pPr>
        <w:ind w:left="5760" w:hanging="360"/>
      </w:pPr>
      <w:rPr>
        <w:rFonts w:ascii="Courier New" w:hAnsi="Courier New" w:hint="default"/>
      </w:rPr>
    </w:lvl>
    <w:lvl w:ilvl="8" w:tplc="A94C5536">
      <w:start w:val="1"/>
      <w:numFmt w:val="bullet"/>
      <w:lvlText w:val=""/>
      <w:lvlJc w:val="left"/>
      <w:pPr>
        <w:ind w:left="6480" w:hanging="360"/>
      </w:pPr>
      <w:rPr>
        <w:rFonts w:ascii="Wingdings" w:hAnsi="Wingdings" w:hint="default"/>
      </w:rPr>
    </w:lvl>
  </w:abstractNum>
  <w:abstractNum w:abstractNumId="12" w15:restartNumberingAfterBreak="0">
    <w:nsid w:val="39512757"/>
    <w:multiLevelType w:val="hybridMultilevel"/>
    <w:tmpl w:val="E16A28E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8830651"/>
    <w:multiLevelType w:val="hybridMultilevel"/>
    <w:tmpl w:val="27B4A9F0"/>
    <w:lvl w:ilvl="0" w:tplc="FFFFFFFF">
      <w:numFmt w:val="bullet"/>
      <w:lvlText w:val="-"/>
      <w:lvlJc w:val="left"/>
      <w:pPr>
        <w:ind w:left="720" w:hanging="360"/>
      </w:pPr>
      <w:rPr>
        <w:rFonts w:ascii="Calibri" w:eastAsia="Calibri" w:hAnsi="Calibri"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4BE13D10"/>
    <w:multiLevelType w:val="hybridMultilevel"/>
    <w:tmpl w:val="A42E168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5025796">
    <w:abstractNumId w:val="11"/>
  </w:num>
  <w:num w:numId="2" w16cid:durableId="1758362494">
    <w:abstractNumId w:val="23"/>
  </w:num>
  <w:num w:numId="3" w16cid:durableId="951518885">
    <w:abstractNumId w:val="20"/>
  </w:num>
  <w:num w:numId="4" w16cid:durableId="1870534428">
    <w:abstractNumId w:val="0"/>
  </w:num>
  <w:num w:numId="5" w16cid:durableId="2017876817">
    <w:abstractNumId w:val="6"/>
  </w:num>
  <w:num w:numId="6" w16cid:durableId="1552302441">
    <w:abstractNumId w:val="21"/>
  </w:num>
  <w:num w:numId="7" w16cid:durableId="1790540609">
    <w:abstractNumId w:val="2"/>
  </w:num>
  <w:num w:numId="8" w16cid:durableId="721055614">
    <w:abstractNumId w:val="15"/>
  </w:num>
  <w:num w:numId="9" w16cid:durableId="1092975470">
    <w:abstractNumId w:val="10"/>
  </w:num>
  <w:num w:numId="10" w16cid:durableId="893194472">
    <w:abstractNumId w:val="1"/>
  </w:num>
  <w:num w:numId="11" w16cid:durableId="971132330">
    <w:abstractNumId w:val="1"/>
  </w:num>
  <w:num w:numId="12" w16cid:durableId="983242102">
    <w:abstractNumId w:val="3"/>
  </w:num>
  <w:num w:numId="13" w16cid:durableId="824049771">
    <w:abstractNumId w:val="4"/>
  </w:num>
  <w:num w:numId="14" w16cid:durableId="1384938066">
    <w:abstractNumId w:val="19"/>
  </w:num>
  <w:num w:numId="15" w16cid:durableId="21639851">
    <w:abstractNumId w:val="13"/>
  </w:num>
  <w:num w:numId="16" w16cid:durableId="1580360294">
    <w:abstractNumId w:val="7"/>
  </w:num>
  <w:num w:numId="17" w16cid:durableId="1103457978">
    <w:abstractNumId w:val="18"/>
  </w:num>
  <w:num w:numId="18" w16cid:durableId="1100178608">
    <w:abstractNumId w:val="5"/>
  </w:num>
  <w:num w:numId="19" w16cid:durableId="1478689479">
    <w:abstractNumId w:val="14"/>
  </w:num>
  <w:num w:numId="20" w16cid:durableId="139002532">
    <w:abstractNumId w:val="22"/>
  </w:num>
  <w:num w:numId="21" w16cid:durableId="2054840367">
    <w:abstractNumId w:val="12"/>
  </w:num>
  <w:num w:numId="22" w16cid:durableId="1136143743">
    <w:abstractNumId w:val="8"/>
  </w:num>
  <w:num w:numId="23" w16cid:durableId="767431662">
    <w:abstractNumId w:val="17"/>
  </w:num>
  <w:num w:numId="24" w16cid:durableId="1157384379">
    <w:abstractNumId w:val="9"/>
  </w:num>
  <w:num w:numId="25" w16cid:durableId="207173154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0E11"/>
    <w:rsid w:val="001B762C"/>
    <w:rsid w:val="001C4D0A"/>
    <w:rsid w:val="001C5FEF"/>
    <w:rsid w:val="00211487"/>
    <w:rsid w:val="00211D91"/>
    <w:rsid w:val="00217DEC"/>
    <w:rsid w:val="00221C3F"/>
    <w:rsid w:val="00235B57"/>
    <w:rsid w:val="00250F24"/>
    <w:rsid w:val="002523C5"/>
    <w:rsid w:val="0025380B"/>
    <w:rsid w:val="0025703A"/>
    <w:rsid w:val="00262F3D"/>
    <w:rsid w:val="00263281"/>
    <w:rsid w:val="002634DC"/>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138A"/>
    <w:rsid w:val="004876F6"/>
    <w:rsid w:val="0049236A"/>
    <w:rsid w:val="00492718"/>
    <w:rsid w:val="004A355D"/>
    <w:rsid w:val="004A4970"/>
    <w:rsid w:val="004B2183"/>
    <w:rsid w:val="004B2A01"/>
    <w:rsid w:val="004C2559"/>
    <w:rsid w:val="004C3633"/>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0EB4"/>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0D4E"/>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C1DF8"/>
    <w:rsid w:val="007D4241"/>
    <w:rsid w:val="007D4317"/>
    <w:rsid w:val="007D4EA3"/>
    <w:rsid w:val="007E142E"/>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B57"/>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0E94"/>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089A"/>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202E"/>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59B9782"/>
    <w:rsid w:val="06558E58"/>
    <w:rsid w:val="06E3C091"/>
    <w:rsid w:val="0843B679"/>
    <w:rsid w:val="087F90F2"/>
    <w:rsid w:val="097F93BD"/>
    <w:rsid w:val="0F384F83"/>
    <w:rsid w:val="0F4E0B99"/>
    <w:rsid w:val="155429D8"/>
    <w:rsid w:val="156CB3BA"/>
    <w:rsid w:val="1A897A7A"/>
    <w:rsid w:val="1C326265"/>
    <w:rsid w:val="1C5BFCA5"/>
    <w:rsid w:val="1F354AF0"/>
    <w:rsid w:val="1F63AA33"/>
    <w:rsid w:val="1FA3B65D"/>
    <w:rsid w:val="21EF81B2"/>
    <w:rsid w:val="22DB571F"/>
    <w:rsid w:val="230C1076"/>
    <w:rsid w:val="29CFF029"/>
    <w:rsid w:val="2B830026"/>
    <w:rsid w:val="2C160670"/>
    <w:rsid w:val="334B81A2"/>
    <w:rsid w:val="33EE5957"/>
    <w:rsid w:val="3AFC8CCE"/>
    <w:rsid w:val="3C4493A6"/>
    <w:rsid w:val="3C985D2F"/>
    <w:rsid w:val="3F0EC826"/>
    <w:rsid w:val="40B3B402"/>
    <w:rsid w:val="40FAA05E"/>
    <w:rsid w:val="41C022AE"/>
    <w:rsid w:val="424668E8"/>
    <w:rsid w:val="4A065DBB"/>
    <w:rsid w:val="4AEA5480"/>
    <w:rsid w:val="4BED4B2E"/>
    <w:rsid w:val="52647A38"/>
    <w:rsid w:val="58D3BBBC"/>
    <w:rsid w:val="599DA994"/>
    <w:rsid w:val="5AB385F2"/>
    <w:rsid w:val="5DD1CC81"/>
    <w:rsid w:val="5E8393D6"/>
    <w:rsid w:val="64166E63"/>
    <w:rsid w:val="647B2B65"/>
    <w:rsid w:val="6684EBD4"/>
    <w:rsid w:val="674E0F25"/>
    <w:rsid w:val="69BC8C96"/>
    <w:rsid w:val="69F93118"/>
    <w:rsid w:val="6B128CEC"/>
    <w:rsid w:val="6B2CF8ED"/>
    <w:rsid w:val="6C218048"/>
    <w:rsid w:val="6E7EC2E2"/>
    <w:rsid w:val="6FAC27D6"/>
    <w:rsid w:val="6FDA8719"/>
    <w:rsid w:val="721F93D8"/>
    <w:rsid w:val="731227DB"/>
    <w:rsid w:val="783ECD85"/>
    <w:rsid w:val="78AAFCA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5"/>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transfusion.se/"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labbutbud.vgregion.se/api/file/DOK-364062"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TotalTime>
  <Pages>4</Pages>
  <Words>1339</Words>
  <Characters>7097</Characters>
  <Application>Microsoft Office Word</Application>
  <DocSecurity>0</DocSecurity>
  <Lines>59</Lines>
  <Paragraphs>16</Paragraphs>
  <ScaleCrop>false</ScaleCrop>
  <Manager/>
  <Company/>
  <LinksUpToDate>false</LinksUpToDate>
  <CharactersWithSpaces>8420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Transfusionsreaktioner</dc:title>
  <dc:subject/>
  <dc:creator>patrik.jens.johansson@vgregion.se</dc:creator>
  <keywords/>
  <lastModifiedBy>Elin Öfverberg</lastModifiedBy>
  <revision>16</revision>
  <lastPrinted>2016-03-31T10:56:00.0000000Z</lastPrinted>
  <dcterms:created xsi:type="dcterms:W3CDTF">2022-05-05T07:40:00.0000000Z</dcterms:created>
  <dcterms:modified xsi:type="dcterms:W3CDTF">2025-06-25T07:10:00.0000000Z</dcterms:modified>
</coreProperties>
</file>