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8960D4" w14:textId="72D744C5" w:rsidR="303DFC88" w:rsidRPr="00415251" w:rsidRDefault="4A78ACD2" w:rsidP="00415251">
      <w:pPr>
        <w:pStyle w:val="Heading1"/>
      </w:pPr>
      <w:r w:rsidRPr="00415251">
        <w:t xml:space="preserve">Handläggning av </w:t>
      </w:r>
      <w:r w:rsidR="1D0FCE3B" w:rsidRPr="00415251">
        <w:t xml:space="preserve">epileptiskt </w:t>
      </w:r>
      <w:r w:rsidR="054C1E4D" w:rsidRPr="00415251">
        <w:t>förstagång</w:t>
      </w:r>
      <w:r w:rsidR="269C9205" w:rsidRPr="00415251">
        <w:t>s</w:t>
      </w:r>
      <w:r w:rsidR="054C1E4D" w:rsidRPr="00415251">
        <w:t>anfall</w:t>
      </w:r>
      <w:r w:rsidRPr="00415251">
        <w:t xml:space="preserve"> på Akutmottagningen Sahlgrenska</w:t>
      </w:r>
    </w:p>
    <w:p w14:paraId="5A1D40A8" w14:textId="26535243" w:rsidR="303DFC88" w:rsidRPr="00415251" w:rsidRDefault="4A78ACD2" w:rsidP="00415251">
      <w:pPr>
        <w:pStyle w:val="Heading2"/>
      </w:pPr>
      <w:r w:rsidRPr="00415251">
        <w:t>Förändringar sedan föregående version</w:t>
      </w:r>
    </w:p>
    <w:p w14:paraId="527764CB" w14:textId="26535243" w:rsidR="303DFC88" w:rsidRPr="002B4BCE" w:rsidRDefault="4A78ACD2" w:rsidP="00415251">
      <w:r w:rsidRPr="002B4BCE">
        <w:t>Nytt dokument</w:t>
      </w:r>
    </w:p>
    <w:p w14:paraId="0E518DB3" w14:textId="31D2B23F" w:rsidR="303DFC88" w:rsidRPr="00415251" w:rsidRDefault="4A78ACD2" w:rsidP="00415251">
      <w:pPr>
        <w:pStyle w:val="Heading2"/>
      </w:pPr>
      <w:r w:rsidRPr="00415251">
        <w:t xml:space="preserve">Bakgrund och syfte </w:t>
      </w:r>
    </w:p>
    <w:p w14:paraId="3BE4373B" w14:textId="6A01E0D2" w:rsidR="303DFC88" w:rsidRPr="00415251" w:rsidRDefault="4A78ACD2" w:rsidP="00415251">
      <w:pPr>
        <w:pStyle w:val="ListBullet"/>
      </w:pPr>
      <w:r w:rsidRPr="00415251">
        <w:t>Att underlätta och säkerställa ett gott omhändertagande av berörda patienter.</w:t>
      </w:r>
    </w:p>
    <w:p w14:paraId="6EDAAD48" w14:textId="26535243" w:rsidR="303DFC88" w:rsidRPr="00415251" w:rsidRDefault="4A78ACD2" w:rsidP="00415251">
      <w:pPr>
        <w:pStyle w:val="ListBullet"/>
      </w:pPr>
      <w:r w:rsidRPr="00415251">
        <w:t>Att säkerställa att korrekt uppföljning och utredning sker.</w:t>
      </w:r>
    </w:p>
    <w:p w14:paraId="5C0B8C90" w14:textId="3BFBA6F0" w:rsidR="303DFC88" w:rsidRPr="00215F89" w:rsidRDefault="4A78ACD2" w:rsidP="00415251">
      <w:r w:rsidRPr="00215F89">
        <w:t xml:space="preserve">Patient som har haft ett misstänkt </w:t>
      </w:r>
      <w:r w:rsidR="0D9A2DAD" w:rsidRPr="1B57D2BE">
        <w:t xml:space="preserve">epileptiskt </w:t>
      </w:r>
      <w:r w:rsidR="054C1E4D" w:rsidRPr="1B57D2BE">
        <w:t>förstagångsanfall.</w:t>
      </w:r>
      <w:r w:rsidRPr="00215F89">
        <w:t xml:space="preserve"> Obs! Vid pågående krampanfall, se separat rutin ”Status </w:t>
      </w:r>
      <w:proofErr w:type="spellStart"/>
      <w:r w:rsidRPr="00215F89">
        <w:t>epilepticus</w:t>
      </w:r>
      <w:proofErr w:type="spellEnd"/>
      <w:r w:rsidRPr="00215F89">
        <w:t xml:space="preserve"> hos vuxna”</w:t>
      </w:r>
      <w:r w:rsidR="699F6AFD" w:rsidRPr="00215F89">
        <w:t xml:space="preserve"> </w:t>
      </w:r>
      <w:hyperlink r:id="rId12">
        <w:r w:rsidR="699F6AFD" w:rsidRPr="00215F89">
          <w:rPr>
            <w:rStyle w:val="Hyperlink"/>
            <w:rFonts w:ascii="Georgia" w:hAnsi="Georgia"/>
            <w:color w:val="0000FF"/>
            <w:sz w:val="22"/>
            <w:szCs w:val="22"/>
          </w:rPr>
          <w:t>Mall för riktlinje (vgregion.se)</w:t>
        </w:r>
      </w:hyperlink>
      <w:r w:rsidRPr="00215F89">
        <w:t>. Handläggande läkare på Akutmottagningen: Akutläkare, Medicinjour eller Neurologjour</w:t>
      </w:r>
      <w:r w:rsidR="03000FAD" w:rsidRPr="00215F89">
        <w:t>.</w:t>
      </w:r>
    </w:p>
    <w:p w14:paraId="74281D85" w14:textId="4F48CE87" w:rsidR="303DFC88" w:rsidRPr="00415251" w:rsidRDefault="78A78CD1" w:rsidP="00415251">
      <w:pPr>
        <w:pStyle w:val="Heading2"/>
      </w:pPr>
      <w:r w:rsidRPr="00415251">
        <w:t xml:space="preserve">Arbetsbeskrivning </w:t>
      </w:r>
    </w:p>
    <w:p w14:paraId="3A49E76D" w14:textId="26535243" w:rsidR="303DFC88" w:rsidRPr="0064669F" w:rsidRDefault="4A78ACD2" w:rsidP="00415251">
      <w:r w:rsidRPr="0064669F">
        <w:t>Klinisk bedömning - följande behöver besvaras:</w:t>
      </w:r>
    </w:p>
    <w:p w14:paraId="3A0CF003" w14:textId="0B166A7B" w:rsidR="303DFC88" w:rsidRPr="00415251" w:rsidRDefault="4A78ACD2" w:rsidP="00340129">
      <w:pPr>
        <w:pStyle w:val="ListParagraph"/>
        <w:ind w:left="1843" w:hanging="488"/>
      </w:pPr>
      <w:r w:rsidRPr="00415251">
        <w:t>Var det ett epileptiskt anfall? Säkerställ anfallsbeskrivning + vittnesbeskrivning (ring)! Anamnes skiljer i de flesta fall från synkope och andra orsaker till medvetandeförlust.</w:t>
      </w:r>
    </w:p>
    <w:p w14:paraId="2A065CA0" w14:textId="3831236A" w:rsidR="303DFC88" w:rsidRPr="00415251" w:rsidRDefault="4A78ACD2" w:rsidP="00340129">
      <w:pPr>
        <w:pStyle w:val="ListParagraph"/>
        <w:ind w:left="1843" w:hanging="488"/>
      </w:pPr>
      <w:r w:rsidRPr="00415251">
        <w:t>Om EP-anfall: Var anfallet provocerat?</w:t>
      </w:r>
    </w:p>
    <w:p w14:paraId="79BAD4FE" w14:textId="28407A51" w:rsidR="303DFC88" w:rsidRPr="00415251" w:rsidRDefault="4A78ACD2" w:rsidP="00340129">
      <w:pPr>
        <w:pStyle w:val="ListParagraph"/>
        <w:ind w:left="1843" w:hanging="488"/>
      </w:pPr>
      <w:r w:rsidRPr="00415251">
        <w:t>Är patienten återställd/opåverkad? Neurologiskt, kognitivt, somatiskt!</w:t>
      </w:r>
    </w:p>
    <w:p w14:paraId="62438760" w14:textId="26535243" w:rsidR="303DFC88" w:rsidRDefault="4A78ACD2" w:rsidP="6B5A4178">
      <w:pPr>
        <w:spacing w:before="172"/>
      </w:pPr>
      <w:r w:rsidRPr="00415251">
        <w:rPr>
          <w:rStyle w:val="Heading3Char"/>
        </w:rPr>
        <w:t>Handläggning</w:t>
      </w:r>
      <w:r w:rsidRPr="6B5A4178">
        <w:t>:</w:t>
      </w:r>
    </w:p>
    <w:p w14:paraId="708CE2CF" w14:textId="0282CA6D" w:rsidR="303DFC88" w:rsidRPr="00415251" w:rsidRDefault="4A78ACD2" w:rsidP="00340129">
      <w:pPr>
        <w:pStyle w:val="ListParagraph"/>
        <w:ind w:left="1843" w:hanging="488"/>
      </w:pPr>
      <w:r w:rsidRPr="00415251">
        <w:t>ABCDE, Nerv- och allmänstatus</w:t>
      </w:r>
    </w:p>
    <w:p w14:paraId="3A248687" w14:textId="0C0FB4F3" w:rsidR="303DFC88" w:rsidRPr="00415251" w:rsidRDefault="4A78ACD2" w:rsidP="00340129">
      <w:pPr>
        <w:pStyle w:val="ListParagraph"/>
        <w:ind w:left="1843" w:hanging="488"/>
      </w:pPr>
      <w:r w:rsidRPr="00415251">
        <w:t xml:space="preserve">Differentialdiagnoser: Allvarlig sjukdom som orsak till EP-anfall (infektion, stroke, tumör mm)? </w:t>
      </w:r>
      <w:proofErr w:type="spellStart"/>
      <w:r w:rsidRPr="00415251">
        <w:t>Kardiell</w:t>
      </w:r>
      <w:proofErr w:type="spellEnd"/>
      <w:r w:rsidRPr="00415251">
        <w:t xml:space="preserve"> synkope eller annan akut cirkulationspåverkan?</w:t>
      </w:r>
      <w:r w:rsidR="4881D2EB" w:rsidRPr="00415251">
        <w:t xml:space="preserve"> Vid klinisk misstanke om bakomliggande hjärntumör remittera till SVF primär malign hjärntumör.</w:t>
      </w:r>
    </w:p>
    <w:p w14:paraId="742ACE3F" w14:textId="635FCE3C" w:rsidR="303DFC88" w:rsidRPr="00415251" w:rsidRDefault="7FDA94F8" w:rsidP="00340129">
      <w:pPr>
        <w:pStyle w:val="ListParagraph"/>
        <w:ind w:left="1843" w:hanging="488"/>
      </w:pPr>
      <w:r w:rsidRPr="00415251">
        <w:t xml:space="preserve">Basal utredning: EKG + </w:t>
      </w:r>
      <w:proofErr w:type="spellStart"/>
      <w:r w:rsidRPr="00415251">
        <w:t>lab</w:t>
      </w:r>
      <w:proofErr w:type="spellEnd"/>
      <w:r w:rsidRPr="00415251">
        <w:t xml:space="preserve"> (minst CRP + </w:t>
      </w:r>
      <w:proofErr w:type="spellStart"/>
      <w:r w:rsidRPr="00415251">
        <w:t>blodgas</w:t>
      </w:r>
      <w:proofErr w:type="spellEnd"/>
      <w:r w:rsidRPr="00415251">
        <w:t xml:space="preserve"> inkl. </w:t>
      </w:r>
      <w:proofErr w:type="spellStart"/>
      <w:r w:rsidRPr="00415251">
        <w:t>krea</w:t>
      </w:r>
      <w:proofErr w:type="spellEnd"/>
      <w:r w:rsidRPr="00415251">
        <w:t>). Kompletteras vid klinisk misstanke (</w:t>
      </w:r>
      <w:proofErr w:type="spellStart"/>
      <w:r w:rsidRPr="00415251">
        <w:t>exv</w:t>
      </w:r>
      <w:proofErr w:type="spellEnd"/>
      <w:r w:rsidRPr="00415251">
        <w:t xml:space="preserve"> LP, </w:t>
      </w:r>
      <w:proofErr w:type="spellStart"/>
      <w:r w:rsidRPr="00415251">
        <w:t>intoxprover</w:t>
      </w:r>
      <w:proofErr w:type="spellEnd"/>
      <w:r w:rsidRPr="00415251">
        <w:t>). Lägg in om ej återställd enligt punkt 3 samt vid klinisk misstanke om allvarlig sjukdom i tillägg till EP-anfall (stroke, infektion, trauma, påverkad ABCDE).</w:t>
      </w:r>
    </w:p>
    <w:p w14:paraId="5D86FE47" w14:textId="24EDE47A" w:rsidR="303DFC88" w:rsidRPr="00415251" w:rsidRDefault="76F80FE5" w:rsidP="00340129">
      <w:pPr>
        <w:pStyle w:val="ListParagraph"/>
        <w:ind w:left="1843" w:hanging="488"/>
      </w:pPr>
      <w:r w:rsidRPr="00415251">
        <w:t xml:space="preserve">Akut eller subakut DT hjärna utan kontrast (Blödning? Tumör?) på alla patienter med </w:t>
      </w:r>
      <w:r w:rsidR="456AAB9A" w:rsidRPr="00415251">
        <w:t xml:space="preserve">epileptiskt </w:t>
      </w:r>
      <w:r w:rsidR="15FD83E5" w:rsidRPr="00415251">
        <w:t xml:space="preserve">förstagångsanfall. </w:t>
      </w:r>
      <w:r w:rsidR="6684AFD8" w:rsidRPr="00415251">
        <w:t xml:space="preserve">Ange epileptiskt förstagångsanfall i remissen för korrekt röntgenprotokoll. </w:t>
      </w:r>
      <w:r w:rsidR="15FD83E5" w:rsidRPr="00415251">
        <w:t xml:space="preserve">Om återställd patient kan </w:t>
      </w:r>
      <w:r w:rsidR="18878E2F" w:rsidRPr="00415251">
        <w:t>D</w:t>
      </w:r>
      <w:r w:rsidRPr="00415251">
        <w:t xml:space="preserve">T göras inom 1 dygn, se </w:t>
      </w:r>
      <w:r w:rsidR="76DD6562" w:rsidRPr="00415251">
        <w:t xml:space="preserve">lokal </w:t>
      </w:r>
      <w:r w:rsidRPr="00415251">
        <w:t xml:space="preserve">rutin “Röntgen på dagtid”. </w:t>
      </w:r>
    </w:p>
    <w:p w14:paraId="1B822E70" w14:textId="1C840E90" w:rsidR="303DFC88" w:rsidRPr="00415251" w:rsidRDefault="4A78ACD2" w:rsidP="00340129">
      <w:pPr>
        <w:pStyle w:val="ListParagraph"/>
        <w:ind w:left="1843" w:hanging="488"/>
      </w:pPr>
      <w:r w:rsidRPr="00415251">
        <w:t xml:space="preserve">Dokumentera anfall och anamnes enligt 1–4 noga, inklusive vittnesbeskrivning. Dokumentera relevant bakgrund (hereditet, tumör-sjukdom, skalltrauma, CNS-infektion </w:t>
      </w:r>
      <w:proofErr w:type="spellStart"/>
      <w:r w:rsidRPr="00415251">
        <w:t>etc</w:t>
      </w:r>
      <w:proofErr w:type="spellEnd"/>
      <w:r w:rsidRPr="00415251">
        <w:t>). Planering!</w:t>
      </w:r>
    </w:p>
    <w:p w14:paraId="699B4D0E" w14:textId="26535243" w:rsidR="303DFC88" w:rsidRPr="0035299C" w:rsidRDefault="4A78ACD2" w:rsidP="00415251">
      <w:pPr>
        <w:pStyle w:val="Heading3"/>
      </w:pPr>
      <w:r w:rsidRPr="00415251">
        <w:t>Kommentarer</w:t>
      </w:r>
      <w:r w:rsidRPr="0035299C">
        <w:t xml:space="preserve"> till arbetsbeskrivning:</w:t>
      </w:r>
    </w:p>
    <w:p w14:paraId="42DF7A17" w14:textId="2389E2CA" w:rsidR="303DFC88" w:rsidRPr="00916799" w:rsidRDefault="4A78ACD2" w:rsidP="00340129">
      <w:pPr>
        <w:pStyle w:val="ListParagraph"/>
        <w:numPr>
          <w:ilvl w:val="0"/>
          <w:numId w:val="31"/>
        </w:numPr>
        <w:spacing w:line="276" w:lineRule="auto"/>
        <w:ind w:left="1985" w:hanging="630"/>
      </w:pPr>
      <w:r w:rsidRPr="00916799">
        <w:rPr>
          <w:b/>
          <w:bCs/>
        </w:rPr>
        <w:t>Var det ett epileptiskt anfall?</w:t>
      </w:r>
      <w:r w:rsidRPr="00916799">
        <w:t xml:space="preserve"> Noggrann genomgång av anamnes, vittnesbeskrivning, basal utredning samt observation på akutmottagningen. Beskriv </w:t>
      </w:r>
      <w:proofErr w:type="spellStart"/>
      <w:r w:rsidRPr="00916799">
        <w:t>prodromala</w:t>
      </w:r>
      <w:proofErr w:type="spellEnd"/>
      <w:r w:rsidRPr="00916799">
        <w:t xml:space="preserve"> symptom, associerade symptom, ev. </w:t>
      </w:r>
      <w:proofErr w:type="spellStart"/>
      <w:r w:rsidRPr="00916799">
        <w:t>postiktalitet</w:t>
      </w:r>
      <w:proofErr w:type="spellEnd"/>
      <w:r w:rsidRPr="00916799">
        <w:t xml:space="preserve"> samt hur vittne beskriver! Ambulansjournal (</w:t>
      </w:r>
      <w:proofErr w:type="spellStart"/>
      <w:r w:rsidRPr="00916799">
        <w:t>Ambulink</w:t>
      </w:r>
      <w:proofErr w:type="spellEnd"/>
      <w:r w:rsidRPr="00916799">
        <w:t>) kan tillföra värdefull information.</w:t>
      </w:r>
    </w:p>
    <w:p w14:paraId="5420C20B" w14:textId="40A73E45" w:rsidR="303DFC88" w:rsidRPr="00916799" w:rsidRDefault="4A78ACD2" w:rsidP="00340129">
      <w:pPr>
        <w:pStyle w:val="ListParagraph"/>
        <w:spacing w:line="276" w:lineRule="auto"/>
        <w:ind w:left="1985" w:hanging="630"/>
      </w:pPr>
      <w:r w:rsidRPr="00916799">
        <w:rPr>
          <w:b/>
          <w:bCs/>
        </w:rPr>
        <w:t xml:space="preserve">Faktorer som talar för ett epileptiskt anfall: </w:t>
      </w:r>
      <w:r w:rsidRPr="00916799">
        <w:t xml:space="preserve">huvudvridning eller initial tonusökning, cyanos, lateralt tungbett (ej tungspets – talar för synkope), långvariga (någon-några minuter) ryckningar i extremiteter och medvetandeförlust med mer än fem minuters duration, </w:t>
      </w:r>
      <w:proofErr w:type="spellStart"/>
      <w:r w:rsidRPr="00916799">
        <w:t>postiktal</w:t>
      </w:r>
      <w:proofErr w:type="spellEnd"/>
      <w:r w:rsidRPr="00916799">
        <w:t xml:space="preserve"> förvirring.</w:t>
      </w:r>
    </w:p>
    <w:p w14:paraId="5E8ECDBA" w14:textId="4A3E93BE" w:rsidR="303DFC88" w:rsidRPr="00916799" w:rsidRDefault="4A78ACD2" w:rsidP="00340129">
      <w:pPr>
        <w:pStyle w:val="ListParagraph"/>
        <w:spacing w:line="276" w:lineRule="auto"/>
        <w:ind w:left="1985" w:hanging="630"/>
      </w:pPr>
      <w:r w:rsidRPr="00916799">
        <w:rPr>
          <w:b/>
          <w:bCs/>
        </w:rPr>
        <w:t>Faktorer som talar för synkope:</w:t>
      </w:r>
      <w:r w:rsidRPr="00916799">
        <w:t xml:space="preserve"> EKG med arytmi/</w:t>
      </w:r>
      <w:proofErr w:type="spellStart"/>
      <w:r w:rsidRPr="00916799">
        <w:t>ischemi</w:t>
      </w:r>
      <w:proofErr w:type="spellEnd"/>
      <w:r w:rsidRPr="00916799">
        <w:t xml:space="preserve"> eller blåsljud/känd relevant </w:t>
      </w:r>
      <w:r w:rsidR="69700D18" w:rsidRPr="00916799">
        <w:t>hjärtsjukdom</w:t>
      </w:r>
      <w:r w:rsidRPr="00916799">
        <w:t xml:space="preserve">. </w:t>
      </w:r>
      <w:proofErr w:type="spellStart"/>
      <w:r w:rsidRPr="00916799">
        <w:t>Obskurationsfenomen</w:t>
      </w:r>
      <w:proofErr w:type="spellEnd"/>
      <w:r w:rsidRPr="00916799">
        <w:t xml:space="preserve"> (svartnar för ögonen) eller svettningar/illamående före medvetandeförlusten (särskilt om svimning tidigare kunnat förebyggas genom att patienten lagt sig ner), långvarigt stående före, blekhet, tonusförlust (initialt slapp), orienterad vid uppvaknande, duration mindre än en minut. Muskelryckningar är mycket vanliga vid synkope (</w:t>
      </w:r>
      <w:proofErr w:type="spellStart"/>
      <w:r w:rsidRPr="00916799">
        <w:t>sk</w:t>
      </w:r>
      <w:proofErr w:type="spellEnd"/>
      <w:r w:rsidRPr="00916799">
        <w:t xml:space="preserve"> </w:t>
      </w:r>
      <w:proofErr w:type="spellStart"/>
      <w:r w:rsidRPr="00916799">
        <w:t>konvulsivt</w:t>
      </w:r>
      <w:proofErr w:type="spellEnd"/>
      <w:r w:rsidRPr="00916799">
        <w:t xml:space="preserve"> synkope)!</w:t>
      </w:r>
    </w:p>
    <w:p w14:paraId="7F29622B" w14:textId="26535243" w:rsidR="303DFC88" w:rsidRPr="00916799" w:rsidRDefault="4A78ACD2" w:rsidP="00340129">
      <w:pPr>
        <w:pStyle w:val="ListParagraph"/>
        <w:spacing w:line="276" w:lineRule="auto"/>
        <w:ind w:left="1985" w:hanging="630"/>
      </w:pPr>
      <w:r w:rsidRPr="00916799">
        <w:rPr>
          <w:b/>
          <w:bCs/>
        </w:rPr>
        <w:t>Laktat</w:t>
      </w:r>
      <w:r w:rsidRPr="00916799">
        <w:t xml:space="preserve"> är ofta förhöjt efter tonisk-kloniskt EP-anfall, men normaliseras relativt snart (inom någon timme). Lågt laktat utesluter inte EP, och högt laktat ses även vid andra relevanta tillstånd, laktat är därmed en ledtråd men inte i sig diagnostiskt.</w:t>
      </w:r>
    </w:p>
    <w:p w14:paraId="0C4A26C8" w14:textId="5C2C775C" w:rsidR="303DFC88" w:rsidRPr="00916799" w:rsidRDefault="4A78ACD2" w:rsidP="00340129">
      <w:pPr>
        <w:pStyle w:val="ListParagraph"/>
        <w:spacing w:line="276" w:lineRule="auto"/>
        <w:ind w:left="1985" w:hanging="630"/>
      </w:pPr>
      <w:r w:rsidRPr="00916799">
        <w:rPr>
          <w:b/>
          <w:bCs/>
        </w:rPr>
        <w:t xml:space="preserve">Var anfallet provocerat? </w:t>
      </w:r>
      <w:r w:rsidRPr="00916799">
        <w:t>Har det rört sig om ett provocerat =”akutsymptomatiskt” epileptiskt anfall? Dvs finns utlösande faktor så som vissa läkemedel, alkohol/abstinens, andra droger, grav elektrolytrubbning (</w:t>
      </w:r>
      <w:proofErr w:type="spellStart"/>
      <w:r w:rsidRPr="00916799">
        <w:t>hyponatremi</w:t>
      </w:r>
      <w:proofErr w:type="spellEnd"/>
      <w:r w:rsidRPr="00916799">
        <w:t xml:space="preserve">, kaliumrubbning) eller hypoglykemi, pågående CNS-infektion eller skalltrauma de senaste 1–2 veckorna? I synnerhet </w:t>
      </w:r>
      <w:proofErr w:type="spellStart"/>
      <w:r w:rsidRPr="00916799">
        <w:t>Tramadol</w:t>
      </w:r>
      <w:proofErr w:type="spellEnd"/>
      <w:r w:rsidRPr="00916799">
        <w:t xml:space="preserve"> är starkt anfallsprovocerande, även i mindre mängder. Förekomst av någon av dessa faktorer talar för att det rört sig om ett provocerat epileptiskt anfall, vilket i allmänhet inte föranleder remiss till neurolog. Handlägg bakomliggande </w:t>
      </w:r>
      <w:r w:rsidR="62AA3612" w:rsidRPr="00916799">
        <w:t>orsak</w:t>
      </w:r>
      <w:r w:rsidR="57CB82E9" w:rsidRPr="00916799">
        <w:t>!</w:t>
      </w:r>
    </w:p>
    <w:p w14:paraId="0D03AD18" w14:textId="62799C4C" w:rsidR="303DFC88" w:rsidRPr="00916799" w:rsidRDefault="4A78ACD2" w:rsidP="0090039D">
      <w:pPr>
        <w:pStyle w:val="ListParagraph"/>
        <w:numPr>
          <w:ilvl w:val="0"/>
          <w:numId w:val="0"/>
        </w:numPr>
        <w:spacing w:line="276" w:lineRule="auto"/>
        <w:ind w:left="1985"/>
      </w:pPr>
      <w:r w:rsidRPr="00916799">
        <w:t>Sömnbrist, blinkande ljus, feber mm kan ses som utlösande faktorer vid EP-sjukdom, men ger inte provocerade anfall hos de utan EP. Följs alltså upp!</w:t>
      </w:r>
    </w:p>
    <w:p w14:paraId="443D27E5" w14:textId="0E92383D" w:rsidR="303DFC88" w:rsidRPr="00916799" w:rsidRDefault="70F9391A" w:rsidP="00340129">
      <w:pPr>
        <w:pStyle w:val="ListParagraph"/>
        <w:spacing w:line="276" w:lineRule="auto"/>
        <w:ind w:left="1985" w:hanging="630"/>
      </w:pPr>
      <w:r w:rsidRPr="00916799">
        <w:rPr>
          <w:b/>
          <w:bCs/>
        </w:rPr>
        <w:t xml:space="preserve">Är patienten återställd? </w:t>
      </w:r>
      <w:r w:rsidR="7DC754C3" w:rsidRPr="00916799">
        <w:t>Om patienten är helt</w:t>
      </w:r>
      <w:r w:rsidR="48DACCC8" w:rsidRPr="00916799">
        <w:t xml:space="preserve"> återställd somatiskt, neurologiskt och kognitivt </w:t>
      </w:r>
      <w:r w:rsidR="3F38A48A" w:rsidRPr="00916799">
        <w:t>krävs inte inneliggande observation/utredning. Se vidare</w:t>
      </w:r>
      <w:r w:rsidR="2259BE23" w:rsidRPr="00916799">
        <w:t xml:space="preserve"> </w:t>
      </w:r>
      <w:r w:rsidR="3F38A48A" w:rsidRPr="00916799">
        <w:t xml:space="preserve">punkt 7. </w:t>
      </w:r>
    </w:p>
    <w:p w14:paraId="6A7D90F8" w14:textId="62F7C33D" w:rsidR="303DFC88" w:rsidRPr="00916799" w:rsidRDefault="1B2EC290" w:rsidP="00340129">
      <w:pPr>
        <w:pStyle w:val="ListParagraph"/>
        <w:spacing w:line="276" w:lineRule="auto"/>
        <w:ind w:left="1985" w:hanging="630"/>
      </w:pPr>
      <w:r w:rsidRPr="00916799">
        <w:rPr>
          <w:b/>
          <w:bCs/>
        </w:rPr>
        <w:t>Akut påverkan, bakomliggande allvarlig sjukdom</w:t>
      </w:r>
      <w:r w:rsidRPr="00916799">
        <w:t xml:space="preserve">: Vid </w:t>
      </w:r>
      <w:r w:rsidR="17859163" w:rsidRPr="00916799">
        <w:t>påverkad ABCDE eller</w:t>
      </w:r>
      <w:r w:rsidR="2542A425" w:rsidRPr="00916799">
        <w:t xml:space="preserve"> </w:t>
      </w:r>
      <w:r w:rsidRPr="00916799">
        <w:t xml:space="preserve">kliniska tecken på annan/bakomliggande akut åkomma såsom allvarlig infektion, stroke/blödning, trauma, hjärntumör mm, handläggs denna utifrån aktuell misstanke. </w:t>
      </w:r>
    </w:p>
    <w:p w14:paraId="05B6B559" w14:textId="515048C9" w:rsidR="25159AC9" w:rsidRPr="00916799" w:rsidRDefault="78CDC3F0" w:rsidP="00340129">
      <w:pPr>
        <w:spacing w:line="276" w:lineRule="auto"/>
        <w:ind w:left="1985"/>
        <w:rPr>
          <w:rFonts w:eastAsia="Georgia"/>
        </w:rPr>
      </w:pPr>
      <w:r w:rsidRPr="00916799">
        <w:rPr>
          <w:rFonts w:eastAsia="Georgia"/>
          <w:color w:val="000000" w:themeColor="text2"/>
        </w:rPr>
        <w:t xml:space="preserve">Finns anamnes på förändrat hälsotillstånd tiden före krampanfallet – ha hjärntumör i åtanke! Vid klinisk misstanke om bakomliggande hjärntumör remittera till SVF </w:t>
      </w:r>
      <w:r w:rsidR="55E39902" w:rsidRPr="00916799">
        <w:rPr>
          <w:rFonts w:eastAsia="Georgia"/>
          <w:color w:val="000000" w:themeColor="text2"/>
        </w:rPr>
        <w:t>primär m</w:t>
      </w:r>
      <w:r w:rsidRPr="00916799">
        <w:rPr>
          <w:rFonts w:eastAsia="Georgia"/>
          <w:color w:val="000000" w:themeColor="text2"/>
        </w:rPr>
        <w:t xml:space="preserve">align hjärntumör. Kriterier för SVF framgår i: </w:t>
      </w:r>
      <w:hyperlink r:id="rId13">
        <w:r w:rsidRPr="00916799">
          <w:rPr>
            <w:rStyle w:val="Hyperlink"/>
            <w:rFonts w:eastAsia="Georgia"/>
            <w:color w:val="0000FF"/>
          </w:rPr>
          <w:t>Standardiserat förlopp vid misstanke om primär malign hjärntumör,</w:t>
        </w:r>
      </w:hyperlink>
      <w:r w:rsidRPr="00916799">
        <w:rPr>
          <w:rFonts w:eastAsia="Georgia"/>
          <w:color w:val="000000" w:themeColor="text2"/>
        </w:rPr>
        <w:t xml:space="preserve"> och </w:t>
      </w:r>
      <w:hyperlink r:id="rId14">
        <w:r w:rsidRPr="00916799">
          <w:rPr>
            <w:rStyle w:val="Hyperlink"/>
            <w:rFonts w:eastAsia="Georgia"/>
            <w:color w:val="0000FF"/>
          </w:rPr>
          <w:t>Standardiserat vårdförlopp maligna hjärntumörer - Regionala cancercentrum i samverkan</w:t>
        </w:r>
      </w:hyperlink>
      <w:r w:rsidRPr="00916799">
        <w:rPr>
          <w:rFonts w:eastAsia="Georgia"/>
          <w:color w:val="000000" w:themeColor="text2"/>
        </w:rPr>
        <w:t xml:space="preserve"> </w:t>
      </w:r>
      <w:r w:rsidRPr="00916799">
        <w:rPr>
          <w:rFonts w:eastAsia="Georgia"/>
        </w:rPr>
        <w:t xml:space="preserve"> </w:t>
      </w:r>
    </w:p>
    <w:p w14:paraId="7DEC8F24" w14:textId="2465F257" w:rsidR="303DFC88" w:rsidRPr="00916799" w:rsidRDefault="6F58A1C2" w:rsidP="00340129">
      <w:pPr>
        <w:pStyle w:val="ListParagraph"/>
        <w:spacing w:line="276" w:lineRule="auto"/>
        <w:ind w:left="1985" w:hanging="630"/>
      </w:pPr>
      <w:r w:rsidRPr="00916799">
        <w:rPr>
          <w:b/>
          <w:bCs/>
        </w:rPr>
        <w:t xml:space="preserve">Basal utredning: </w:t>
      </w:r>
      <w:r w:rsidR="6CE02814" w:rsidRPr="00916799">
        <w:t xml:space="preserve">För patienter som hämtar sig väl och utan större misstanke om akut allvarlig sjukdom så omfattar basal utredning anamnes, status, allmänna prover, EKG, DT hjärna utan kontrast. Prover: Venös </w:t>
      </w:r>
      <w:proofErr w:type="spellStart"/>
      <w:r w:rsidR="6CE02814" w:rsidRPr="00916799">
        <w:t>blodgas</w:t>
      </w:r>
      <w:proofErr w:type="spellEnd"/>
      <w:r w:rsidR="6CE02814" w:rsidRPr="00916799">
        <w:t xml:space="preserve">, </w:t>
      </w:r>
      <w:proofErr w:type="spellStart"/>
      <w:r w:rsidR="6CE02814" w:rsidRPr="00916799">
        <w:t>krea</w:t>
      </w:r>
      <w:proofErr w:type="spellEnd"/>
      <w:r w:rsidR="6CE02814" w:rsidRPr="00916799">
        <w:t xml:space="preserve"> + CRP. Vid riktad misstanke exv. </w:t>
      </w:r>
      <w:proofErr w:type="spellStart"/>
      <w:r w:rsidR="6CE02814" w:rsidRPr="00916799">
        <w:t>intoxprover</w:t>
      </w:r>
      <w:proofErr w:type="spellEnd"/>
      <w:r w:rsidR="6CE02814" w:rsidRPr="00916799">
        <w:t>, LP.</w:t>
      </w:r>
    </w:p>
    <w:p w14:paraId="2B3AFD13" w14:textId="52CF6899" w:rsidR="303DFC88" w:rsidRPr="00916799" w:rsidRDefault="4A78ACD2" w:rsidP="00340129">
      <w:pPr>
        <w:pStyle w:val="ListParagraph"/>
        <w:spacing w:line="276" w:lineRule="auto"/>
        <w:ind w:left="1985" w:hanging="630"/>
      </w:pPr>
      <w:r w:rsidRPr="00916799">
        <w:rPr>
          <w:b/>
          <w:bCs/>
        </w:rPr>
        <w:t xml:space="preserve">DT hjärna utan kontrast </w:t>
      </w:r>
      <w:r w:rsidRPr="00916799">
        <w:t>görs på samtliga patienter med</w:t>
      </w:r>
      <w:r w:rsidR="279DBDCD" w:rsidRPr="00916799">
        <w:t xml:space="preserve"> epileptiskt</w:t>
      </w:r>
      <w:r w:rsidRPr="00916799">
        <w:t xml:space="preserve"> förstagångsanfall. Om patienten är återställd kan DT</w:t>
      </w:r>
      <w:r w:rsidR="3EB4B54E" w:rsidRPr="00916799">
        <w:t>, efter muntlig och skriftlig information,</w:t>
      </w:r>
      <w:r w:rsidRPr="00916799">
        <w:t xml:space="preserve"> göras polikliniskt inom något dygn – boka från akutmottagningen enligt “Röntgen på dagtid”. Viktigt att i remisstext ange epileptiskt förstagångsanfall</w:t>
      </w:r>
      <w:r w:rsidR="584B4CC5" w:rsidRPr="00916799">
        <w:t>.</w:t>
      </w:r>
      <w:r w:rsidRPr="00916799">
        <w:t xml:space="preserve">  Frågeställning i allmänhet: Tumör? Blödning?</w:t>
      </w:r>
      <w:r w:rsidR="27D8373E" w:rsidRPr="00916799">
        <w:t xml:space="preserve"> </w:t>
      </w:r>
    </w:p>
    <w:p w14:paraId="3D1B7438" w14:textId="2425F824" w:rsidR="303DFC88" w:rsidRPr="00916799" w:rsidRDefault="4A78ACD2" w:rsidP="00340129">
      <w:pPr>
        <w:pStyle w:val="ListParagraph"/>
        <w:numPr>
          <w:ilvl w:val="0"/>
          <w:numId w:val="0"/>
        </w:numPr>
        <w:spacing w:line="276" w:lineRule="auto"/>
        <w:ind w:left="1985"/>
      </w:pPr>
      <w:r w:rsidRPr="00916799">
        <w:rPr>
          <w:b/>
          <w:bCs/>
        </w:rPr>
        <w:t xml:space="preserve">OBS: </w:t>
      </w:r>
      <w:r w:rsidRPr="00916799">
        <w:t xml:space="preserve">Akutmottagningen/remitterande ansvarar för bevakning av DT-svar. Vid </w:t>
      </w:r>
      <w:proofErr w:type="gramStart"/>
      <w:r w:rsidRPr="00916799">
        <w:t>tumör kontakt</w:t>
      </w:r>
      <w:proofErr w:type="gramEnd"/>
      <w:r w:rsidRPr="00916799">
        <w:t xml:space="preserve"> med neurologjour, </w:t>
      </w:r>
      <w:r w:rsidR="00F66150" w:rsidRPr="00916799">
        <w:t xml:space="preserve">för ställningstagande till inläggning alternativt remiss till subakut poliklinisk utredning via SVF </w:t>
      </w:r>
      <w:r w:rsidR="1D32A696" w:rsidRPr="00916799">
        <w:t xml:space="preserve">primär malign </w:t>
      </w:r>
      <w:r w:rsidR="00F66150" w:rsidRPr="00916799">
        <w:t>hjärntumör. Ö</w:t>
      </w:r>
      <w:r w:rsidR="461D9F0C" w:rsidRPr="00916799">
        <w:t>vrig handläggning</w:t>
      </w:r>
      <w:r w:rsidRPr="00916799">
        <w:t xml:space="preserve"> utifrån fynd.</w:t>
      </w:r>
    </w:p>
    <w:p w14:paraId="011A36E5" w14:textId="0602471D" w:rsidR="303DFC88" w:rsidRPr="00916799" w:rsidRDefault="58AD425F" w:rsidP="00340129">
      <w:pPr>
        <w:pStyle w:val="ListParagraph"/>
        <w:spacing w:line="276" w:lineRule="auto"/>
        <w:ind w:left="1985" w:hanging="630"/>
      </w:pPr>
      <w:r w:rsidRPr="00916799">
        <w:t xml:space="preserve">Återställd patient kan skrivas ut och omhändertas polikliniskt (se </w:t>
      </w:r>
      <w:r w:rsidR="2BA7CA00" w:rsidRPr="00916799">
        <w:t>nedan</w:t>
      </w:r>
      <w:r w:rsidRPr="00916799">
        <w:t xml:space="preserve">), </w:t>
      </w:r>
      <w:r w:rsidRPr="00916799">
        <w:rPr>
          <w:b/>
          <w:bCs/>
        </w:rPr>
        <w:t xml:space="preserve">efter information om tillståndet och om körförbud, preliminärt 6 månader. </w:t>
      </w:r>
      <w:r w:rsidRPr="00916799">
        <w:t xml:space="preserve">Patientinformation finns på Team 1 och ska fyllas i och lämnas till patient. För yrkestrafik gäller längre körförbud. Läkare har </w:t>
      </w:r>
      <w:hyperlink r:id="rId15">
        <w:r w:rsidRPr="00916799">
          <w:rPr>
            <w:rStyle w:val="Hyperlink"/>
            <w:color w:val="006198"/>
          </w:rPr>
          <w:t>anmälningsplikt</w:t>
        </w:r>
      </w:hyperlink>
      <w:r w:rsidRPr="00916799">
        <w:t xml:space="preserve"> till Transportstyrelsen, att inte anmäla </w:t>
      </w:r>
      <w:r w:rsidR="0268E78B" w:rsidRPr="00916799">
        <w:t xml:space="preserve">är </w:t>
      </w:r>
      <w:r w:rsidRPr="00916799">
        <w:t xml:space="preserve">bara ok om patienten kan antas följa instruktionen (ge alltid skriftlig info om bilkörning). Vid oklarhet, </w:t>
      </w:r>
      <w:proofErr w:type="spellStart"/>
      <w:r w:rsidRPr="00916799">
        <w:t>postiktalitet</w:t>
      </w:r>
      <w:proofErr w:type="spellEnd"/>
      <w:r w:rsidRPr="00916799">
        <w:t xml:space="preserve"> </w:t>
      </w:r>
      <w:proofErr w:type="gramStart"/>
      <w:r w:rsidRPr="00916799">
        <w:t>etc.</w:t>
      </w:r>
      <w:proofErr w:type="gramEnd"/>
      <w:r w:rsidRPr="00916799">
        <w:t xml:space="preserve"> – lägg in. Inlagd patient bör bedömas formellt av neurologkonsult (ej via telefon) under vårdtillfället, detta ersätter remiss/nybesök på neurologmottagning.</w:t>
      </w:r>
    </w:p>
    <w:p w14:paraId="546ABD80" w14:textId="17D09028" w:rsidR="303DFC88" w:rsidRPr="00916799" w:rsidRDefault="58AD425F" w:rsidP="00340129">
      <w:pPr>
        <w:pStyle w:val="ListParagraph"/>
        <w:numPr>
          <w:ilvl w:val="0"/>
          <w:numId w:val="0"/>
        </w:numPr>
        <w:spacing w:line="276" w:lineRule="auto"/>
        <w:ind w:left="1985"/>
      </w:pPr>
      <w:r w:rsidRPr="00916799">
        <w:rPr>
          <w:b/>
          <w:bCs/>
        </w:rPr>
        <w:t>Remiss till neurologmottagning:</w:t>
      </w:r>
      <w:r w:rsidRPr="00916799">
        <w:t xml:space="preserve"> När oprovocerat förstagångs EP-anfall bedöms troligt enligt ovan, skicka utförlig allmänremiss till Neurologmottagning. I remiss skall framgå hur anfallet tett sig, att rimlig misstanke om </w:t>
      </w:r>
      <w:r w:rsidR="7BCD57DA" w:rsidRPr="00916799">
        <w:t>EP</w:t>
      </w:r>
      <w:r w:rsidRPr="00916799">
        <w:t>-anfall finns samt att ingen provocerande/akutsymptomatisk faktor framkommit.</w:t>
      </w:r>
    </w:p>
    <w:p w14:paraId="52332B96" w14:textId="26535243" w:rsidR="303DFC88" w:rsidRPr="00916799" w:rsidRDefault="4A78ACD2" w:rsidP="00340129">
      <w:pPr>
        <w:pStyle w:val="ListParagraph"/>
        <w:numPr>
          <w:ilvl w:val="0"/>
          <w:numId w:val="0"/>
        </w:numPr>
        <w:spacing w:line="276" w:lineRule="auto"/>
        <w:ind w:left="1985"/>
      </w:pPr>
      <w:r w:rsidRPr="00916799">
        <w:t>Neurologmottagningen alternativt Neurologkonsult inneliggande ansvarar för ordination av EEG och ytterligare radiologisk utredning (MR). Dessa undersökningar ordineras alltså inte från akutmottagningen.</w:t>
      </w:r>
    </w:p>
    <w:p w14:paraId="3BBA254C" w14:textId="4C5BE20D" w:rsidR="303DFC88" w:rsidRPr="00916799" w:rsidRDefault="4A78ACD2" w:rsidP="00340129">
      <w:pPr>
        <w:pStyle w:val="ListParagraph"/>
        <w:numPr>
          <w:ilvl w:val="0"/>
          <w:numId w:val="0"/>
        </w:numPr>
        <w:spacing w:line="276" w:lineRule="auto"/>
        <w:ind w:left="1985"/>
      </w:pPr>
      <w:r w:rsidRPr="00916799">
        <w:t xml:space="preserve">Antiepileptisk behandling påbörjas </w:t>
      </w:r>
      <w:r w:rsidR="55A31A12" w:rsidRPr="00916799">
        <w:t xml:space="preserve">i allmänhet </w:t>
      </w:r>
      <w:r w:rsidRPr="00916799">
        <w:t>inte från akutmottagningen, det gör Neurologmottagningen.</w:t>
      </w:r>
      <w:r w:rsidR="6A4D47A6" w:rsidRPr="00916799">
        <w:t xml:space="preserve"> </w:t>
      </w:r>
      <w:r w:rsidR="0A42B5A5" w:rsidRPr="00916799">
        <w:t xml:space="preserve">I utvalda fall kan det vara aktuellt att sätta in behandling efter diskussion med neurologjour. </w:t>
      </w:r>
    </w:p>
    <w:p w14:paraId="42CE80EB" w14:textId="4884F266" w:rsidR="303DFC88" w:rsidRPr="00916799" w:rsidRDefault="4A78ACD2" w:rsidP="00340129">
      <w:pPr>
        <w:pStyle w:val="ListParagraph"/>
        <w:spacing w:line="276" w:lineRule="auto"/>
        <w:ind w:left="1985" w:hanging="630"/>
      </w:pPr>
      <w:r w:rsidRPr="00916799">
        <w:rPr>
          <w:b/>
          <w:bCs/>
        </w:rPr>
        <w:t>EJ remiss till neurologmottagning:</w:t>
      </w:r>
      <w:r w:rsidRPr="00916799">
        <w:t xml:space="preserve"> Patienter med låg misstanke om </w:t>
      </w:r>
      <w:r w:rsidR="12F3BCCE" w:rsidRPr="00916799">
        <w:t>EP</w:t>
      </w:r>
      <w:r w:rsidR="58AD425F" w:rsidRPr="00916799">
        <w:t xml:space="preserve">-anfall eller med akutsymptomatiskt anfall följs inte upp av neurolog. </w:t>
      </w:r>
      <w:proofErr w:type="spellStart"/>
      <w:r w:rsidR="58AD425F" w:rsidRPr="00916799">
        <w:t>Ev</w:t>
      </w:r>
      <w:proofErr w:type="spellEnd"/>
      <w:r w:rsidR="58AD425F" w:rsidRPr="00916799">
        <w:t xml:space="preserve"> utredning/uppföljning sker utifrån klinisk bild, till exempel missbruk, utlösande läkemedelsbehandling, synkope, mm. OBS: EEG är av mycket litet värde om anamnes/klinik ej talar för </w:t>
      </w:r>
      <w:r w:rsidR="67961287" w:rsidRPr="00916799">
        <w:t>epilepsi</w:t>
      </w:r>
      <w:r w:rsidRPr="00916799">
        <w:t>.</w:t>
      </w:r>
    </w:p>
    <w:p w14:paraId="02CC6869" w14:textId="1A3289DF" w:rsidR="68608AF8" w:rsidRPr="00916799" w:rsidRDefault="2B5B6A0F" w:rsidP="00340129">
      <w:pPr>
        <w:pStyle w:val="ListParagraph"/>
        <w:spacing w:line="276" w:lineRule="auto"/>
        <w:ind w:left="1985" w:hanging="630"/>
      </w:pPr>
      <w:r w:rsidRPr="00916799">
        <w:t xml:space="preserve">Medvetet avsteg från rutinen dokumenteras i journalsystemet om rutinen är kopplad till patient. Övriga orsaker till avsteg från styrdokumentet rapporteras i </w:t>
      </w:r>
      <w:proofErr w:type="spellStart"/>
      <w:r w:rsidRPr="00916799">
        <w:t>MedControl</w:t>
      </w:r>
      <w:proofErr w:type="spellEnd"/>
      <w:r w:rsidRPr="00916799">
        <w:t xml:space="preserve"> PRO.</w:t>
      </w:r>
    </w:p>
    <w:p w14:paraId="6A1F674E" w14:textId="26535243" w:rsidR="303DFC88" w:rsidRPr="006F5BB6" w:rsidRDefault="4A78ACD2" w:rsidP="006F5BB6">
      <w:pPr>
        <w:pStyle w:val="Heading2"/>
      </w:pPr>
      <w:r w:rsidRPr="006F5BB6">
        <w:t xml:space="preserve">Arbetsgrupp/Innehållsansvarig </w:t>
      </w:r>
    </w:p>
    <w:p w14:paraId="4C0B86C8" w14:textId="5A9754D9" w:rsidR="303DFC88" w:rsidRPr="00F4352C" w:rsidRDefault="4A78ACD2" w:rsidP="006F5BB6">
      <w:r w:rsidRPr="080B2974">
        <w:t>VÖL Ep-team</w:t>
      </w:r>
      <w:r w:rsidRPr="00F4352C">
        <w:t xml:space="preserve"> Sahlgrenska samt sektionschefer Neurologi och Akutmottagning ansvarar för att rutinen är känd och återkopplar till berörda vid avvikelse.</w:t>
      </w:r>
    </w:p>
    <w:p w14:paraId="316F9DD2" w14:textId="5CB3AA6C" w:rsidR="303DFC88" w:rsidRPr="00F4352C" w:rsidRDefault="4A78ACD2" w:rsidP="006F5BB6">
      <w:r w:rsidRPr="00F4352C">
        <w:t>Akutmottagningen ansvarar för uppdatering.</w:t>
      </w:r>
    </w:p>
    <w:p w14:paraId="5C6F0B6B" w14:textId="7BBDA7A8" w:rsidR="303DFC88" w:rsidRPr="00B7264E" w:rsidRDefault="02F82B9F" w:rsidP="00B7264E">
      <w:pPr>
        <w:pStyle w:val="Heading2"/>
      </w:pPr>
      <w:r w:rsidRPr="00B7264E">
        <w:t>Referenser</w:t>
      </w:r>
    </w:p>
    <w:p w14:paraId="55312BEC" w14:textId="26535243" w:rsidR="303DFC88" w:rsidRPr="00603EB4" w:rsidRDefault="4A78ACD2" w:rsidP="00B7264E">
      <w:r w:rsidRPr="00603EB4">
        <w:rPr>
          <w:lang w:val="en-US"/>
        </w:rPr>
        <w:t xml:space="preserve">Practice Parameter: evaluating an apparent unprovoked first seizure in adults (an evidence-based review): report of the Quality Standards Subcommittee of the American Academy of Neurology and the American Epilepsy Society. </w:t>
      </w:r>
      <w:proofErr w:type="spellStart"/>
      <w:r w:rsidRPr="00603EB4">
        <w:t>Krumholz</w:t>
      </w:r>
      <w:proofErr w:type="spellEnd"/>
      <w:r w:rsidRPr="00603EB4">
        <w:t xml:space="preserve"> et.al. </w:t>
      </w:r>
      <w:proofErr w:type="spellStart"/>
      <w:r w:rsidRPr="00603EB4">
        <w:t>Neurology</w:t>
      </w:r>
      <w:proofErr w:type="spellEnd"/>
      <w:r w:rsidRPr="00603EB4">
        <w:t xml:space="preserve">. 2007 </w:t>
      </w:r>
      <w:proofErr w:type="gramStart"/>
      <w:r w:rsidRPr="00603EB4">
        <w:t>Nov</w:t>
      </w:r>
      <w:proofErr w:type="gramEnd"/>
      <w:r w:rsidRPr="00603EB4">
        <w:t xml:space="preserve"> 20;69(21):1996-2007.</w:t>
      </w:r>
    </w:p>
    <w:p w14:paraId="7D65CF0C" w14:textId="26535243" w:rsidR="303DFC88" w:rsidRPr="00603EB4" w:rsidRDefault="4A78ACD2" w:rsidP="00B7264E">
      <w:r w:rsidRPr="00603EB4">
        <w:t xml:space="preserve">ABC om akut handläggning av epilepsi. </w:t>
      </w:r>
      <w:proofErr w:type="spellStart"/>
      <w:r w:rsidRPr="00603EB4">
        <w:t>Zelano</w:t>
      </w:r>
      <w:proofErr w:type="spellEnd"/>
      <w:r w:rsidRPr="00603EB4">
        <w:t xml:space="preserve"> J, Kumlien E. läkartidningen nr 46 2010 volym 107:</w:t>
      </w:r>
      <w:proofErr w:type="gramStart"/>
      <w:r w:rsidRPr="00603EB4">
        <w:t>2891-2895</w:t>
      </w:r>
      <w:proofErr w:type="gramEnd"/>
      <w:r w:rsidRPr="00603EB4">
        <w:t>.</w:t>
      </w:r>
    </w:p>
    <w:p w14:paraId="6BF4301A" w14:textId="26535243" w:rsidR="303DFC88" w:rsidRPr="00603EB4" w:rsidRDefault="4A78ACD2" w:rsidP="00B7264E">
      <w:r w:rsidRPr="00603EB4">
        <w:t>Svenska epilepsisällskapets PM Basal utredning, Lindberger M, 2012</w:t>
      </w:r>
    </w:p>
    <w:p w14:paraId="6E64B2DE" w14:textId="3DADBE13" w:rsidR="303DFC88" w:rsidRPr="00603EB4" w:rsidRDefault="4A78ACD2" w:rsidP="00B7264E">
      <w:r w:rsidRPr="00603EB4">
        <w:rPr>
          <w:lang w:val="en-US"/>
        </w:rPr>
        <w:t xml:space="preserve">Transient loss of consciousness (blackouts) in adults and young people. NICE guidelines. G Rogers, N </w:t>
      </w:r>
      <w:proofErr w:type="spellStart"/>
      <w:r w:rsidRPr="00603EB4">
        <w:rPr>
          <w:lang w:val="en-US"/>
        </w:rPr>
        <w:t>O’Flynn</w:t>
      </w:r>
      <w:proofErr w:type="spellEnd"/>
      <w:r w:rsidRPr="00603EB4">
        <w:rPr>
          <w:lang w:val="en-US"/>
        </w:rPr>
        <w:t>, British Journal of General Practice, January 2011</w:t>
      </w:r>
      <w:r w:rsidR="00603EB4">
        <w:t>.</w:t>
      </w:r>
    </w:p>
    <w:sectPr w:rsidR="303DFC88" w:rsidRPr="00603EB4" w:rsidSect="00B96AFF">
      <w:headerReference w:type="even" r:id="rId1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AED634" w14:textId="77777777" w:rsidR="00176A6F" w:rsidRDefault="00176A6F">
      <w:r>
        <w:separator/>
      </w:r>
    </w:p>
  </w:endnote>
  <w:endnote w:type="continuationSeparator" w:id="0">
    <w:p w14:paraId="65D86716" w14:textId="77777777" w:rsidR="00176A6F" w:rsidRDefault="00176A6F">
      <w:r>
        <w:continuationSeparator/>
      </w:r>
    </w:p>
  </w:endnote>
  <w:endnote w:type="continuationNotice" w:id="1">
    <w:p w14:paraId="6F332B39" w14:textId="77777777" w:rsidR="00176A6F" w:rsidRDefault="00176A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quot;Calibri&quot;,sans-serif">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74761F"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1D1AB9" w14:textId="77777777" w:rsidR="00176A6F" w:rsidRDefault="00176A6F"/>
  </w:footnote>
  <w:footnote w:type="continuationSeparator" w:id="0">
    <w:p w14:paraId="32C5AB36" w14:textId="77777777" w:rsidR="00176A6F" w:rsidRDefault="00176A6F">
      <w:r>
        <w:continuationSeparator/>
      </w:r>
    </w:p>
  </w:footnote>
  <w:footnote w:type="continuationNotice" w:id="1">
    <w:p w14:paraId="6A887D00" w14:textId="77777777" w:rsidR="00176A6F" w:rsidRDefault="00176A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6EE314"/>
    <w:multiLevelType w:val="hybridMultilevel"/>
    <w:tmpl w:val="FFFFFFFF"/>
    <w:lvl w:ilvl="0" w:tplc="2D4C21B2">
      <w:start w:val="1"/>
      <w:numFmt w:val="bullet"/>
      <w:lvlText w:val=""/>
      <w:lvlJc w:val="left"/>
      <w:pPr>
        <w:ind w:left="720" w:hanging="360"/>
      </w:pPr>
      <w:rPr>
        <w:rFonts w:ascii="Symbol" w:hAnsi="Symbol" w:hint="default"/>
      </w:rPr>
    </w:lvl>
    <w:lvl w:ilvl="1" w:tplc="F2A06AFC">
      <w:start w:val="1"/>
      <w:numFmt w:val="bullet"/>
      <w:lvlText w:val="-"/>
      <w:lvlJc w:val="left"/>
      <w:pPr>
        <w:ind w:left="1440" w:hanging="360"/>
      </w:pPr>
      <w:rPr>
        <w:rFonts w:ascii="&quot;Calibri&quot;,sans-serif" w:hAnsi="&quot;Calibri&quot;,sans-serif" w:hint="default"/>
      </w:rPr>
    </w:lvl>
    <w:lvl w:ilvl="2" w:tplc="BE44CCC4">
      <w:start w:val="1"/>
      <w:numFmt w:val="bullet"/>
      <w:lvlText w:val=""/>
      <w:lvlJc w:val="left"/>
      <w:pPr>
        <w:ind w:left="2160" w:hanging="360"/>
      </w:pPr>
      <w:rPr>
        <w:rFonts w:ascii="Wingdings" w:hAnsi="Wingdings" w:hint="default"/>
      </w:rPr>
    </w:lvl>
    <w:lvl w:ilvl="3" w:tplc="08EC84C2">
      <w:start w:val="1"/>
      <w:numFmt w:val="bullet"/>
      <w:lvlText w:val=""/>
      <w:lvlJc w:val="left"/>
      <w:pPr>
        <w:ind w:left="2880" w:hanging="360"/>
      </w:pPr>
      <w:rPr>
        <w:rFonts w:ascii="Symbol" w:hAnsi="Symbol" w:hint="default"/>
      </w:rPr>
    </w:lvl>
    <w:lvl w:ilvl="4" w:tplc="A608F2C2">
      <w:start w:val="1"/>
      <w:numFmt w:val="bullet"/>
      <w:lvlText w:val="o"/>
      <w:lvlJc w:val="left"/>
      <w:pPr>
        <w:ind w:left="3600" w:hanging="360"/>
      </w:pPr>
      <w:rPr>
        <w:rFonts w:ascii="Courier New" w:hAnsi="Courier New" w:hint="default"/>
      </w:rPr>
    </w:lvl>
    <w:lvl w:ilvl="5" w:tplc="A8401C96">
      <w:start w:val="1"/>
      <w:numFmt w:val="bullet"/>
      <w:lvlText w:val=""/>
      <w:lvlJc w:val="left"/>
      <w:pPr>
        <w:ind w:left="4320" w:hanging="360"/>
      </w:pPr>
      <w:rPr>
        <w:rFonts w:ascii="Wingdings" w:hAnsi="Wingdings" w:hint="default"/>
      </w:rPr>
    </w:lvl>
    <w:lvl w:ilvl="6" w:tplc="08424F32">
      <w:start w:val="1"/>
      <w:numFmt w:val="bullet"/>
      <w:lvlText w:val=""/>
      <w:lvlJc w:val="left"/>
      <w:pPr>
        <w:ind w:left="5040" w:hanging="360"/>
      </w:pPr>
      <w:rPr>
        <w:rFonts w:ascii="Symbol" w:hAnsi="Symbol" w:hint="default"/>
      </w:rPr>
    </w:lvl>
    <w:lvl w:ilvl="7" w:tplc="AD787C86">
      <w:start w:val="1"/>
      <w:numFmt w:val="bullet"/>
      <w:lvlText w:val="o"/>
      <w:lvlJc w:val="left"/>
      <w:pPr>
        <w:ind w:left="5760" w:hanging="360"/>
      </w:pPr>
      <w:rPr>
        <w:rFonts w:ascii="Courier New" w:hAnsi="Courier New" w:hint="default"/>
      </w:rPr>
    </w:lvl>
    <w:lvl w:ilvl="8" w:tplc="875C6BD0">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B08352"/>
    <w:multiLevelType w:val="hybridMultilevel"/>
    <w:tmpl w:val="FFFFFFFF"/>
    <w:lvl w:ilvl="0" w:tplc="22E06CD8">
      <w:start w:val="1"/>
      <w:numFmt w:val="bullet"/>
      <w:lvlText w:val=""/>
      <w:lvlJc w:val="left"/>
      <w:pPr>
        <w:ind w:left="720" w:hanging="360"/>
      </w:pPr>
      <w:rPr>
        <w:rFonts w:ascii="Symbol" w:hAnsi="Symbol" w:hint="default"/>
      </w:rPr>
    </w:lvl>
    <w:lvl w:ilvl="1" w:tplc="178E05E4">
      <w:start w:val="1"/>
      <w:numFmt w:val="bullet"/>
      <w:lvlText w:val="-"/>
      <w:lvlJc w:val="left"/>
      <w:pPr>
        <w:ind w:left="1440" w:hanging="360"/>
      </w:pPr>
      <w:rPr>
        <w:rFonts w:ascii="&quot;Calibri&quot;,sans-serif" w:hAnsi="&quot;Calibri&quot;,sans-serif" w:hint="default"/>
      </w:rPr>
    </w:lvl>
    <w:lvl w:ilvl="2" w:tplc="37E0053C">
      <w:start w:val="1"/>
      <w:numFmt w:val="bullet"/>
      <w:lvlText w:val=""/>
      <w:lvlJc w:val="left"/>
      <w:pPr>
        <w:ind w:left="2160" w:hanging="360"/>
      </w:pPr>
      <w:rPr>
        <w:rFonts w:ascii="Wingdings" w:hAnsi="Wingdings" w:hint="default"/>
      </w:rPr>
    </w:lvl>
    <w:lvl w:ilvl="3" w:tplc="185CD50C">
      <w:start w:val="1"/>
      <w:numFmt w:val="bullet"/>
      <w:lvlText w:val=""/>
      <w:lvlJc w:val="left"/>
      <w:pPr>
        <w:ind w:left="2880" w:hanging="360"/>
      </w:pPr>
      <w:rPr>
        <w:rFonts w:ascii="Symbol" w:hAnsi="Symbol" w:hint="default"/>
      </w:rPr>
    </w:lvl>
    <w:lvl w:ilvl="4" w:tplc="D618E9D8">
      <w:start w:val="1"/>
      <w:numFmt w:val="bullet"/>
      <w:lvlText w:val="o"/>
      <w:lvlJc w:val="left"/>
      <w:pPr>
        <w:ind w:left="3600" w:hanging="360"/>
      </w:pPr>
      <w:rPr>
        <w:rFonts w:ascii="Courier New" w:hAnsi="Courier New" w:hint="default"/>
      </w:rPr>
    </w:lvl>
    <w:lvl w:ilvl="5" w:tplc="86C6FF46">
      <w:start w:val="1"/>
      <w:numFmt w:val="bullet"/>
      <w:lvlText w:val=""/>
      <w:lvlJc w:val="left"/>
      <w:pPr>
        <w:ind w:left="4320" w:hanging="360"/>
      </w:pPr>
      <w:rPr>
        <w:rFonts w:ascii="Wingdings" w:hAnsi="Wingdings" w:hint="default"/>
      </w:rPr>
    </w:lvl>
    <w:lvl w:ilvl="6" w:tplc="BC2C5D86">
      <w:start w:val="1"/>
      <w:numFmt w:val="bullet"/>
      <w:lvlText w:val=""/>
      <w:lvlJc w:val="left"/>
      <w:pPr>
        <w:ind w:left="5040" w:hanging="360"/>
      </w:pPr>
      <w:rPr>
        <w:rFonts w:ascii="Symbol" w:hAnsi="Symbol" w:hint="default"/>
      </w:rPr>
    </w:lvl>
    <w:lvl w:ilvl="7" w:tplc="3BDA7080">
      <w:start w:val="1"/>
      <w:numFmt w:val="bullet"/>
      <w:lvlText w:val="o"/>
      <w:lvlJc w:val="left"/>
      <w:pPr>
        <w:ind w:left="5760" w:hanging="360"/>
      </w:pPr>
      <w:rPr>
        <w:rFonts w:ascii="Courier New" w:hAnsi="Courier New" w:hint="default"/>
      </w:rPr>
    </w:lvl>
    <w:lvl w:ilvl="8" w:tplc="7EBA2276">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0A8C74"/>
    <w:multiLevelType w:val="hybridMultilevel"/>
    <w:tmpl w:val="FFFFFFFF"/>
    <w:lvl w:ilvl="0" w:tplc="D910D5D4">
      <w:start w:val="1"/>
      <w:numFmt w:val="bullet"/>
      <w:lvlText w:val="·"/>
      <w:lvlJc w:val="left"/>
      <w:pPr>
        <w:ind w:left="720" w:hanging="360"/>
      </w:pPr>
      <w:rPr>
        <w:rFonts w:ascii="Symbol" w:hAnsi="Symbol" w:hint="default"/>
      </w:rPr>
    </w:lvl>
    <w:lvl w:ilvl="1" w:tplc="C0BC98C2">
      <w:start w:val="1"/>
      <w:numFmt w:val="bullet"/>
      <w:lvlText w:val="o"/>
      <w:lvlJc w:val="left"/>
      <w:pPr>
        <w:ind w:left="1440" w:hanging="360"/>
      </w:pPr>
      <w:rPr>
        <w:rFonts w:ascii="Courier New" w:hAnsi="Courier New" w:hint="default"/>
      </w:rPr>
    </w:lvl>
    <w:lvl w:ilvl="2" w:tplc="C250EAEA">
      <w:start w:val="1"/>
      <w:numFmt w:val="bullet"/>
      <w:lvlText w:val=""/>
      <w:lvlJc w:val="left"/>
      <w:pPr>
        <w:ind w:left="2160" w:hanging="360"/>
      </w:pPr>
      <w:rPr>
        <w:rFonts w:ascii="Wingdings" w:hAnsi="Wingdings" w:hint="default"/>
      </w:rPr>
    </w:lvl>
    <w:lvl w:ilvl="3" w:tplc="D50A85D2">
      <w:start w:val="1"/>
      <w:numFmt w:val="bullet"/>
      <w:lvlText w:val=""/>
      <w:lvlJc w:val="left"/>
      <w:pPr>
        <w:ind w:left="2880" w:hanging="360"/>
      </w:pPr>
      <w:rPr>
        <w:rFonts w:ascii="Symbol" w:hAnsi="Symbol" w:hint="default"/>
      </w:rPr>
    </w:lvl>
    <w:lvl w:ilvl="4" w:tplc="34143FBE">
      <w:start w:val="1"/>
      <w:numFmt w:val="bullet"/>
      <w:lvlText w:val="o"/>
      <w:lvlJc w:val="left"/>
      <w:pPr>
        <w:ind w:left="3600" w:hanging="360"/>
      </w:pPr>
      <w:rPr>
        <w:rFonts w:ascii="Courier New" w:hAnsi="Courier New" w:hint="default"/>
      </w:rPr>
    </w:lvl>
    <w:lvl w:ilvl="5" w:tplc="A63CC0EA">
      <w:start w:val="1"/>
      <w:numFmt w:val="bullet"/>
      <w:lvlText w:val=""/>
      <w:lvlJc w:val="left"/>
      <w:pPr>
        <w:ind w:left="4320" w:hanging="360"/>
      </w:pPr>
      <w:rPr>
        <w:rFonts w:ascii="Wingdings" w:hAnsi="Wingdings" w:hint="default"/>
      </w:rPr>
    </w:lvl>
    <w:lvl w:ilvl="6" w:tplc="48F4288A">
      <w:start w:val="1"/>
      <w:numFmt w:val="bullet"/>
      <w:lvlText w:val=""/>
      <w:lvlJc w:val="left"/>
      <w:pPr>
        <w:ind w:left="5040" w:hanging="360"/>
      </w:pPr>
      <w:rPr>
        <w:rFonts w:ascii="Symbol" w:hAnsi="Symbol" w:hint="default"/>
      </w:rPr>
    </w:lvl>
    <w:lvl w:ilvl="7" w:tplc="A5B452DE">
      <w:start w:val="1"/>
      <w:numFmt w:val="bullet"/>
      <w:lvlText w:val="o"/>
      <w:lvlJc w:val="left"/>
      <w:pPr>
        <w:ind w:left="5760" w:hanging="360"/>
      </w:pPr>
      <w:rPr>
        <w:rFonts w:ascii="Courier New" w:hAnsi="Courier New" w:hint="default"/>
      </w:rPr>
    </w:lvl>
    <w:lvl w:ilvl="8" w:tplc="8C54E4D2">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57EFD93"/>
    <w:multiLevelType w:val="hybridMultilevel"/>
    <w:tmpl w:val="FFFFFFFF"/>
    <w:lvl w:ilvl="0" w:tplc="AC4EC898">
      <w:start w:val="1"/>
      <w:numFmt w:val="bullet"/>
      <w:lvlText w:val=""/>
      <w:lvlJc w:val="left"/>
      <w:pPr>
        <w:ind w:left="720" w:hanging="360"/>
      </w:pPr>
      <w:rPr>
        <w:rFonts w:ascii="Symbol" w:hAnsi="Symbol" w:hint="default"/>
      </w:rPr>
    </w:lvl>
    <w:lvl w:ilvl="1" w:tplc="2AB85772">
      <w:start w:val="1"/>
      <w:numFmt w:val="bullet"/>
      <w:lvlText w:val="-"/>
      <w:lvlJc w:val="left"/>
      <w:pPr>
        <w:ind w:left="1440" w:hanging="360"/>
      </w:pPr>
      <w:rPr>
        <w:rFonts w:ascii="&quot;Calibri&quot;,sans-serif" w:hAnsi="&quot;Calibri&quot;,sans-serif" w:hint="default"/>
      </w:rPr>
    </w:lvl>
    <w:lvl w:ilvl="2" w:tplc="18249094">
      <w:start w:val="1"/>
      <w:numFmt w:val="bullet"/>
      <w:lvlText w:val=""/>
      <w:lvlJc w:val="left"/>
      <w:pPr>
        <w:ind w:left="2160" w:hanging="360"/>
      </w:pPr>
      <w:rPr>
        <w:rFonts w:ascii="Wingdings" w:hAnsi="Wingdings" w:hint="default"/>
      </w:rPr>
    </w:lvl>
    <w:lvl w:ilvl="3" w:tplc="E0B29008">
      <w:start w:val="1"/>
      <w:numFmt w:val="bullet"/>
      <w:lvlText w:val=""/>
      <w:lvlJc w:val="left"/>
      <w:pPr>
        <w:ind w:left="2880" w:hanging="360"/>
      </w:pPr>
      <w:rPr>
        <w:rFonts w:ascii="Symbol" w:hAnsi="Symbol" w:hint="default"/>
      </w:rPr>
    </w:lvl>
    <w:lvl w:ilvl="4" w:tplc="F1AA892E">
      <w:start w:val="1"/>
      <w:numFmt w:val="bullet"/>
      <w:lvlText w:val="o"/>
      <w:lvlJc w:val="left"/>
      <w:pPr>
        <w:ind w:left="3600" w:hanging="360"/>
      </w:pPr>
      <w:rPr>
        <w:rFonts w:ascii="Courier New" w:hAnsi="Courier New" w:hint="default"/>
      </w:rPr>
    </w:lvl>
    <w:lvl w:ilvl="5" w:tplc="3E025ECA">
      <w:start w:val="1"/>
      <w:numFmt w:val="bullet"/>
      <w:lvlText w:val=""/>
      <w:lvlJc w:val="left"/>
      <w:pPr>
        <w:ind w:left="4320" w:hanging="360"/>
      </w:pPr>
      <w:rPr>
        <w:rFonts w:ascii="Wingdings" w:hAnsi="Wingdings" w:hint="default"/>
      </w:rPr>
    </w:lvl>
    <w:lvl w:ilvl="6" w:tplc="09520062">
      <w:start w:val="1"/>
      <w:numFmt w:val="bullet"/>
      <w:lvlText w:val=""/>
      <w:lvlJc w:val="left"/>
      <w:pPr>
        <w:ind w:left="5040" w:hanging="360"/>
      </w:pPr>
      <w:rPr>
        <w:rFonts w:ascii="Symbol" w:hAnsi="Symbol" w:hint="default"/>
      </w:rPr>
    </w:lvl>
    <w:lvl w:ilvl="7" w:tplc="24AA1990">
      <w:start w:val="1"/>
      <w:numFmt w:val="bullet"/>
      <w:lvlText w:val="o"/>
      <w:lvlJc w:val="left"/>
      <w:pPr>
        <w:ind w:left="5760" w:hanging="360"/>
      </w:pPr>
      <w:rPr>
        <w:rFonts w:ascii="Courier New" w:hAnsi="Courier New" w:hint="default"/>
      </w:rPr>
    </w:lvl>
    <w:lvl w:ilvl="8" w:tplc="FD381968">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A3943A"/>
    <w:multiLevelType w:val="hybridMultilevel"/>
    <w:tmpl w:val="FFFFFFFF"/>
    <w:lvl w:ilvl="0" w:tplc="89EA4BA4">
      <w:start w:val="1"/>
      <w:numFmt w:val="bullet"/>
      <w:lvlText w:val=""/>
      <w:lvlJc w:val="left"/>
      <w:pPr>
        <w:ind w:left="720" w:hanging="360"/>
      </w:pPr>
      <w:rPr>
        <w:rFonts w:ascii="Symbol" w:hAnsi="Symbol" w:hint="default"/>
      </w:rPr>
    </w:lvl>
    <w:lvl w:ilvl="1" w:tplc="46A0D20A">
      <w:start w:val="1"/>
      <w:numFmt w:val="bullet"/>
      <w:lvlText w:val="-"/>
      <w:lvlJc w:val="left"/>
      <w:pPr>
        <w:ind w:left="1440" w:hanging="360"/>
      </w:pPr>
      <w:rPr>
        <w:rFonts w:ascii="&quot;Calibri&quot;,sans-serif" w:hAnsi="&quot;Calibri&quot;,sans-serif" w:hint="default"/>
      </w:rPr>
    </w:lvl>
    <w:lvl w:ilvl="2" w:tplc="4530D864">
      <w:start w:val="1"/>
      <w:numFmt w:val="bullet"/>
      <w:lvlText w:val=""/>
      <w:lvlJc w:val="left"/>
      <w:pPr>
        <w:ind w:left="2160" w:hanging="360"/>
      </w:pPr>
      <w:rPr>
        <w:rFonts w:ascii="Wingdings" w:hAnsi="Wingdings" w:hint="default"/>
      </w:rPr>
    </w:lvl>
    <w:lvl w:ilvl="3" w:tplc="F5DA4FF8">
      <w:start w:val="1"/>
      <w:numFmt w:val="bullet"/>
      <w:lvlText w:val=""/>
      <w:lvlJc w:val="left"/>
      <w:pPr>
        <w:ind w:left="2880" w:hanging="360"/>
      </w:pPr>
      <w:rPr>
        <w:rFonts w:ascii="Symbol" w:hAnsi="Symbol" w:hint="default"/>
      </w:rPr>
    </w:lvl>
    <w:lvl w:ilvl="4" w:tplc="4DA42494">
      <w:start w:val="1"/>
      <w:numFmt w:val="bullet"/>
      <w:lvlText w:val="o"/>
      <w:lvlJc w:val="left"/>
      <w:pPr>
        <w:ind w:left="3600" w:hanging="360"/>
      </w:pPr>
      <w:rPr>
        <w:rFonts w:ascii="Courier New" w:hAnsi="Courier New" w:hint="default"/>
      </w:rPr>
    </w:lvl>
    <w:lvl w:ilvl="5" w:tplc="8A3E0C46">
      <w:start w:val="1"/>
      <w:numFmt w:val="bullet"/>
      <w:lvlText w:val=""/>
      <w:lvlJc w:val="left"/>
      <w:pPr>
        <w:ind w:left="4320" w:hanging="360"/>
      </w:pPr>
      <w:rPr>
        <w:rFonts w:ascii="Wingdings" w:hAnsi="Wingdings" w:hint="default"/>
      </w:rPr>
    </w:lvl>
    <w:lvl w:ilvl="6" w:tplc="31B08FE6">
      <w:start w:val="1"/>
      <w:numFmt w:val="bullet"/>
      <w:lvlText w:val=""/>
      <w:lvlJc w:val="left"/>
      <w:pPr>
        <w:ind w:left="5040" w:hanging="360"/>
      </w:pPr>
      <w:rPr>
        <w:rFonts w:ascii="Symbol" w:hAnsi="Symbol" w:hint="default"/>
      </w:rPr>
    </w:lvl>
    <w:lvl w:ilvl="7" w:tplc="F15E39B0">
      <w:start w:val="1"/>
      <w:numFmt w:val="bullet"/>
      <w:lvlText w:val="o"/>
      <w:lvlJc w:val="left"/>
      <w:pPr>
        <w:ind w:left="5760" w:hanging="360"/>
      </w:pPr>
      <w:rPr>
        <w:rFonts w:ascii="Courier New" w:hAnsi="Courier New" w:hint="default"/>
      </w:rPr>
    </w:lvl>
    <w:lvl w:ilvl="8" w:tplc="6C78BE36">
      <w:start w:val="1"/>
      <w:numFmt w:val="bullet"/>
      <w:lvlText w:val=""/>
      <w:lvlJc w:val="left"/>
      <w:pPr>
        <w:ind w:left="6480" w:hanging="360"/>
      </w:pPr>
      <w:rPr>
        <w:rFonts w:ascii="Wingdings" w:hAnsi="Wingdings" w:hint="default"/>
      </w:rPr>
    </w:lvl>
  </w:abstractNum>
  <w:abstractNum w:abstractNumId="17" w15:restartNumberingAfterBreak="0">
    <w:nsid w:val="4F955295"/>
    <w:multiLevelType w:val="hybridMultilevel"/>
    <w:tmpl w:val="FFFFFFFF"/>
    <w:lvl w:ilvl="0" w:tplc="B5DEBE36">
      <w:start w:val="1"/>
      <w:numFmt w:val="bullet"/>
      <w:lvlText w:val=""/>
      <w:lvlJc w:val="left"/>
      <w:pPr>
        <w:ind w:left="720" w:hanging="360"/>
      </w:pPr>
      <w:rPr>
        <w:rFonts w:ascii="Symbol" w:hAnsi="Symbol" w:hint="default"/>
      </w:rPr>
    </w:lvl>
    <w:lvl w:ilvl="1" w:tplc="CB2AC8E8">
      <w:start w:val="1"/>
      <w:numFmt w:val="bullet"/>
      <w:lvlText w:val="-"/>
      <w:lvlJc w:val="left"/>
      <w:pPr>
        <w:ind w:left="1440" w:hanging="360"/>
      </w:pPr>
      <w:rPr>
        <w:rFonts w:ascii="&quot;Calibri&quot;,sans-serif" w:hAnsi="&quot;Calibri&quot;,sans-serif" w:hint="default"/>
      </w:rPr>
    </w:lvl>
    <w:lvl w:ilvl="2" w:tplc="22C8C476">
      <w:start w:val="1"/>
      <w:numFmt w:val="bullet"/>
      <w:lvlText w:val=""/>
      <w:lvlJc w:val="left"/>
      <w:pPr>
        <w:ind w:left="2160" w:hanging="360"/>
      </w:pPr>
      <w:rPr>
        <w:rFonts w:ascii="Wingdings" w:hAnsi="Wingdings" w:hint="default"/>
      </w:rPr>
    </w:lvl>
    <w:lvl w:ilvl="3" w:tplc="72164FF8">
      <w:start w:val="1"/>
      <w:numFmt w:val="bullet"/>
      <w:lvlText w:val=""/>
      <w:lvlJc w:val="left"/>
      <w:pPr>
        <w:ind w:left="2880" w:hanging="360"/>
      </w:pPr>
      <w:rPr>
        <w:rFonts w:ascii="Symbol" w:hAnsi="Symbol" w:hint="default"/>
      </w:rPr>
    </w:lvl>
    <w:lvl w:ilvl="4" w:tplc="2B2C8F8E">
      <w:start w:val="1"/>
      <w:numFmt w:val="bullet"/>
      <w:lvlText w:val="o"/>
      <w:lvlJc w:val="left"/>
      <w:pPr>
        <w:ind w:left="3600" w:hanging="360"/>
      </w:pPr>
      <w:rPr>
        <w:rFonts w:ascii="Courier New" w:hAnsi="Courier New" w:hint="default"/>
      </w:rPr>
    </w:lvl>
    <w:lvl w:ilvl="5" w:tplc="B4688FA0">
      <w:start w:val="1"/>
      <w:numFmt w:val="bullet"/>
      <w:lvlText w:val=""/>
      <w:lvlJc w:val="left"/>
      <w:pPr>
        <w:ind w:left="4320" w:hanging="360"/>
      </w:pPr>
      <w:rPr>
        <w:rFonts w:ascii="Wingdings" w:hAnsi="Wingdings" w:hint="default"/>
      </w:rPr>
    </w:lvl>
    <w:lvl w:ilvl="6" w:tplc="8F2296D2">
      <w:start w:val="1"/>
      <w:numFmt w:val="bullet"/>
      <w:lvlText w:val=""/>
      <w:lvlJc w:val="left"/>
      <w:pPr>
        <w:ind w:left="5040" w:hanging="360"/>
      </w:pPr>
      <w:rPr>
        <w:rFonts w:ascii="Symbol" w:hAnsi="Symbol" w:hint="default"/>
      </w:rPr>
    </w:lvl>
    <w:lvl w:ilvl="7" w:tplc="6F243406">
      <w:start w:val="1"/>
      <w:numFmt w:val="bullet"/>
      <w:lvlText w:val="o"/>
      <w:lvlJc w:val="left"/>
      <w:pPr>
        <w:ind w:left="5760" w:hanging="360"/>
      </w:pPr>
      <w:rPr>
        <w:rFonts w:ascii="Courier New" w:hAnsi="Courier New" w:hint="default"/>
      </w:rPr>
    </w:lvl>
    <w:lvl w:ilvl="8" w:tplc="279C0172">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862E6B6"/>
    <w:multiLevelType w:val="hybridMultilevel"/>
    <w:tmpl w:val="FFFFFFFF"/>
    <w:lvl w:ilvl="0" w:tplc="A6A8E736">
      <w:start w:val="1"/>
      <w:numFmt w:val="bullet"/>
      <w:lvlText w:val=""/>
      <w:lvlJc w:val="left"/>
      <w:pPr>
        <w:ind w:left="720" w:hanging="360"/>
      </w:pPr>
      <w:rPr>
        <w:rFonts w:ascii="Symbol" w:hAnsi="Symbol" w:hint="default"/>
      </w:rPr>
    </w:lvl>
    <w:lvl w:ilvl="1" w:tplc="C750D97E">
      <w:start w:val="1"/>
      <w:numFmt w:val="bullet"/>
      <w:lvlText w:val="-"/>
      <w:lvlJc w:val="left"/>
      <w:pPr>
        <w:ind w:left="1440" w:hanging="360"/>
      </w:pPr>
      <w:rPr>
        <w:rFonts w:ascii="&quot;Calibri&quot;,sans-serif" w:hAnsi="&quot;Calibri&quot;,sans-serif" w:hint="default"/>
      </w:rPr>
    </w:lvl>
    <w:lvl w:ilvl="2" w:tplc="35266A3E">
      <w:start w:val="1"/>
      <w:numFmt w:val="bullet"/>
      <w:lvlText w:val=""/>
      <w:lvlJc w:val="left"/>
      <w:pPr>
        <w:ind w:left="2160" w:hanging="360"/>
      </w:pPr>
      <w:rPr>
        <w:rFonts w:ascii="Wingdings" w:hAnsi="Wingdings" w:hint="default"/>
      </w:rPr>
    </w:lvl>
    <w:lvl w:ilvl="3" w:tplc="69102562">
      <w:start w:val="1"/>
      <w:numFmt w:val="bullet"/>
      <w:lvlText w:val=""/>
      <w:lvlJc w:val="left"/>
      <w:pPr>
        <w:ind w:left="2880" w:hanging="360"/>
      </w:pPr>
      <w:rPr>
        <w:rFonts w:ascii="Symbol" w:hAnsi="Symbol" w:hint="default"/>
      </w:rPr>
    </w:lvl>
    <w:lvl w:ilvl="4" w:tplc="68202392">
      <w:start w:val="1"/>
      <w:numFmt w:val="bullet"/>
      <w:lvlText w:val="o"/>
      <w:lvlJc w:val="left"/>
      <w:pPr>
        <w:ind w:left="3600" w:hanging="360"/>
      </w:pPr>
      <w:rPr>
        <w:rFonts w:ascii="Courier New" w:hAnsi="Courier New" w:hint="default"/>
      </w:rPr>
    </w:lvl>
    <w:lvl w:ilvl="5" w:tplc="F446E24A">
      <w:start w:val="1"/>
      <w:numFmt w:val="bullet"/>
      <w:lvlText w:val=""/>
      <w:lvlJc w:val="left"/>
      <w:pPr>
        <w:ind w:left="4320" w:hanging="360"/>
      </w:pPr>
      <w:rPr>
        <w:rFonts w:ascii="Wingdings" w:hAnsi="Wingdings" w:hint="default"/>
      </w:rPr>
    </w:lvl>
    <w:lvl w:ilvl="6" w:tplc="DC9A9AE2">
      <w:start w:val="1"/>
      <w:numFmt w:val="bullet"/>
      <w:lvlText w:val=""/>
      <w:lvlJc w:val="left"/>
      <w:pPr>
        <w:ind w:left="5040" w:hanging="360"/>
      </w:pPr>
      <w:rPr>
        <w:rFonts w:ascii="Symbol" w:hAnsi="Symbol" w:hint="default"/>
      </w:rPr>
    </w:lvl>
    <w:lvl w:ilvl="7" w:tplc="3E9C5060">
      <w:start w:val="1"/>
      <w:numFmt w:val="bullet"/>
      <w:lvlText w:val="o"/>
      <w:lvlJc w:val="left"/>
      <w:pPr>
        <w:ind w:left="5760" w:hanging="360"/>
      </w:pPr>
      <w:rPr>
        <w:rFonts w:ascii="Courier New" w:hAnsi="Courier New" w:hint="default"/>
      </w:rPr>
    </w:lvl>
    <w:lvl w:ilvl="8" w:tplc="F6E6817A">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40D253E"/>
    <w:multiLevelType w:val="hybridMultilevel"/>
    <w:tmpl w:val="FFFFFFFF"/>
    <w:lvl w:ilvl="0" w:tplc="C3368B5C">
      <w:start w:val="1"/>
      <w:numFmt w:val="bullet"/>
      <w:lvlText w:val=""/>
      <w:lvlJc w:val="left"/>
      <w:pPr>
        <w:ind w:left="720" w:hanging="360"/>
      </w:pPr>
      <w:rPr>
        <w:rFonts w:ascii="Symbol" w:hAnsi="Symbol" w:hint="default"/>
      </w:rPr>
    </w:lvl>
    <w:lvl w:ilvl="1" w:tplc="ABEE532C">
      <w:start w:val="1"/>
      <w:numFmt w:val="bullet"/>
      <w:lvlText w:val="-"/>
      <w:lvlJc w:val="left"/>
      <w:pPr>
        <w:ind w:left="1440" w:hanging="360"/>
      </w:pPr>
      <w:rPr>
        <w:rFonts w:ascii="&quot;Calibri&quot;,sans-serif" w:hAnsi="&quot;Calibri&quot;,sans-serif" w:hint="default"/>
      </w:rPr>
    </w:lvl>
    <w:lvl w:ilvl="2" w:tplc="4196809C">
      <w:start w:val="1"/>
      <w:numFmt w:val="bullet"/>
      <w:lvlText w:val=""/>
      <w:lvlJc w:val="left"/>
      <w:pPr>
        <w:ind w:left="2160" w:hanging="360"/>
      </w:pPr>
      <w:rPr>
        <w:rFonts w:ascii="Wingdings" w:hAnsi="Wingdings" w:hint="default"/>
      </w:rPr>
    </w:lvl>
    <w:lvl w:ilvl="3" w:tplc="64F22C5E">
      <w:start w:val="1"/>
      <w:numFmt w:val="bullet"/>
      <w:lvlText w:val=""/>
      <w:lvlJc w:val="left"/>
      <w:pPr>
        <w:ind w:left="2880" w:hanging="360"/>
      </w:pPr>
      <w:rPr>
        <w:rFonts w:ascii="Symbol" w:hAnsi="Symbol" w:hint="default"/>
      </w:rPr>
    </w:lvl>
    <w:lvl w:ilvl="4" w:tplc="69543686">
      <w:start w:val="1"/>
      <w:numFmt w:val="bullet"/>
      <w:lvlText w:val="o"/>
      <w:lvlJc w:val="left"/>
      <w:pPr>
        <w:ind w:left="3600" w:hanging="360"/>
      </w:pPr>
      <w:rPr>
        <w:rFonts w:ascii="Courier New" w:hAnsi="Courier New" w:hint="default"/>
      </w:rPr>
    </w:lvl>
    <w:lvl w:ilvl="5" w:tplc="44BA0E02">
      <w:start w:val="1"/>
      <w:numFmt w:val="bullet"/>
      <w:lvlText w:val=""/>
      <w:lvlJc w:val="left"/>
      <w:pPr>
        <w:ind w:left="4320" w:hanging="360"/>
      </w:pPr>
      <w:rPr>
        <w:rFonts w:ascii="Wingdings" w:hAnsi="Wingdings" w:hint="default"/>
      </w:rPr>
    </w:lvl>
    <w:lvl w:ilvl="6" w:tplc="C5D40E1C">
      <w:start w:val="1"/>
      <w:numFmt w:val="bullet"/>
      <w:lvlText w:val=""/>
      <w:lvlJc w:val="left"/>
      <w:pPr>
        <w:ind w:left="5040" w:hanging="360"/>
      </w:pPr>
      <w:rPr>
        <w:rFonts w:ascii="Symbol" w:hAnsi="Symbol" w:hint="default"/>
      </w:rPr>
    </w:lvl>
    <w:lvl w:ilvl="7" w:tplc="A1386D08">
      <w:start w:val="1"/>
      <w:numFmt w:val="bullet"/>
      <w:lvlText w:val="o"/>
      <w:lvlJc w:val="left"/>
      <w:pPr>
        <w:ind w:left="5760" w:hanging="360"/>
      </w:pPr>
      <w:rPr>
        <w:rFonts w:ascii="Courier New" w:hAnsi="Courier New" w:hint="default"/>
      </w:rPr>
    </w:lvl>
    <w:lvl w:ilvl="8" w:tplc="2D02EE60">
      <w:start w:val="1"/>
      <w:numFmt w:val="bullet"/>
      <w:lvlText w:val=""/>
      <w:lvlJc w:val="left"/>
      <w:pPr>
        <w:ind w:left="6480" w:hanging="360"/>
      </w:pPr>
      <w:rPr>
        <w:rFonts w:ascii="Wingdings" w:hAnsi="Wingdings" w:hint="default"/>
      </w:rPr>
    </w:lvl>
  </w:abstractNum>
  <w:abstractNum w:abstractNumId="24" w15:restartNumberingAfterBreak="0">
    <w:nsid w:val="76FBBFF6"/>
    <w:multiLevelType w:val="hybridMultilevel"/>
    <w:tmpl w:val="FFFFFFFF"/>
    <w:lvl w:ilvl="0" w:tplc="F02C7638">
      <w:start w:val="1"/>
      <w:numFmt w:val="bullet"/>
      <w:lvlText w:val=""/>
      <w:lvlJc w:val="left"/>
      <w:pPr>
        <w:ind w:left="720" w:hanging="360"/>
      </w:pPr>
      <w:rPr>
        <w:rFonts w:ascii="Symbol" w:hAnsi="Symbol" w:hint="default"/>
      </w:rPr>
    </w:lvl>
    <w:lvl w:ilvl="1" w:tplc="B6B023DC">
      <w:start w:val="1"/>
      <w:numFmt w:val="bullet"/>
      <w:lvlText w:val="-"/>
      <w:lvlJc w:val="left"/>
      <w:pPr>
        <w:ind w:left="1440" w:hanging="360"/>
      </w:pPr>
      <w:rPr>
        <w:rFonts w:ascii="&quot;Calibri&quot;,sans-serif" w:hAnsi="&quot;Calibri&quot;,sans-serif" w:hint="default"/>
      </w:rPr>
    </w:lvl>
    <w:lvl w:ilvl="2" w:tplc="38D84730">
      <w:start w:val="1"/>
      <w:numFmt w:val="bullet"/>
      <w:lvlText w:val=""/>
      <w:lvlJc w:val="left"/>
      <w:pPr>
        <w:ind w:left="2160" w:hanging="360"/>
      </w:pPr>
      <w:rPr>
        <w:rFonts w:ascii="Wingdings" w:hAnsi="Wingdings" w:hint="default"/>
      </w:rPr>
    </w:lvl>
    <w:lvl w:ilvl="3" w:tplc="88802B4C">
      <w:start w:val="1"/>
      <w:numFmt w:val="bullet"/>
      <w:lvlText w:val=""/>
      <w:lvlJc w:val="left"/>
      <w:pPr>
        <w:ind w:left="2880" w:hanging="360"/>
      </w:pPr>
      <w:rPr>
        <w:rFonts w:ascii="Symbol" w:hAnsi="Symbol" w:hint="default"/>
      </w:rPr>
    </w:lvl>
    <w:lvl w:ilvl="4" w:tplc="7A62A890">
      <w:start w:val="1"/>
      <w:numFmt w:val="bullet"/>
      <w:lvlText w:val="o"/>
      <w:lvlJc w:val="left"/>
      <w:pPr>
        <w:ind w:left="3600" w:hanging="360"/>
      </w:pPr>
      <w:rPr>
        <w:rFonts w:ascii="Courier New" w:hAnsi="Courier New" w:hint="default"/>
      </w:rPr>
    </w:lvl>
    <w:lvl w:ilvl="5" w:tplc="4DB80D90">
      <w:start w:val="1"/>
      <w:numFmt w:val="bullet"/>
      <w:lvlText w:val=""/>
      <w:lvlJc w:val="left"/>
      <w:pPr>
        <w:ind w:left="4320" w:hanging="360"/>
      </w:pPr>
      <w:rPr>
        <w:rFonts w:ascii="Wingdings" w:hAnsi="Wingdings" w:hint="default"/>
      </w:rPr>
    </w:lvl>
    <w:lvl w:ilvl="6" w:tplc="ABE4ECC0">
      <w:start w:val="1"/>
      <w:numFmt w:val="bullet"/>
      <w:lvlText w:val=""/>
      <w:lvlJc w:val="left"/>
      <w:pPr>
        <w:ind w:left="5040" w:hanging="360"/>
      </w:pPr>
      <w:rPr>
        <w:rFonts w:ascii="Symbol" w:hAnsi="Symbol" w:hint="default"/>
      </w:rPr>
    </w:lvl>
    <w:lvl w:ilvl="7" w:tplc="2D76871A">
      <w:start w:val="1"/>
      <w:numFmt w:val="bullet"/>
      <w:lvlText w:val="o"/>
      <w:lvlJc w:val="left"/>
      <w:pPr>
        <w:ind w:left="5760" w:hanging="360"/>
      </w:pPr>
      <w:rPr>
        <w:rFonts w:ascii="Courier New" w:hAnsi="Courier New" w:hint="default"/>
      </w:rPr>
    </w:lvl>
    <w:lvl w:ilvl="8" w:tplc="8CEA845E">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D2F66F4"/>
    <w:multiLevelType w:val="hybridMultilevel"/>
    <w:tmpl w:val="FFFFFFFF"/>
    <w:lvl w:ilvl="0" w:tplc="FC1C817C">
      <w:start w:val="1"/>
      <w:numFmt w:val="bullet"/>
      <w:lvlText w:val=""/>
      <w:lvlJc w:val="left"/>
      <w:pPr>
        <w:ind w:left="720" w:hanging="360"/>
      </w:pPr>
      <w:rPr>
        <w:rFonts w:ascii="Symbol" w:hAnsi="Symbol" w:hint="default"/>
      </w:rPr>
    </w:lvl>
    <w:lvl w:ilvl="1" w:tplc="03705E38">
      <w:start w:val="1"/>
      <w:numFmt w:val="bullet"/>
      <w:lvlText w:val="-"/>
      <w:lvlJc w:val="left"/>
      <w:pPr>
        <w:ind w:left="1440" w:hanging="360"/>
      </w:pPr>
      <w:rPr>
        <w:rFonts w:ascii="&quot;Calibri&quot;,sans-serif" w:hAnsi="&quot;Calibri&quot;,sans-serif" w:hint="default"/>
      </w:rPr>
    </w:lvl>
    <w:lvl w:ilvl="2" w:tplc="0B7E1E52">
      <w:start w:val="1"/>
      <w:numFmt w:val="bullet"/>
      <w:lvlText w:val=""/>
      <w:lvlJc w:val="left"/>
      <w:pPr>
        <w:ind w:left="2160" w:hanging="360"/>
      </w:pPr>
      <w:rPr>
        <w:rFonts w:ascii="Wingdings" w:hAnsi="Wingdings" w:hint="default"/>
      </w:rPr>
    </w:lvl>
    <w:lvl w:ilvl="3" w:tplc="95C64902">
      <w:start w:val="1"/>
      <w:numFmt w:val="bullet"/>
      <w:lvlText w:val=""/>
      <w:lvlJc w:val="left"/>
      <w:pPr>
        <w:ind w:left="2880" w:hanging="360"/>
      </w:pPr>
      <w:rPr>
        <w:rFonts w:ascii="Symbol" w:hAnsi="Symbol" w:hint="default"/>
      </w:rPr>
    </w:lvl>
    <w:lvl w:ilvl="4" w:tplc="1DF46C84">
      <w:start w:val="1"/>
      <w:numFmt w:val="bullet"/>
      <w:lvlText w:val="o"/>
      <w:lvlJc w:val="left"/>
      <w:pPr>
        <w:ind w:left="3600" w:hanging="360"/>
      </w:pPr>
      <w:rPr>
        <w:rFonts w:ascii="Courier New" w:hAnsi="Courier New" w:hint="default"/>
      </w:rPr>
    </w:lvl>
    <w:lvl w:ilvl="5" w:tplc="65EC6DE6">
      <w:start w:val="1"/>
      <w:numFmt w:val="bullet"/>
      <w:lvlText w:val=""/>
      <w:lvlJc w:val="left"/>
      <w:pPr>
        <w:ind w:left="4320" w:hanging="360"/>
      </w:pPr>
      <w:rPr>
        <w:rFonts w:ascii="Wingdings" w:hAnsi="Wingdings" w:hint="default"/>
      </w:rPr>
    </w:lvl>
    <w:lvl w:ilvl="6" w:tplc="74B6FFC0">
      <w:start w:val="1"/>
      <w:numFmt w:val="bullet"/>
      <w:lvlText w:val=""/>
      <w:lvlJc w:val="left"/>
      <w:pPr>
        <w:ind w:left="5040" w:hanging="360"/>
      </w:pPr>
      <w:rPr>
        <w:rFonts w:ascii="Symbol" w:hAnsi="Symbol" w:hint="default"/>
      </w:rPr>
    </w:lvl>
    <w:lvl w:ilvl="7" w:tplc="2C807060">
      <w:start w:val="1"/>
      <w:numFmt w:val="bullet"/>
      <w:lvlText w:val="o"/>
      <w:lvlJc w:val="left"/>
      <w:pPr>
        <w:ind w:left="5760" w:hanging="360"/>
      </w:pPr>
      <w:rPr>
        <w:rFonts w:ascii="Courier New" w:hAnsi="Courier New" w:hint="default"/>
      </w:rPr>
    </w:lvl>
    <w:lvl w:ilvl="8" w:tplc="9E465F4C">
      <w:start w:val="1"/>
      <w:numFmt w:val="bullet"/>
      <w:lvlText w:val=""/>
      <w:lvlJc w:val="left"/>
      <w:pPr>
        <w:ind w:left="6480"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17852129">
    <w:abstractNumId w:val="6"/>
  </w:num>
  <w:num w:numId="2" w16cid:durableId="221714499">
    <w:abstractNumId w:val="11"/>
  </w:num>
  <w:num w:numId="3" w16cid:durableId="1634170949">
    <w:abstractNumId w:val="23"/>
  </w:num>
  <w:num w:numId="4" w16cid:durableId="273251002">
    <w:abstractNumId w:val="4"/>
  </w:num>
  <w:num w:numId="5" w16cid:durableId="651719709">
    <w:abstractNumId w:val="26"/>
  </w:num>
  <w:num w:numId="6" w16cid:durableId="499077705">
    <w:abstractNumId w:val="17"/>
  </w:num>
  <w:num w:numId="7" w16cid:durableId="508446927">
    <w:abstractNumId w:val="24"/>
  </w:num>
  <w:num w:numId="8" w16cid:durableId="1320228552">
    <w:abstractNumId w:val="16"/>
  </w:num>
  <w:num w:numId="9" w16cid:durableId="1976907539">
    <w:abstractNumId w:val="21"/>
  </w:num>
  <w:num w:numId="10" w16cid:durableId="695035271">
    <w:abstractNumId w:val="8"/>
  </w:num>
  <w:num w:numId="11" w16cid:durableId="1909921896">
    <w:abstractNumId w:val="27"/>
  </w:num>
  <w:num w:numId="12" w16cid:durableId="1367871050">
    <w:abstractNumId w:val="20"/>
  </w:num>
  <w:num w:numId="13" w16cid:durableId="164058872">
    <w:abstractNumId w:val="0"/>
  </w:num>
  <w:num w:numId="14" w16cid:durableId="861477783">
    <w:abstractNumId w:val="9"/>
  </w:num>
  <w:num w:numId="15" w16cid:durableId="1280868239">
    <w:abstractNumId w:val="22"/>
  </w:num>
  <w:num w:numId="16" w16cid:durableId="444931515">
    <w:abstractNumId w:val="2"/>
  </w:num>
  <w:num w:numId="17" w16cid:durableId="739910959">
    <w:abstractNumId w:val="15"/>
  </w:num>
  <w:num w:numId="18" w16cid:durableId="391579451">
    <w:abstractNumId w:val="12"/>
  </w:num>
  <w:num w:numId="19" w16cid:durableId="1296368398">
    <w:abstractNumId w:val="1"/>
  </w:num>
  <w:num w:numId="20" w16cid:durableId="689646344">
    <w:abstractNumId w:val="1"/>
  </w:num>
  <w:num w:numId="21" w16cid:durableId="1979215945">
    <w:abstractNumId w:val="3"/>
  </w:num>
  <w:num w:numId="22" w16cid:durableId="830874331">
    <w:abstractNumId w:val="5"/>
  </w:num>
  <w:num w:numId="23" w16cid:durableId="57095060">
    <w:abstractNumId w:val="19"/>
  </w:num>
  <w:num w:numId="24" w16cid:durableId="36130748">
    <w:abstractNumId w:val="13"/>
  </w:num>
  <w:num w:numId="25" w16cid:durableId="560679449">
    <w:abstractNumId w:val="10"/>
  </w:num>
  <w:num w:numId="26" w16cid:durableId="1420566503">
    <w:abstractNumId w:val="18"/>
  </w:num>
  <w:num w:numId="27" w16cid:durableId="256527698">
    <w:abstractNumId w:val="7"/>
  </w:num>
  <w:num w:numId="28" w16cid:durableId="1090539201">
    <w:abstractNumId w:val="14"/>
  </w:num>
  <w:num w:numId="29" w16cid:durableId="1846439597">
    <w:abstractNumId w:val="25"/>
  </w:num>
  <w:num w:numId="30" w16cid:durableId="533543944">
    <w:abstractNumId w:val="19"/>
    <w:lvlOverride w:ilvl="0">
      <w:startOverride w:val="1"/>
    </w:lvlOverride>
  </w:num>
  <w:num w:numId="31" w16cid:durableId="409355464">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214E"/>
    <w:rsid w:val="00063B33"/>
    <w:rsid w:val="000655CC"/>
    <w:rsid w:val="000700AE"/>
    <w:rsid w:val="00084024"/>
    <w:rsid w:val="0009062C"/>
    <w:rsid w:val="00091E79"/>
    <w:rsid w:val="00095368"/>
    <w:rsid w:val="000954C4"/>
    <w:rsid w:val="000A611A"/>
    <w:rsid w:val="000B12D9"/>
    <w:rsid w:val="000B4536"/>
    <w:rsid w:val="000B7715"/>
    <w:rsid w:val="000E412C"/>
    <w:rsid w:val="000E463B"/>
    <w:rsid w:val="000E5A7E"/>
    <w:rsid w:val="000F0BBC"/>
    <w:rsid w:val="000F43A3"/>
    <w:rsid w:val="000F7681"/>
    <w:rsid w:val="001010EE"/>
    <w:rsid w:val="00103031"/>
    <w:rsid w:val="001044FE"/>
    <w:rsid w:val="00111CB2"/>
    <w:rsid w:val="001139D4"/>
    <w:rsid w:val="00117244"/>
    <w:rsid w:val="00131B08"/>
    <w:rsid w:val="00132A59"/>
    <w:rsid w:val="00133337"/>
    <w:rsid w:val="00133A0F"/>
    <w:rsid w:val="0013580F"/>
    <w:rsid w:val="00136ACE"/>
    <w:rsid w:val="00137B6D"/>
    <w:rsid w:val="0014070B"/>
    <w:rsid w:val="001422C1"/>
    <w:rsid w:val="00144814"/>
    <w:rsid w:val="0014665A"/>
    <w:rsid w:val="001522AE"/>
    <w:rsid w:val="00157D5B"/>
    <w:rsid w:val="00161FE6"/>
    <w:rsid w:val="00164C3D"/>
    <w:rsid w:val="00166D3A"/>
    <w:rsid w:val="00172E9F"/>
    <w:rsid w:val="0017451E"/>
    <w:rsid w:val="0017508E"/>
    <w:rsid w:val="00176A6F"/>
    <w:rsid w:val="00177CAA"/>
    <w:rsid w:val="00181FDC"/>
    <w:rsid w:val="00184167"/>
    <w:rsid w:val="001860B9"/>
    <w:rsid w:val="00186F2B"/>
    <w:rsid w:val="001874D6"/>
    <w:rsid w:val="001926B1"/>
    <w:rsid w:val="0019632A"/>
    <w:rsid w:val="001A4E7C"/>
    <w:rsid w:val="001A6E1E"/>
    <w:rsid w:val="001B21FA"/>
    <w:rsid w:val="001B762C"/>
    <w:rsid w:val="001C4D0A"/>
    <w:rsid w:val="001C5FEF"/>
    <w:rsid w:val="001C7A53"/>
    <w:rsid w:val="001D7024"/>
    <w:rsid w:val="001E24B6"/>
    <w:rsid w:val="001E3789"/>
    <w:rsid w:val="00202B38"/>
    <w:rsid w:val="00207017"/>
    <w:rsid w:val="00211487"/>
    <w:rsid w:val="00211D91"/>
    <w:rsid w:val="00215F89"/>
    <w:rsid w:val="00216315"/>
    <w:rsid w:val="00217DEC"/>
    <w:rsid w:val="00226CED"/>
    <w:rsid w:val="00235B57"/>
    <w:rsid w:val="0024777E"/>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1195"/>
    <w:rsid w:val="002B4BCE"/>
    <w:rsid w:val="002C0C02"/>
    <w:rsid w:val="002C1277"/>
    <w:rsid w:val="002C60AD"/>
    <w:rsid w:val="002D0E0E"/>
    <w:rsid w:val="002D6023"/>
    <w:rsid w:val="002E263F"/>
    <w:rsid w:val="002E6F81"/>
    <w:rsid w:val="002F08BA"/>
    <w:rsid w:val="002F2CFF"/>
    <w:rsid w:val="002F568B"/>
    <w:rsid w:val="002F7818"/>
    <w:rsid w:val="003063CA"/>
    <w:rsid w:val="003066D0"/>
    <w:rsid w:val="00311401"/>
    <w:rsid w:val="003203D7"/>
    <w:rsid w:val="00320F86"/>
    <w:rsid w:val="00324171"/>
    <w:rsid w:val="00326C24"/>
    <w:rsid w:val="00327E37"/>
    <w:rsid w:val="00334803"/>
    <w:rsid w:val="00337F99"/>
    <w:rsid w:val="00340129"/>
    <w:rsid w:val="003410BD"/>
    <w:rsid w:val="0034307B"/>
    <w:rsid w:val="0034538D"/>
    <w:rsid w:val="00345EB1"/>
    <w:rsid w:val="00350CC4"/>
    <w:rsid w:val="0035299C"/>
    <w:rsid w:val="00360E0D"/>
    <w:rsid w:val="0036357D"/>
    <w:rsid w:val="0036594C"/>
    <w:rsid w:val="00366A55"/>
    <w:rsid w:val="00367D19"/>
    <w:rsid w:val="00371BED"/>
    <w:rsid w:val="00384019"/>
    <w:rsid w:val="003854F1"/>
    <w:rsid w:val="0039118E"/>
    <w:rsid w:val="00397F54"/>
    <w:rsid w:val="003A0D43"/>
    <w:rsid w:val="003A4992"/>
    <w:rsid w:val="003B2A4B"/>
    <w:rsid w:val="003C7301"/>
    <w:rsid w:val="003D099E"/>
    <w:rsid w:val="003D21A2"/>
    <w:rsid w:val="003D29D2"/>
    <w:rsid w:val="003D3C42"/>
    <w:rsid w:val="003D6DF1"/>
    <w:rsid w:val="003E0705"/>
    <w:rsid w:val="003E2FF7"/>
    <w:rsid w:val="003F1013"/>
    <w:rsid w:val="003F1ACF"/>
    <w:rsid w:val="003F6CAB"/>
    <w:rsid w:val="003F7671"/>
    <w:rsid w:val="003F789E"/>
    <w:rsid w:val="00404948"/>
    <w:rsid w:val="00406BEA"/>
    <w:rsid w:val="00413A60"/>
    <w:rsid w:val="00415251"/>
    <w:rsid w:val="004154A3"/>
    <w:rsid w:val="004230F7"/>
    <w:rsid w:val="0043167E"/>
    <w:rsid w:val="0043409A"/>
    <w:rsid w:val="00441E9F"/>
    <w:rsid w:val="004433A6"/>
    <w:rsid w:val="00446255"/>
    <w:rsid w:val="00450295"/>
    <w:rsid w:val="00451935"/>
    <w:rsid w:val="00460ED0"/>
    <w:rsid w:val="00465651"/>
    <w:rsid w:val="00470CE7"/>
    <w:rsid w:val="00470F4F"/>
    <w:rsid w:val="00471E91"/>
    <w:rsid w:val="00472482"/>
    <w:rsid w:val="004735F1"/>
    <w:rsid w:val="00480DC7"/>
    <w:rsid w:val="004876F6"/>
    <w:rsid w:val="0049236A"/>
    <w:rsid w:val="00492718"/>
    <w:rsid w:val="0049388B"/>
    <w:rsid w:val="004A03A3"/>
    <w:rsid w:val="004A355D"/>
    <w:rsid w:val="004A4970"/>
    <w:rsid w:val="004A674A"/>
    <w:rsid w:val="004B2183"/>
    <w:rsid w:val="004B2A01"/>
    <w:rsid w:val="004C3536"/>
    <w:rsid w:val="004D7BA3"/>
    <w:rsid w:val="004E73B8"/>
    <w:rsid w:val="004F4518"/>
    <w:rsid w:val="004F4C62"/>
    <w:rsid w:val="00501433"/>
    <w:rsid w:val="00511CC4"/>
    <w:rsid w:val="00531E60"/>
    <w:rsid w:val="005365A0"/>
    <w:rsid w:val="00541D07"/>
    <w:rsid w:val="00544BAB"/>
    <w:rsid w:val="00545F31"/>
    <w:rsid w:val="005578FA"/>
    <w:rsid w:val="00565129"/>
    <w:rsid w:val="00565CD0"/>
    <w:rsid w:val="00567820"/>
    <w:rsid w:val="00571149"/>
    <w:rsid w:val="0057277B"/>
    <w:rsid w:val="005770AD"/>
    <w:rsid w:val="00581414"/>
    <w:rsid w:val="00582490"/>
    <w:rsid w:val="00597E28"/>
    <w:rsid w:val="005A54ED"/>
    <w:rsid w:val="005A5D5B"/>
    <w:rsid w:val="005A6081"/>
    <w:rsid w:val="005A627D"/>
    <w:rsid w:val="005B24C8"/>
    <w:rsid w:val="005C0045"/>
    <w:rsid w:val="005C084E"/>
    <w:rsid w:val="005C4606"/>
    <w:rsid w:val="005D0B0C"/>
    <w:rsid w:val="005D5424"/>
    <w:rsid w:val="005E02B3"/>
    <w:rsid w:val="005E1E24"/>
    <w:rsid w:val="005F7D56"/>
    <w:rsid w:val="00603EB4"/>
    <w:rsid w:val="0060596B"/>
    <w:rsid w:val="00606D97"/>
    <w:rsid w:val="00607708"/>
    <w:rsid w:val="0061441E"/>
    <w:rsid w:val="00614E64"/>
    <w:rsid w:val="00617710"/>
    <w:rsid w:val="00617EE6"/>
    <w:rsid w:val="0062184C"/>
    <w:rsid w:val="006234C3"/>
    <w:rsid w:val="00623724"/>
    <w:rsid w:val="00627BEA"/>
    <w:rsid w:val="006307E5"/>
    <w:rsid w:val="006319DB"/>
    <w:rsid w:val="00637D4E"/>
    <w:rsid w:val="0064669F"/>
    <w:rsid w:val="0065595B"/>
    <w:rsid w:val="00656DCD"/>
    <w:rsid w:val="00660269"/>
    <w:rsid w:val="0066173A"/>
    <w:rsid w:val="00665F89"/>
    <w:rsid w:val="00671743"/>
    <w:rsid w:val="00673C92"/>
    <w:rsid w:val="006753EC"/>
    <w:rsid w:val="006830D0"/>
    <w:rsid w:val="00685193"/>
    <w:rsid w:val="00685E35"/>
    <w:rsid w:val="0068F267"/>
    <w:rsid w:val="00696E15"/>
    <w:rsid w:val="00697097"/>
    <w:rsid w:val="006A2789"/>
    <w:rsid w:val="006A4978"/>
    <w:rsid w:val="006A7261"/>
    <w:rsid w:val="006B0D29"/>
    <w:rsid w:val="006B1819"/>
    <w:rsid w:val="006C5048"/>
    <w:rsid w:val="006C6A4B"/>
    <w:rsid w:val="006C779F"/>
    <w:rsid w:val="006D01F5"/>
    <w:rsid w:val="006D0CFB"/>
    <w:rsid w:val="006D30C0"/>
    <w:rsid w:val="006D3FB5"/>
    <w:rsid w:val="006D7535"/>
    <w:rsid w:val="006E450B"/>
    <w:rsid w:val="006F0D7E"/>
    <w:rsid w:val="006F5BB6"/>
    <w:rsid w:val="007060A9"/>
    <w:rsid w:val="00710B77"/>
    <w:rsid w:val="007155D5"/>
    <w:rsid w:val="0072075B"/>
    <w:rsid w:val="007221C2"/>
    <w:rsid w:val="007268AB"/>
    <w:rsid w:val="00730955"/>
    <w:rsid w:val="00733A9C"/>
    <w:rsid w:val="00736574"/>
    <w:rsid w:val="007367E0"/>
    <w:rsid w:val="00737215"/>
    <w:rsid w:val="007469DC"/>
    <w:rsid w:val="00754905"/>
    <w:rsid w:val="00760038"/>
    <w:rsid w:val="00760B48"/>
    <w:rsid w:val="00762EE0"/>
    <w:rsid w:val="00765C41"/>
    <w:rsid w:val="007703F6"/>
    <w:rsid w:val="00771100"/>
    <w:rsid w:val="007759DD"/>
    <w:rsid w:val="00777DB5"/>
    <w:rsid w:val="0078609F"/>
    <w:rsid w:val="00791409"/>
    <w:rsid w:val="007917BA"/>
    <w:rsid w:val="007A334E"/>
    <w:rsid w:val="007A5C6F"/>
    <w:rsid w:val="007D4241"/>
    <w:rsid w:val="007D4317"/>
    <w:rsid w:val="007D4EA3"/>
    <w:rsid w:val="007F1CFF"/>
    <w:rsid w:val="007F5DD5"/>
    <w:rsid w:val="008035AC"/>
    <w:rsid w:val="0080731F"/>
    <w:rsid w:val="00821A1B"/>
    <w:rsid w:val="008262E9"/>
    <w:rsid w:val="00827E69"/>
    <w:rsid w:val="00835C4D"/>
    <w:rsid w:val="008416A2"/>
    <w:rsid w:val="00843F48"/>
    <w:rsid w:val="00846975"/>
    <w:rsid w:val="00851423"/>
    <w:rsid w:val="008569C6"/>
    <w:rsid w:val="00857848"/>
    <w:rsid w:val="00861CA2"/>
    <w:rsid w:val="008654B6"/>
    <w:rsid w:val="0087139C"/>
    <w:rsid w:val="00873419"/>
    <w:rsid w:val="00876639"/>
    <w:rsid w:val="00880E83"/>
    <w:rsid w:val="00892F28"/>
    <w:rsid w:val="00897139"/>
    <w:rsid w:val="008A0C5F"/>
    <w:rsid w:val="008A3DEA"/>
    <w:rsid w:val="008A418D"/>
    <w:rsid w:val="008A4EB9"/>
    <w:rsid w:val="008A74C0"/>
    <w:rsid w:val="008B1694"/>
    <w:rsid w:val="008C4B27"/>
    <w:rsid w:val="008C7F0C"/>
    <w:rsid w:val="008C7F2A"/>
    <w:rsid w:val="008D4B13"/>
    <w:rsid w:val="008E0000"/>
    <w:rsid w:val="008E36F8"/>
    <w:rsid w:val="008E46B2"/>
    <w:rsid w:val="008E682C"/>
    <w:rsid w:val="008E78A1"/>
    <w:rsid w:val="008F589F"/>
    <w:rsid w:val="0090039D"/>
    <w:rsid w:val="009008F1"/>
    <w:rsid w:val="00906238"/>
    <w:rsid w:val="00907B8E"/>
    <w:rsid w:val="00907EF9"/>
    <w:rsid w:val="00911231"/>
    <w:rsid w:val="0091295C"/>
    <w:rsid w:val="00914D58"/>
    <w:rsid w:val="00916799"/>
    <w:rsid w:val="00921F47"/>
    <w:rsid w:val="009228AB"/>
    <w:rsid w:val="0093085B"/>
    <w:rsid w:val="00931C57"/>
    <w:rsid w:val="009347A5"/>
    <w:rsid w:val="009377DA"/>
    <w:rsid w:val="00942257"/>
    <w:rsid w:val="009471BF"/>
    <w:rsid w:val="00950E4E"/>
    <w:rsid w:val="009529BD"/>
    <w:rsid w:val="009533B4"/>
    <w:rsid w:val="00957D35"/>
    <w:rsid w:val="00971D93"/>
    <w:rsid w:val="009743ED"/>
    <w:rsid w:val="009A07DC"/>
    <w:rsid w:val="009A32ED"/>
    <w:rsid w:val="009B1F6B"/>
    <w:rsid w:val="009C0D12"/>
    <w:rsid w:val="009C192E"/>
    <w:rsid w:val="009C2E3E"/>
    <w:rsid w:val="009C6C0C"/>
    <w:rsid w:val="009D6819"/>
    <w:rsid w:val="009D6D1C"/>
    <w:rsid w:val="009E0CF9"/>
    <w:rsid w:val="009E1558"/>
    <w:rsid w:val="009E531B"/>
    <w:rsid w:val="009E6C56"/>
    <w:rsid w:val="009E7DCF"/>
    <w:rsid w:val="009F4A56"/>
    <w:rsid w:val="009F4E65"/>
    <w:rsid w:val="00A006A5"/>
    <w:rsid w:val="00A02581"/>
    <w:rsid w:val="00A02742"/>
    <w:rsid w:val="00A05942"/>
    <w:rsid w:val="00A07BEC"/>
    <w:rsid w:val="00A264BE"/>
    <w:rsid w:val="00A272CA"/>
    <w:rsid w:val="00A33051"/>
    <w:rsid w:val="00A407AD"/>
    <w:rsid w:val="00A40923"/>
    <w:rsid w:val="00A41C05"/>
    <w:rsid w:val="00A41F8C"/>
    <w:rsid w:val="00A42426"/>
    <w:rsid w:val="00A514B7"/>
    <w:rsid w:val="00A54A0B"/>
    <w:rsid w:val="00A61B46"/>
    <w:rsid w:val="00A65FD4"/>
    <w:rsid w:val="00A66D96"/>
    <w:rsid w:val="00A81198"/>
    <w:rsid w:val="00A815A4"/>
    <w:rsid w:val="00A81E48"/>
    <w:rsid w:val="00A82035"/>
    <w:rsid w:val="00A90D77"/>
    <w:rsid w:val="00A92E07"/>
    <w:rsid w:val="00A958B5"/>
    <w:rsid w:val="00AA08E8"/>
    <w:rsid w:val="00AA0B3A"/>
    <w:rsid w:val="00AA6EB4"/>
    <w:rsid w:val="00AA767D"/>
    <w:rsid w:val="00AB0CC9"/>
    <w:rsid w:val="00AC3FF6"/>
    <w:rsid w:val="00AD6DA5"/>
    <w:rsid w:val="00AD73EC"/>
    <w:rsid w:val="00AD7AD5"/>
    <w:rsid w:val="00AE1583"/>
    <w:rsid w:val="00AE5BC7"/>
    <w:rsid w:val="00AF54F7"/>
    <w:rsid w:val="00AF5AAF"/>
    <w:rsid w:val="00AF7841"/>
    <w:rsid w:val="00B042F9"/>
    <w:rsid w:val="00B046D8"/>
    <w:rsid w:val="00B13F4C"/>
    <w:rsid w:val="00B16219"/>
    <w:rsid w:val="00B16C59"/>
    <w:rsid w:val="00B33FDD"/>
    <w:rsid w:val="00B359CC"/>
    <w:rsid w:val="00B360C2"/>
    <w:rsid w:val="00B36107"/>
    <w:rsid w:val="00B405A1"/>
    <w:rsid w:val="00B41789"/>
    <w:rsid w:val="00B46C03"/>
    <w:rsid w:val="00B50FBD"/>
    <w:rsid w:val="00B516F6"/>
    <w:rsid w:val="00B60C6C"/>
    <w:rsid w:val="00B619A9"/>
    <w:rsid w:val="00B65A9D"/>
    <w:rsid w:val="00B66D60"/>
    <w:rsid w:val="00B7264E"/>
    <w:rsid w:val="00B7387D"/>
    <w:rsid w:val="00B7491E"/>
    <w:rsid w:val="00B75EDE"/>
    <w:rsid w:val="00B77D88"/>
    <w:rsid w:val="00B77FAF"/>
    <w:rsid w:val="00B83715"/>
    <w:rsid w:val="00B84336"/>
    <w:rsid w:val="00B851B9"/>
    <w:rsid w:val="00B86453"/>
    <w:rsid w:val="00B90054"/>
    <w:rsid w:val="00B92C14"/>
    <w:rsid w:val="00B96AFF"/>
    <w:rsid w:val="00BA0066"/>
    <w:rsid w:val="00BA6F54"/>
    <w:rsid w:val="00BA789F"/>
    <w:rsid w:val="00BB2917"/>
    <w:rsid w:val="00BB69DB"/>
    <w:rsid w:val="00BC322E"/>
    <w:rsid w:val="00BC44CD"/>
    <w:rsid w:val="00BC48A6"/>
    <w:rsid w:val="00BC6B2B"/>
    <w:rsid w:val="00BE4387"/>
    <w:rsid w:val="00BE46AD"/>
    <w:rsid w:val="00BE6534"/>
    <w:rsid w:val="00BE74FD"/>
    <w:rsid w:val="00BE7978"/>
    <w:rsid w:val="00C01F0D"/>
    <w:rsid w:val="00C07DDB"/>
    <w:rsid w:val="00C15F91"/>
    <w:rsid w:val="00C1745A"/>
    <w:rsid w:val="00C2057C"/>
    <w:rsid w:val="00C25C0C"/>
    <w:rsid w:val="00C41064"/>
    <w:rsid w:val="00C4115D"/>
    <w:rsid w:val="00C43BDD"/>
    <w:rsid w:val="00C47778"/>
    <w:rsid w:val="00C5011E"/>
    <w:rsid w:val="00C50EE5"/>
    <w:rsid w:val="00C5240A"/>
    <w:rsid w:val="00C5398F"/>
    <w:rsid w:val="00C556F5"/>
    <w:rsid w:val="00C5623E"/>
    <w:rsid w:val="00C70E19"/>
    <w:rsid w:val="00C72574"/>
    <w:rsid w:val="00C7430C"/>
    <w:rsid w:val="00C814F9"/>
    <w:rsid w:val="00C85DA1"/>
    <w:rsid w:val="00C9071C"/>
    <w:rsid w:val="00C908FF"/>
    <w:rsid w:val="00C97BD3"/>
    <w:rsid w:val="00CA2AFB"/>
    <w:rsid w:val="00CA39EF"/>
    <w:rsid w:val="00CA521F"/>
    <w:rsid w:val="00CA755A"/>
    <w:rsid w:val="00CB0493"/>
    <w:rsid w:val="00CB17FF"/>
    <w:rsid w:val="00CB1ED7"/>
    <w:rsid w:val="00CC167C"/>
    <w:rsid w:val="00CC52D9"/>
    <w:rsid w:val="00CC5B33"/>
    <w:rsid w:val="00CD6647"/>
    <w:rsid w:val="00CE0A13"/>
    <w:rsid w:val="00CE4B73"/>
    <w:rsid w:val="00CF70BB"/>
    <w:rsid w:val="00D074DB"/>
    <w:rsid w:val="00D139CF"/>
    <w:rsid w:val="00D13B54"/>
    <w:rsid w:val="00D20779"/>
    <w:rsid w:val="00D325FE"/>
    <w:rsid w:val="00D37E7F"/>
    <w:rsid w:val="00D45F80"/>
    <w:rsid w:val="00D47AD7"/>
    <w:rsid w:val="00D51529"/>
    <w:rsid w:val="00D67C88"/>
    <w:rsid w:val="00D73F6E"/>
    <w:rsid w:val="00D77066"/>
    <w:rsid w:val="00D85218"/>
    <w:rsid w:val="00D915B1"/>
    <w:rsid w:val="00D930EA"/>
    <w:rsid w:val="00D95406"/>
    <w:rsid w:val="00DA299D"/>
    <w:rsid w:val="00DA65C4"/>
    <w:rsid w:val="00DD5078"/>
    <w:rsid w:val="00DE4447"/>
    <w:rsid w:val="00DE5DA2"/>
    <w:rsid w:val="00DE63C6"/>
    <w:rsid w:val="00DF0033"/>
    <w:rsid w:val="00DF35F3"/>
    <w:rsid w:val="00E026BF"/>
    <w:rsid w:val="00E07B1B"/>
    <w:rsid w:val="00E11853"/>
    <w:rsid w:val="00E11B66"/>
    <w:rsid w:val="00E16C18"/>
    <w:rsid w:val="00E17E4D"/>
    <w:rsid w:val="00E20EE9"/>
    <w:rsid w:val="00E27ECB"/>
    <w:rsid w:val="00E36D43"/>
    <w:rsid w:val="00E43CC1"/>
    <w:rsid w:val="00E52A86"/>
    <w:rsid w:val="00E54B47"/>
    <w:rsid w:val="00E553BF"/>
    <w:rsid w:val="00E55D93"/>
    <w:rsid w:val="00E61294"/>
    <w:rsid w:val="00E7237C"/>
    <w:rsid w:val="00E751A5"/>
    <w:rsid w:val="00E77C46"/>
    <w:rsid w:val="00E80DAC"/>
    <w:rsid w:val="00E842E9"/>
    <w:rsid w:val="00E86CE8"/>
    <w:rsid w:val="00E90E82"/>
    <w:rsid w:val="00E95D4C"/>
    <w:rsid w:val="00E9758B"/>
    <w:rsid w:val="00EA00CB"/>
    <w:rsid w:val="00EA1BAA"/>
    <w:rsid w:val="00EA3FCD"/>
    <w:rsid w:val="00EA42A0"/>
    <w:rsid w:val="00EB5CBC"/>
    <w:rsid w:val="00EB6714"/>
    <w:rsid w:val="00EC0A68"/>
    <w:rsid w:val="00EC3C32"/>
    <w:rsid w:val="00EC5006"/>
    <w:rsid w:val="00ED49C3"/>
    <w:rsid w:val="00ED6CE8"/>
    <w:rsid w:val="00ED7AA6"/>
    <w:rsid w:val="00EE2A56"/>
    <w:rsid w:val="00EE3818"/>
    <w:rsid w:val="00EF0E3E"/>
    <w:rsid w:val="00F131C8"/>
    <w:rsid w:val="00F154B2"/>
    <w:rsid w:val="00F15D9B"/>
    <w:rsid w:val="00F22264"/>
    <w:rsid w:val="00F2564D"/>
    <w:rsid w:val="00F35B05"/>
    <w:rsid w:val="00F413D9"/>
    <w:rsid w:val="00F4352C"/>
    <w:rsid w:val="00F5135F"/>
    <w:rsid w:val="00F51F78"/>
    <w:rsid w:val="00F55FCB"/>
    <w:rsid w:val="00F66150"/>
    <w:rsid w:val="00F85B07"/>
    <w:rsid w:val="00F86F47"/>
    <w:rsid w:val="00F90B64"/>
    <w:rsid w:val="00F975A7"/>
    <w:rsid w:val="00FB2F0F"/>
    <w:rsid w:val="00FB5086"/>
    <w:rsid w:val="00FB5411"/>
    <w:rsid w:val="00FB6392"/>
    <w:rsid w:val="00FC4F36"/>
    <w:rsid w:val="00FD3C70"/>
    <w:rsid w:val="00FD6820"/>
    <w:rsid w:val="00FE12D8"/>
    <w:rsid w:val="00FE7145"/>
    <w:rsid w:val="00FF7C02"/>
    <w:rsid w:val="011D3E11"/>
    <w:rsid w:val="024801E3"/>
    <w:rsid w:val="0268E78B"/>
    <w:rsid w:val="02F82B9F"/>
    <w:rsid w:val="03000FAD"/>
    <w:rsid w:val="03A97123"/>
    <w:rsid w:val="03E3263D"/>
    <w:rsid w:val="0417B149"/>
    <w:rsid w:val="045DFDEF"/>
    <w:rsid w:val="0493FC00"/>
    <w:rsid w:val="050D7812"/>
    <w:rsid w:val="054C1E4D"/>
    <w:rsid w:val="05548F98"/>
    <w:rsid w:val="05CEC9AE"/>
    <w:rsid w:val="07047F47"/>
    <w:rsid w:val="080B2974"/>
    <w:rsid w:val="094A7EA7"/>
    <w:rsid w:val="096D1D17"/>
    <w:rsid w:val="0A42B5A5"/>
    <w:rsid w:val="0B0D1702"/>
    <w:rsid w:val="0B31CF31"/>
    <w:rsid w:val="0B985C58"/>
    <w:rsid w:val="0CDCECBF"/>
    <w:rsid w:val="0D9A2DAD"/>
    <w:rsid w:val="10779E79"/>
    <w:rsid w:val="11169FC4"/>
    <w:rsid w:val="114AC3D0"/>
    <w:rsid w:val="11E4E64E"/>
    <w:rsid w:val="12F3BCCE"/>
    <w:rsid w:val="1341A79C"/>
    <w:rsid w:val="134EA96D"/>
    <w:rsid w:val="13614225"/>
    <w:rsid w:val="136BDE8C"/>
    <w:rsid w:val="13F2F91C"/>
    <w:rsid w:val="142800D6"/>
    <w:rsid w:val="14767A08"/>
    <w:rsid w:val="14814F0B"/>
    <w:rsid w:val="14B53750"/>
    <w:rsid w:val="1527E6AD"/>
    <w:rsid w:val="15451C41"/>
    <w:rsid w:val="15B91957"/>
    <w:rsid w:val="15FD83E5"/>
    <w:rsid w:val="16F6D74E"/>
    <w:rsid w:val="17859163"/>
    <w:rsid w:val="18187691"/>
    <w:rsid w:val="18878E2F"/>
    <w:rsid w:val="18E184FE"/>
    <w:rsid w:val="197E7E22"/>
    <w:rsid w:val="1A658D29"/>
    <w:rsid w:val="1B2EC290"/>
    <w:rsid w:val="1B57D2BE"/>
    <w:rsid w:val="1B956705"/>
    <w:rsid w:val="1C4272B5"/>
    <w:rsid w:val="1CDB46ED"/>
    <w:rsid w:val="1D0FCE3B"/>
    <w:rsid w:val="1D32A696"/>
    <w:rsid w:val="1D6940DB"/>
    <w:rsid w:val="1D75E07B"/>
    <w:rsid w:val="1DDC53A2"/>
    <w:rsid w:val="1ED4698D"/>
    <w:rsid w:val="1EF9C2AB"/>
    <w:rsid w:val="1FC7A150"/>
    <w:rsid w:val="1FF668BB"/>
    <w:rsid w:val="203C0BBA"/>
    <w:rsid w:val="21525281"/>
    <w:rsid w:val="215FACB1"/>
    <w:rsid w:val="2259BE23"/>
    <w:rsid w:val="22C1C1A1"/>
    <w:rsid w:val="23E07DFA"/>
    <w:rsid w:val="2446BF73"/>
    <w:rsid w:val="25136D8C"/>
    <w:rsid w:val="25159AC9"/>
    <w:rsid w:val="2542A425"/>
    <w:rsid w:val="25E07251"/>
    <w:rsid w:val="269C9205"/>
    <w:rsid w:val="278130C6"/>
    <w:rsid w:val="279DBDCD"/>
    <w:rsid w:val="27D8373E"/>
    <w:rsid w:val="2A0C2E97"/>
    <w:rsid w:val="2AD9A94D"/>
    <w:rsid w:val="2B430AEE"/>
    <w:rsid w:val="2B5B6A0F"/>
    <w:rsid w:val="2BA7CA00"/>
    <w:rsid w:val="2BD40794"/>
    <w:rsid w:val="2C593419"/>
    <w:rsid w:val="2F8F0196"/>
    <w:rsid w:val="303DFC88"/>
    <w:rsid w:val="313DF2DF"/>
    <w:rsid w:val="36093E76"/>
    <w:rsid w:val="3739DF49"/>
    <w:rsid w:val="376A8C37"/>
    <w:rsid w:val="37F1AAD0"/>
    <w:rsid w:val="38A2E805"/>
    <w:rsid w:val="393901B6"/>
    <w:rsid w:val="394E0AB1"/>
    <w:rsid w:val="3A09B026"/>
    <w:rsid w:val="3A8F3026"/>
    <w:rsid w:val="3BC3BD64"/>
    <w:rsid w:val="3DAF5C3E"/>
    <w:rsid w:val="3DC78843"/>
    <w:rsid w:val="3EB4B54E"/>
    <w:rsid w:val="3F38A48A"/>
    <w:rsid w:val="3F63D390"/>
    <w:rsid w:val="400776B7"/>
    <w:rsid w:val="40FF3305"/>
    <w:rsid w:val="41340405"/>
    <w:rsid w:val="420AC1E0"/>
    <w:rsid w:val="429A12D8"/>
    <w:rsid w:val="456A5762"/>
    <w:rsid w:val="456AAB9A"/>
    <w:rsid w:val="45815CCF"/>
    <w:rsid w:val="461D9F0C"/>
    <w:rsid w:val="463C4918"/>
    <w:rsid w:val="467D7D6D"/>
    <w:rsid w:val="4760003B"/>
    <w:rsid w:val="4881D2EB"/>
    <w:rsid w:val="4897C1B6"/>
    <w:rsid w:val="48DACCC8"/>
    <w:rsid w:val="4A78ACD2"/>
    <w:rsid w:val="4AF9B54E"/>
    <w:rsid w:val="4BDBE312"/>
    <w:rsid w:val="4D59AA12"/>
    <w:rsid w:val="4F019BDF"/>
    <w:rsid w:val="510675BA"/>
    <w:rsid w:val="51B6D5CA"/>
    <w:rsid w:val="51D33824"/>
    <w:rsid w:val="529D3D82"/>
    <w:rsid w:val="53C90308"/>
    <w:rsid w:val="53E1EB58"/>
    <w:rsid w:val="54C46779"/>
    <w:rsid w:val="555E7C3F"/>
    <w:rsid w:val="55770B98"/>
    <w:rsid w:val="55A31A12"/>
    <w:rsid w:val="55E39902"/>
    <w:rsid w:val="56A07EC0"/>
    <w:rsid w:val="56D7AA7D"/>
    <w:rsid w:val="571475F8"/>
    <w:rsid w:val="5765D281"/>
    <w:rsid w:val="57CB82E9"/>
    <w:rsid w:val="584B4CC5"/>
    <w:rsid w:val="584FDB4E"/>
    <w:rsid w:val="58AD425F"/>
    <w:rsid w:val="597BEFE7"/>
    <w:rsid w:val="597E8E8B"/>
    <w:rsid w:val="59A9F22A"/>
    <w:rsid w:val="59F565AB"/>
    <w:rsid w:val="5A7F1CF3"/>
    <w:rsid w:val="5AD6C0A6"/>
    <w:rsid w:val="5B5EDBBE"/>
    <w:rsid w:val="5BFC6AC2"/>
    <w:rsid w:val="5C218AC8"/>
    <w:rsid w:val="5C5A4714"/>
    <w:rsid w:val="5E58AE45"/>
    <w:rsid w:val="5F9F55EC"/>
    <w:rsid w:val="6172AA15"/>
    <w:rsid w:val="61A3A5FE"/>
    <w:rsid w:val="62005FEC"/>
    <w:rsid w:val="62A1114D"/>
    <w:rsid w:val="62AA3612"/>
    <w:rsid w:val="62B81821"/>
    <w:rsid w:val="6363E19D"/>
    <w:rsid w:val="63963F0B"/>
    <w:rsid w:val="63A9C896"/>
    <w:rsid w:val="64710FED"/>
    <w:rsid w:val="647B2B65"/>
    <w:rsid w:val="647C662E"/>
    <w:rsid w:val="64D6B047"/>
    <w:rsid w:val="666557F1"/>
    <w:rsid w:val="6684AFD8"/>
    <w:rsid w:val="66B22BB5"/>
    <w:rsid w:val="67961287"/>
    <w:rsid w:val="68608AF8"/>
    <w:rsid w:val="686D6DC5"/>
    <w:rsid w:val="691392F7"/>
    <w:rsid w:val="69700D18"/>
    <w:rsid w:val="699F6AFD"/>
    <w:rsid w:val="6A4D47A6"/>
    <w:rsid w:val="6AEB6491"/>
    <w:rsid w:val="6B12C5CA"/>
    <w:rsid w:val="6B2CF8ED"/>
    <w:rsid w:val="6B5A4178"/>
    <w:rsid w:val="6C2401E3"/>
    <w:rsid w:val="6CE02814"/>
    <w:rsid w:val="6CEF1D12"/>
    <w:rsid w:val="6E8BC6B1"/>
    <w:rsid w:val="6ED465A4"/>
    <w:rsid w:val="6F52EB38"/>
    <w:rsid w:val="6F58A1C2"/>
    <w:rsid w:val="7053B83A"/>
    <w:rsid w:val="706A329F"/>
    <w:rsid w:val="70F9391A"/>
    <w:rsid w:val="720E8A85"/>
    <w:rsid w:val="72EDCAE7"/>
    <w:rsid w:val="74E92368"/>
    <w:rsid w:val="76DD6562"/>
    <w:rsid w:val="76F80FE5"/>
    <w:rsid w:val="785BEB05"/>
    <w:rsid w:val="78670348"/>
    <w:rsid w:val="789A56CB"/>
    <w:rsid w:val="78A78CD1"/>
    <w:rsid w:val="78CDC3F0"/>
    <w:rsid w:val="797F07AB"/>
    <w:rsid w:val="7B76C09B"/>
    <w:rsid w:val="7B917CC0"/>
    <w:rsid w:val="7BCD57DA"/>
    <w:rsid w:val="7C2CF1C4"/>
    <w:rsid w:val="7C9F9A0C"/>
    <w:rsid w:val="7D82212D"/>
    <w:rsid w:val="7DA328D1"/>
    <w:rsid w:val="7DC754C3"/>
    <w:rsid w:val="7E0FAB8D"/>
    <w:rsid w:val="7E5176A4"/>
    <w:rsid w:val="7E94770B"/>
    <w:rsid w:val="7E9D95AF"/>
    <w:rsid w:val="7FDA94F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906-1676734750-121/surrogate/Standardiserat%20f%c3%b6rlopp%20vid%20misstanke%20om%20prim%c3%a4r%20malign%20hj%c3%a4rntum%c3%b6r.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992-381335686-75/surrogate/Status%20epilepticus%20hos%20vuxna.pdf" TargetMode="External" Id="rId12" /><Relationship Type="http://schemas.openxmlformats.org/officeDocument/2006/relationships/header" Target="header2.xml" Id="rId17" /><Relationship Type="http://schemas.openxmlformats.org/officeDocument/2006/relationships/header" Target="header1.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transportstyrelsen.se/sv/vagtrafik/korkort/trafikmedicin/lakaren-anmalningsskyldighet/"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cancercentrum.se/diagnosbehandling/cancerdiagnoser/hjarnaryggmargochhypofys/hjarnaochryggmarg/vardforlopp.6880.html"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1352</Words>
  <Characters>7713</Characters>
  <Application>Microsoft Office Word</Application>
  <DocSecurity>4</DocSecurity>
  <Lines>64</Lines>
  <Paragraphs>18</Paragraphs>
  <ScaleCrop>false</ScaleCrop>
  <Manager/>
  <Company/>
  <LinksUpToDate>false</LinksUpToDate>
  <CharactersWithSpaces>9047</CharactersWithSpaces>
  <SharedDoc>false</SharedDoc>
  <HyperlinkBase/>
  <HLinks>
    <vt:vector size="24" baseType="variant">
      <vt:variant>
        <vt:i4>2883645</vt:i4>
      </vt:variant>
      <vt:variant>
        <vt:i4>9</vt:i4>
      </vt:variant>
      <vt:variant>
        <vt:i4>0</vt:i4>
      </vt:variant>
      <vt:variant>
        <vt:i4>5</vt:i4>
      </vt:variant>
      <vt:variant>
        <vt:lpwstr>https://www.transportstyrelsen.se/sv/vagtrafik/korkort/trafikmedicin/lakaren-anmalningsskyldighet/</vt:lpwstr>
      </vt:variant>
      <vt:variant>
        <vt:lpwstr/>
      </vt:variant>
      <vt:variant>
        <vt:i4>7995449</vt:i4>
      </vt:variant>
      <vt:variant>
        <vt:i4>6</vt:i4>
      </vt:variant>
      <vt:variant>
        <vt:i4>0</vt:i4>
      </vt:variant>
      <vt:variant>
        <vt:i4>5</vt:i4>
      </vt:variant>
      <vt:variant>
        <vt:lpwstr>https://cancercentrum.se/diagnosbehandling/cancerdiagnoser/hjarnaryggmargochhypofys/hjarnaochryggmarg/vardforlopp.6880.html</vt:lpwstr>
      </vt:variant>
      <vt:variant>
        <vt:lpwstr/>
      </vt:variant>
      <vt:variant>
        <vt:i4>6094920</vt:i4>
      </vt:variant>
      <vt:variant>
        <vt:i4>3</vt:i4>
      </vt:variant>
      <vt:variant>
        <vt:i4>0</vt:i4>
      </vt:variant>
      <vt:variant>
        <vt:i4>5</vt:i4>
      </vt:variant>
      <vt:variant>
        <vt:lpwstr>https://mellanarkiv-offentlig.vgregion.se/alfresco/s/archive/stream/public/v1/source/available/sofia/su9906-1676734750-121/surrogate/Standardiserat f%c3%b6rlopp vid misstanke om prim%c3%a4r malign hj%c3%a4rntum%c3%b6r.pdf</vt:lpwstr>
      </vt:variant>
      <vt:variant>
        <vt:lpwstr/>
      </vt:variant>
      <vt:variant>
        <vt:i4>8257636</vt:i4>
      </vt:variant>
      <vt:variant>
        <vt:i4>0</vt:i4>
      </vt:variant>
      <vt:variant>
        <vt:i4>0</vt:i4>
      </vt:variant>
      <vt:variant>
        <vt:i4>5</vt:i4>
      </vt:variant>
      <vt:variant>
        <vt:lpwstr>https://mellanarkiv-offentlig.vgregion.se/alfresco/s/archive/stream/public/v1/source/available/sofia/su9992-381335686-75/surrogate/Status epilepticus hos vuxna.pdf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förstagångs EP-anfall på Akutmottagningen Sahlgrenska </dc:title>
  <dc:subject/>
  <dc:creator/>
  <keywords/>
  <lastModifiedBy/>
  <revision>28</revision>
  <dcterms:created xsi:type="dcterms:W3CDTF">2024-04-09T21:12:00.0000000Z</dcterms:created>
  <dcterms:modified xsi:type="dcterms:W3CDTF">2025-06-04T07:43:00.0000000Z</dcterms:modified>
</coreProperties>
</file>