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9781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685"/>
      </w:tblGrid>
      <w:tr w:rsidR="002615F6" w:rsidRPr="0067423E" w14:paraId="686030CB" w14:textId="77777777" w:rsidTr="003B7243">
        <w:trPr>
          <w:trHeight w:val="840"/>
        </w:trPr>
        <w:tc>
          <w:tcPr>
            <w:tcW w:w="6096" w:type="dxa"/>
          </w:tcPr>
          <w:p w14:paraId="43789456" w14:textId="77777777" w:rsidR="002615F6" w:rsidRPr="002615F6" w:rsidRDefault="002615F6" w:rsidP="003B7243">
            <w:pPr>
              <w:pStyle w:val="Sidhuvud"/>
              <w:ind w:left="601"/>
              <w:rPr>
                <w:rFonts w:ascii="Verdana" w:hAnsi="Verdana"/>
                <w:b/>
                <w:bCs/>
                <w:sz w:val="20"/>
              </w:rPr>
            </w:pPr>
            <w:r w:rsidRPr="002615F6">
              <w:rPr>
                <w:rFonts w:ascii="Verdana" w:hAnsi="Verdana"/>
                <w:b/>
                <w:bCs/>
                <w:sz w:val="20"/>
              </w:rPr>
              <w:t>Verksamhet Hud- och könssjukvård</w:t>
            </w:r>
          </w:p>
          <w:p w14:paraId="03DF8FB2" w14:textId="77777777" w:rsidR="002615F6" w:rsidRPr="002615F6" w:rsidRDefault="002615F6" w:rsidP="003B7243">
            <w:pPr>
              <w:pStyle w:val="Sidhuvud"/>
              <w:ind w:left="610"/>
              <w:rPr>
                <w:rFonts w:ascii="Verdana" w:hAnsi="Verdana"/>
                <w:sz w:val="20"/>
              </w:rPr>
            </w:pPr>
            <w:r w:rsidRPr="002615F6">
              <w:rPr>
                <w:rFonts w:ascii="Verdana" w:hAnsi="Verdana"/>
                <w:sz w:val="20"/>
              </w:rPr>
              <w:t>Arbets- och miljödermatologisk mottagning</w:t>
            </w:r>
          </w:p>
        </w:tc>
        <w:tc>
          <w:tcPr>
            <w:tcW w:w="3685" w:type="dxa"/>
          </w:tcPr>
          <w:p w14:paraId="32985B15" w14:textId="77777777" w:rsidR="002615F6" w:rsidRPr="002615F6" w:rsidRDefault="002615F6" w:rsidP="003B7243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  <w:r w:rsidRPr="002615F6">
              <w:rPr>
                <w:rFonts w:ascii="Verdana" w:hAnsi="Verdana"/>
                <w:sz w:val="20"/>
              </w:rPr>
              <w:t>Patientinformation</w:t>
            </w:r>
          </w:p>
          <w:p w14:paraId="19EB100B" w14:textId="77777777" w:rsidR="002615F6" w:rsidRPr="002615F6" w:rsidRDefault="002615F6" w:rsidP="003B7243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</w:p>
          <w:p w14:paraId="69D3408C" w14:textId="77777777" w:rsidR="002615F6" w:rsidRPr="002615F6" w:rsidRDefault="002615F6" w:rsidP="003B7243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</w:p>
        </w:tc>
      </w:tr>
    </w:tbl>
    <w:p w14:paraId="4393FEEA" w14:textId="4FB866FF" w:rsidR="00E8123C" w:rsidRPr="00AB40DE" w:rsidRDefault="001E59C3" w:rsidP="002615F6">
      <w:pPr>
        <w:spacing w:line="276" w:lineRule="auto"/>
        <w:ind w:right="-49"/>
        <w:rPr>
          <w:rFonts w:ascii="Verdana" w:hAnsi="Verdana" w:cs="Arial"/>
          <w:b/>
          <w:bCs/>
          <w:sz w:val="40"/>
          <w:szCs w:val="40"/>
        </w:rPr>
      </w:pPr>
      <w:r>
        <w:rPr>
          <w:rFonts w:ascii="Verdana" w:hAnsi="Verdana" w:cs="Arial"/>
          <w:b/>
          <w:bCs/>
          <w:sz w:val="40"/>
          <w:szCs w:val="40"/>
        </w:rPr>
        <w:br/>
      </w:r>
      <w:r w:rsidR="002615F6" w:rsidRPr="00AB40DE">
        <w:rPr>
          <w:rFonts w:ascii="Verdana" w:hAnsi="Verdana" w:cs="Arial"/>
          <w:b/>
          <w:bCs/>
          <w:sz w:val="40"/>
          <w:szCs w:val="40"/>
        </w:rPr>
        <w:t>Neomycinsulfat</w:t>
      </w:r>
    </w:p>
    <w:p w14:paraId="1FA7363E" w14:textId="60230801" w:rsidR="00E8123C" w:rsidRPr="002615F6" w:rsidRDefault="002615F6" w:rsidP="002615F6">
      <w:pPr>
        <w:spacing w:line="276" w:lineRule="auto"/>
        <w:ind w:right="-49"/>
        <w:rPr>
          <w:rFonts w:ascii="Verdana" w:hAnsi="Verdana" w:cs="Arial"/>
          <w:b/>
          <w:bCs/>
          <w:sz w:val="28"/>
          <w:szCs w:val="28"/>
        </w:rPr>
      </w:pPr>
      <w:r w:rsidRPr="002615F6">
        <w:rPr>
          <w:rFonts w:ascii="Verdana" w:hAnsi="Verdana" w:cs="Arial"/>
          <w:b/>
          <w:bCs/>
          <w:sz w:val="28"/>
          <w:szCs w:val="28"/>
        </w:rPr>
        <w:t>(Neomycin sulfate)</w:t>
      </w:r>
    </w:p>
    <w:p w14:paraId="6CD8BD31" w14:textId="387E0CDF" w:rsidR="00E8123C" w:rsidRPr="00AB40DE" w:rsidRDefault="00AC2CD9" w:rsidP="002615F6">
      <w:pPr>
        <w:spacing w:line="276" w:lineRule="auto"/>
        <w:ind w:right="1085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br/>
      </w:r>
      <w:r w:rsidR="001E59C3">
        <w:rPr>
          <w:rFonts w:ascii="Verdana" w:hAnsi="Verdana"/>
          <w:bCs/>
          <w:sz w:val="20"/>
          <w:szCs w:val="20"/>
        </w:rPr>
        <w:br/>
      </w:r>
      <w:r w:rsidR="00E8123C" w:rsidRPr="00AB40DE">
        <w:rPr>
          <w:rFonts w:ascii="Verdana" w:hAnsi="Verdana"/>
          <w:bCs/>
          <w:sz w:val="20"/>
          <w:szCs w:val="20"/>
        </w:rPr>
        <w:t xml:space="preserve">Vid hudtestning har vi konstaterat att du är kontaktallergisk mot </w:t>
      </w:r>
      <w:r w:rsidR="00094BBF">
        <w:rPr>
          <w:rFonts w:ascii="Verdana" w:hAnsi="Verdana"/>
          <w:bCs/>
          <w:sz w:val="20"/>
          <w:szCs w:val="20"/>
        </w:rPr>
        <w:t>n</w:t>
      </w:r>
      <w:r w:rsidR="00E8123C" w:rsidRPr="00AB40DE">
        <w:rPr>
          <w:rFonts w:ascii="Verdana" w:hAnsi="Verdana"/>
          <w:bCs/>
          <w:sz w:val="20"/>
          <w:szCs w:val="20"/>
        </w:rPr>
        <w:t>eomycin</w:t>
      </w:r>
      <w:r w:rsidR="004D7AE8" w:rsidRPr="00AB40DE">
        <w:rPr>
          <w:rFonts w:ascii="Verdana" w:hAnsi="Verdana"/>
          <w:bCs/>
          <w:sz w:val="20"/>
          <w:szCs w:val="20"/>
        </w:rPr>
        <w:t>sulfat</w:t>
      </w:r>
      <w:r w:rsidR="00E8123C" w:rsidRPr="00AB40DE">
        <w:rPr>
          <w:rFonts w:ascii="Verdana" w:hAnsi="Verdana"/>
          <w:bCs/>
          <w:sz w:val="20"/>
          <w:szCs w:val="20"/>
        </w:rPr>
        <w:t>. Detta innebär att du riskerar att få eksem om detta ämne kommer i direkt kontakt med huden.</w:t>
      </w:r>
    </w:p>
    <w:p w14:paraId="51DEE461" w14:textId="77777777" w:rsidR="00E8123C" w:rsidRPr="00AB40DE" w:rsidRDefault="00E8123C" w:rsidP="002615F6">
      <w:pPr>
        <w:spacing w:line="276" w:lineRule="auto"/>
        <w:ind w:right="1085"/>
        <w:rPr>
          <w:rFonts w:ascii="Verdana" w:hAnsi="Verdana"/>
          <w:bCs/>
          <w:sz w:val="20"/>
          <w:szCs w:val="20"/>
        </w:rPr>
      </w:pPr>
    </w:p>
    <w:p w14:paraId="6EEC4683" w14:textId="72085C40" w:rsidR="00B342B4" w:rsidRPr="00AB40DE" w:rsidRDefault="004D7AE8" w:rsidP="00AC2CD9">
      <w:pPr>
        <w:spacing w:line="276" w:lineRule="auto"/>
        <w:ind w:right="1085"/>
        <w:rPr>
          <w:rFonts w:ascii="Verdana" w:hAnsi="Verdana" w:cstheme="minorHAnsi"/>
          <w:b/>
          <w:sz w:val="22"/>
          <w:szCs w:val="22"/>
        </w:rPr>
      </w:pPr>
      <w:r w:rsidRPr="00AB40DE">
        <w:rPr>
          <w:rFonts w:ascii="Verdana" w:hAnsi="Verdana" w:cstheme="minorHAnsi"/>
          <w:b/>
          <w:sz w:val="22"/>
          <w:szCs w:val="22"/>
        </w:rPr>
        <w:t xml:space="preserve">Vad är </w:t>
      </w:r>
      <w:r w:rsidR="00DA7F90">
        <w:rPr>
          <w:rFonts w:ascii="Verdana" w:hAnsi="Verdana" w:cstheme="minorHAnsi"/>
          <w:b/>
          <w:sz w:val="22"/>
          <w:szCs w:val="22"/>
        </w:rPr>
        <w:t>n</w:t>
      </w:r>
      <w:r w:rsidRPr="00AB40DE">
        <w:rPr>
          <w:rFonts w:ascii="Verdana" w:hAnsi="Verdana" w:cstheme="minorHAnsi"/>
          <w:b/>
          <w:sz w:val="22"/>
          <w:szCs w:val="22"/>
        </w:rPr>
        <w:t>eomycinsulfat?</w:t>
      </w:r>
    </w:p>
    <w:p w14:paraId="7959F14B" w14:textId="5C593125" w:rsidR="004D7AE8" w:rsidRPr="00AB40DE" w:rsidRDefault="00E8123C" w:rsidP="002615F6">
      <w:pPr>
        <w:spacing w:after="240" w:line="276" w:lineRule="auto"/>
        <w:ind w:right="1085"/>
        <w:rPr>
          <w:rFonts w:ascii="Verdana" w:hAnsi="Verdana"/>
          <w:b/>
          <w:sz w:val="20"/>
          <w:szCs w:val="20"/>
        </w:rPr>
      </w:pPr>
      <w:r w:rsidRPr="00AB40DE">
        <w:rPr>
          <w:rFonts w:ascii="Verdana" w:hAnsi="Verdana"/>
          <w:bCs/>
          <w:sz w:val="20"/>
          <w:szCs w:val="20"/>
        </w:rPr>
        <w:t>Neomycin</w:t>
      </w:r>
      <w:r w:rsidR="004D7AE8" w:rsidRPr="00AB40DE">
        <w:rPr>
          <w:rFonts w:ascii="Verdana" w:hAnsi="Verdana"/>
          <w:bCs/>
          <w:sz w:val="20"/>
          <w:szCs w:val="20"/>
        </w:rPr>
        <w:t xml:space="preserve">sulfat </w:t>
      </w:r>
      <w:r w:rsidRPr="00AB40DE">
        <w:rPr>
          <w:rFonts w:ascii="Verdana" w:hAnsi="Verdana"/>
          <w:bCs/>
          <w:sz w:val="20"/>
          <w:szCs w:val="20"/>
        </w:rPr>
        <w:t xml:space="preserve">är ett </w:t>
      </w:r>
      <w:r w:rsidR="00486CBF" w:rsidRPr="00AB40DE">
        <w:rPr>
          <w:rFonts w:ascii="Verdana" w:hAnsi="Verdana"/>
          <w:bCs/>
          <w:sz w:val="20"/>
          <w:szCs w:val="20"/>
        </w:rPr>
        <w:t>bakteriedödande medel (</w:t>
      </w:r>
      <w:r w:rsidRPr="00AB40DE">
        <w:rPr>
          <w:rFonts w:ascii="Verdana" w:hAnsi="Verdana"/>
          <w:bCs/>
          <w:sz w:val="20"/>
          <w:szCs w:val="20"/>
        </w:rPr>
        <w:t>antibiotikum</w:t>
      </w:r>
      <w:r w:rsidR="00486CBF" w:rsidRPr="00AB40DE">
        <w:rPr>
          <w:rFonts w:ascii="Verdana" w:hAnsi="Verdana"/>
          <w:bCs/>
          <w:sz w:val="20"/>
          <w:szCs w:val="20"/>
        </w:rPr>
        <w:t>)</w:t>
      </w:r>
      <w:r w:rsidRPr="00AB40DE">
        <w:rPr>
          <w:rFonts w:ascii="Verdana" w:hAnsi="Verdana"/>
          <w:bCs/>
          <w:sz w:val="20"/>
          <w:szCs w:val="20"/>
        </w:rPr>
        <w:t xml:space="preserve"> som tidigare användes i receptbelagda krämer, salvor, ögon- och örondroppar.</w:t>
      </w:r>
      <w:r w:rsidR="00486CBF" w:rsidRPr="00AB40DE">
        <w:rPr>
          <w:rFonts w:ascii="Verdana" w:hAnsi="Verdana"/>
          <w:bCs/>
          <w:sz w:val="20"/>
          <w:szCs w:val="20"/>
        </w:rPr>
        <w:t xml:space="preserve"> Neomycinsulfat finns enligt 202</w:t>
      </w:r>
      <w:r w:rsidR="00470755">
        <w:rPr>
          <w:rFonts w:ascii="Verdana" w:hAnsi="Verdana"/>
          <w:bCs/>
          <w:sz w:val="20"/>
          <w:szCs w:val="20"/>
        </w:rPr>
        <w:t>6</w:t>
      </w:r>
      <w:r w:rsidR="00486CBF" w:rsidRPr="00AB40DE">
        <w:rPr>
          <w:rFonts w:ascii="Verdana" w:hAnsi="Verdana"/>
          <w:bCs/>
          <w:sz w:val="20"/>
          <w:szCs w:val="20"/>
        </w:rPr>
        <w:t xml:space="preserve"> års FASS inte i några läkemedel som säljs i Sverige. Däremot kan det skrivas ut av läkare som extemporeläkemedel, ett sådant finns registrerat, Betametason-Neomycin i Essex-kräm.</w:t>
      </w:r>
      <w:r w:rsidR="00EB5643" w:rsidRPr="00AB40DE">
        <w:rPr>
          <w:rFonts w:ascii="Verdana" w:hAnsi="Verdana"/>
          <w:bCs/>
          <w:sz w:val="20"/>
          <w:szCs w:val="20"/>
        </w:rPr>
        <w:t xml:space="preserve"> </w:t>
      </w:r>
      <w:r w:rsidR="00486CBF" w:rsidRPr="00AB40DE">
        <w:rPr>
          <w:rFonts w:ascii="Verdana" w:hAnsi="Verdana"/>
          <w:bCs/>
          <w:sz w:val="20"/>
          <w:szCs w:val="20"/>
        </w:rPr>
        <w:t xml:space="preserve">Utomlands kan </w:t>
      </w:r>
      <w:r w:rsidR="00094BBF">
        <w:rPr>
          <w:rFonts w:ascii="Verdana" w:hAnsi="Verdana"/>
          <w:bCs/>
          <w:sz w:val="20"/>
          <w:szCs w:val="20"/>
        </w:rPr>
        <w:t>n</w:t>
      </w:r>
      <w:r w:rsidR="004D7AE8" w:rsidRPr="00AB40DE">
        <w:rPr>
          <w:rFonts w:ascii="Verdana" w:hAnsi="Verdana"/>
          <w:bCs/>
          <w:sz w:val="20"/>
          <w:szCs w:val="20"/>
        </w:rPr>
        <w:t>eomycinsulfat finnas i liniment, puder och läkemedel.</w:t>
      </w:r>
    </w:p>
    <w:p w14:paraId="0A8AC50F" w14:textId="0D4B5FD1" w:rsidR="00CE66B4" w:rsidRPr="00A925D1" w:rsidRDefault="00B342B4" w:rsidP="002615F6">
      <w:pPr>
        <w:spacing w:line="276" w:lineRule="auto"/>
        <w:ind w:right="1085"/>
        <w:rPr>
          <w:rFonts w:ascii="Verdana" w:hAnsi="Verdana"/>
          <w:bCs/>
          <w:sz w:val="10"/>
          <w:szCs w:val="10"/>
        </w:rPr>
      </w:pPr>
      <w:r w:rsidRPr="00AB40DE">
        <w:rPr>
          <w:rFonts w:ascii="Verdana" w:hAnsi="Verdana"/>
          <w:bCs/>
          <w:sz w:val="20"/>
          <w:szCs w:val="20"/>
        </w:rPr>
        <w:t xml:space="preserve">Om man är allergisk mot </w:t>
      </w:r>
      <w:r w:rsidR="00D91D85">
        <w:rPr>
          <w:rFonts w:ascii="Verdana" w:hAnsi="Verdana"/>
          <w:bCs/>
          <w:sz w:val="20"/>
          <w:szCs w:val="20"/>
        </w:rPr>
        <w:t>n</w:t>
      </w:r>
      <w:r w:rsidRPr="00AB40DE">
        <w:rPr>
          <w:rFonts w:ascii="Verdana" w:hAnsi="Verdana"/>
          <w:bCs/>
          <w:sz w:val="20"/>
          <w:szCs w:val="20"/>
        </w:rPr>
        <w:t>eomycinsulfat finns det en ökad risk att man även är allergisk mot andra neomycinliknande receptbelagda antibiotika som:</w:t>
      </w:r>
      <w:r w:rsidR="00A925D1">
        <w:rPr>
          <w:rFonts w:ascii="Verdana" w:hAnsi="Verdana"/>
          <w:bCs/>
          <w:sz w:val="20"/>
          <w:szCs w:val="20"/>
        </w:rPr>
        <w:br/>
      </w:r>
    </w:p>
    <w:p w14:paraId="346E6F55" w14:textId="55FFFAFF" w:rsidR="001A7BE9" w:rsidRPr="00AB40DE" w:rsidRDefault="00B342B4" w:rsidP="002615F6">
      <w:pPr>
        <w:numPr>
          <w:ilvl w:val="0"/>
          <w:numId w:val="34"/>
        </w:numPr>
        <w:spacing w:line="276" w:lineRule="auto"/>
        <w:ind w:right="1085"/>
        <w:rPr>
          <w:rFonts w:ascii="Verdana" w:hAnsi="Verdana"/>
          <w:bCs/>
          <w:sz w:val="20"/>
          <w:szCs w:val="20"/>
        </w:rPr>
      </w:pPr>
      <w:r w:rsidRPr="00AB40DE">
        <w:rPr>
          <w:rFonts w:ascii="Verdana" w:hAnsi="Verdana"/>
          <w:bCs/>
          <w:sz w:val="20"/>
          <w:szCs w:val="20"/>
        </w:rPr>
        <w:t>Tobramycin (ögondroppar</w:t>
      </w:r>
      <w:r w:rsidR="00956860">
        <w:rPr>
          <w:rFonts w:ascii="Verdana" w:hAnsi="Verdana"/>
          <w:bCs/>
          <w:sz w:val="20"/>
          <w:szCs w:val="20"/>
        </w:rPr>
        <w:t>, injektionsvätska, inhalationspulver</w:t>
      </w:r>
      <w:r w:rsidRPr="00AB40DE">
        <w:rPr>
          <w:rFonts w:ascii="Verdana" w:hAnsi="Verdana"/>
          <w:bCs/>
          <w:sz w:val="20"/>
          <w:szCs w:val="20"/>
        </w:rPr>
        <w:t>)</w:t>
      </w:r>
    </w:p>
    <w:p w14:paraId="2915BA6D" w14:textId="1848EB31" w:rsidR="001A7BE9" w:rsidRPr="00AB40DE" w:rsidRDefault="00B342B4" w:rsidP="002615F6">
      <w:pPr>
        <w:numPr>
          <w:ilvl w:val="0"/>
          <w:numId w:val="34"/>
        </w:numPr>
        <w:spacing w:line="276" w:lineRule="auto"/>
        <w:ind w:right="1085"/>
        <w:rPr>
          <w:rFonts w:ascii="Verdana" w:hAnsi="Verdana"/>
          <w:bCs/>
          <w:sz w:val="20"/>
          <w:szCs w:val="20"/>
        </w:rPr>
      </w:pPr>
      <w:r w:rsidRPr="00AB40DE">
        <w:rPr>
          <w:rFonts w:ascii="Verdana" w:hAnsi="Verdana"/>
          <w:bCs/>
          <w:sz w:val="20"/>
          <w:szCs w:val="20"/>
        </w:rPr>
        <w:t>Gentam</w:t>
      </w:r>
      <w:r w:rsidR="00470755">
        <w:rPr>
          <w:rFonts w:ascii="Verdana" w:hAnsi="Verdana"/>
          <w:bCs/>
          <w:sz w:val="20"/>
          <w:szCs w:val="20"/>
        </w:rPr>
        <w:t>i</w:t>
      </w:r>
      <w:r w:rsidRPr="00AB40DE">
        <w:rPr>
          <w:rFonts w:ascii="Verdana" w:hAnsi="Verdana"/>
          <w:bCs/>
          <w:sz w:val="20"/>
          <w:szCs w:val="20"/>
        </w:rPr>
        <w:t>cin (injektionsvätska, specialberedning)</w:t>
      </w:r>
    </w:p>
    <w:p w14:paraId="3AA5E323" w14:textId="7E14E5E3" w:rsidR="00B342B4" w:rsidRPr="00AB40DE" w:rsidRDefault="00B342B4" w:rsidP="002615F6">
      <w:pPr>
        <w:numPr>
          <w:ilvl w:val="0"/>
          <w:numId w:val="34"/>
        </w:numPr>
        <w:spacing w:line="276" w:lineRule="auto"/>
        <w:ind w:right="1085"/>
        <w:rPr>
          <w:rFonts w:ascii="Verdana" w:hAnsi="Verdana"/>
          <w:bCs/>
          <w:sz w:val="20"/>
          <w:szCs w:val="20"/>
        </w:rPr>
      </w:pPr>
      <w:r w:rsidRPr="00AB40DE">
        <w:rPr>
          <w:rFonts w:ascii="Verdana" w:hAnsi="Verdana"/>
          <w:bCs/>
          <w:sz w:val="20"/>
          <w:szCs w:val="20"/>
        </w:rPr>
        <w:t>Amikacin (injektions</w:t>
      </w:r>
      <w:r w:rsidR="00956860">
        <w:rPr>
          <w:rFonts w:ascii="Verdana" w:hAnsi="Verdana"/>
          <w:bCs/>
          <w:sz w:val="20"/>
          <w:szCs w:val="20"/>
        </w:rPr>
        <w:t>vätska</w:t>
      </w:r>
      <w:r w:rsidRPr="00AB40DE">
        <w:rPr>
          <w:rFonts w:ascii="Verdana" w:hAnsi="Verdana"/>
          <w:bCs/>
          <w:sz w:val="20"/>
          <w:szCs w:val="20"/>
        </w:rPr>
        <w:t>)</w:t>
      </w:r>
    </w:p>
    <w:p w14:paraId="09079939" w14:textId="77777777" w:rsidR="00E8123C" w:rsidRPr="00AB40DE" w:rsidRDefault="00E8123C" w:rsidP="002615F6">
      <w:pPr>
        <w:spacing w:line="276" w:lineRule="auto"/>
        <w:ind w:right="1085"/>
        <w:rPr>
          <w:rFonts w:ascii="Verdana" w:hAnsi="Verdana"/>
          <w:bCs/>
          <w:sz w:val="20"/>
          <w:szCs w:val="20"/>
        </w:rPr>
      </w:pPr>
    </w:p>
    <w:p w14:paraId="038DDB94" w14:textId="711246E3" w:rsidR="00B342B4" w:rsidRDefault="004D7AE8" w:rsidP="00AC2CD9">
      <w:pPr>
        <w:spacing w:line="276" w:lineRule="auto"/>
        <w:ind w:right="1085"/>
        <w:rPr>
          <w:rFonts w:ascii="Verdana" w:hAnsi="Verdana" w:cstheme="minorHAnsi"/>
          <w:b/>
          <w:sz w:val="22"/>
          <w:szCs w:val="22"/>
        </w:rPr>
      </w:pPr>
      <w:r w:rsidRPr="00AB40DE">
        <w:rPr>
          <w:rFonts w:ascii="Verdana" w:hAnsi="Verdana" w:cstheme="minorHAnsi"/>
          <w:b/>
          <w:sz w:val="22"/>
          <w:szCs w:val="22"/>
        </w:rPr>
        <w:t xml:space="preserve">Hur undviker jag </w:t>
      </w:r>
      <w:r w:rsidR="00DA7F90">
        <w:rPr>
          <w:rFonts w:ascii="Verdana" w:hAnsi="Verdana" w:cstheme="minorHAnsi"/>
          <w:b/>
          <w:sz w:val="22"/>
          <w:szCs w:val="22"/>
        </w:rPr>
        <w:t>n</w:t>
      </w:r>
      <w:r w:rsidRPr="00AB40DE">
        <w:rPr>
          <w:rFonts w:ascii="Verdana" w:hAnsi="Verdana" w:cstheme="minorHAnsi"/>
          <w:b/>
          <w:sz w:val="22"/>
          <w:szCs w:val="22"/>
        </w:rPr>
        <w:t>eomycinsulfat?</w:t>
      </w:r>
    </w:p>
    <w:p w14:paraId="742D7542" w14:textId="19B6D543" w:rsidR="00CE66B4" w:rsidRPr="00AB40DE" w:rsidRDefault="00CE66B4" w:rsidP="002615F6">
      <w:pPr>
        <w:spacing w:line="276" w:lineRule="auto"/>
        <w:ind w:right="234"/>
        <w:rPr>
          <w:rFonts w:ascii="Verdana" w:hAnsi="Verdana"/>
          <w:b/>
          <w:sz w:val="20"/>
          <w:szCs w:val="20"/>
        </w:rPr>
      </w:pPr>
      <w:r w:rsidRPr="00AB40DE">
        <w:rPr>
          <w:rFonts w:ascii="Verdana" w:hAnsi="Verdana"/>
          <w:bCs/>
          <w:sz w:val="20"/>
          <w:szCs w:val="20"/>
          <w:u w:val="single"/>
        </w:rPr>
        <w:t xml:space="preserve">Visa denna rådlapp </w:t>
      </w:r>
      <w:r w:rsidR="007329CB">
        <w:rPr>
          <w:rFonts w:ascii="Verdana" w:hAnsi="Verdana"/>
          <w:bCs/>
          <w:sz w:val="20"/>
          <w:szCs w:val="20"/>
          <w:u w:val="single"/>
        </w:rPr>
        <w:t>för</w:t>
      </w:r>
      <w:r w:rsidRPr="00AB40DE">
        <w:rPr>
          <w:rFonts w:ascii="Verdana" w:hAnsi="Verdana"/>
          <w:bCs/>
          <w:sz w:val="20"/>
          <w:szCs w:val="20"/>
          <w:u w:val="single"/>
        </w:rPr>
        <w:t xml:space="preserve"> din läkare eller uppge att du är allergisk mot </w:t>
      </w:r>
      <w:r w:rsidR="00D91D85">
        <w:rPr>
          <w:rFonts w:ascii="Verdana" w:hAnsi="Verdana"/>
          <w:bCs/>
          <w:sz w:val="20"/>
          <w:szCs w:val="20"/>
          <w:u w:val="single"/>
        </w:rPr>
        <w:t>n</w:t>
      </w:r>
      <w:r w:rsidRPr="00AB40DE">
        <w:rPr>
          <w:rFonts w:ascii="Verdana" w:hAnsi="Verdana"/>
          <w:bCs/>
          <w:sz w:val="20"/>
          <w:szCs w:val="20"/>
          <w:u w:val="single"/>
        </w:rPr>
        <w:t>eomycinsulfat</w:t>
      </w:r>
      <w:r w:rsidR="005A5301" w:rsidRPr="00962EF0">
        <w:rPr>
          <w:rFonts w:ascii="Verdana" w:hAnsi="Verdana"/>
          <w:bCs/>
          <w:sz w:val="20"/>
          <w:szCs w:val="20"/>
        </w:rPr>
        <w:t>.</w:t>
      </w:r>
    </w:p>
    <w:p w14:paraId="0EF86389" w14:textId="77777777" w:rsidR="00CE66B4" w:rsidRPr="0059219C" w:rsidRDefault="00CE66B4" w:rsidP="0059219C">
      <w:pPr>
        <w:spacing w:line="276" w:lineRule="auto"/>
        <w:ind w:left="-360" w:right="-337"/>
        <w:rPr>
          <w:bCs/>
        </w:rPr>
      </w:pPr>
    </w:p>
    <w:p w14:paraId="6A0F2A4D" w14:textId="77777777" w:rsidR="00CE66B4" w:rsidRPr="0059219C" w:rsidRDefault="00CE66B4" w:rsidP="0059219C">
      <w:pPr>
        <w:spacing w:line="276" w:lineRule="auto"/>
        <w:ind w:left="-360" w:right="-337"/>
        <w:rPr>
          <w:bCs/>
          <w:lang w:val="de-DE"/>
        </w:rPr>
      </w:pPr>
    </w:p>
    <w:p w14:paraId="62D6BA44" w14:textId="77777777" w:rsidR="00E8123C" w:rsidRPr="0059219C" w:rsidRDefault="00E8123C" w:rsidP="0059219C">
      <w:pPr>
        <w:spacing w:line="276" w:lineRule="auto"/>
        <w:ind w:left="-360" w:right="-337"/>
        <w:rPr>
          <w:bCs/>
          <w:lang w:val="de-DE"/>
        </w:rPr>
      </w:pPr>
    </w:p>
    <w:p w14:paraId="725AA093" w14:textId="77777777" w:rsidR="004C6570" w:rsidRDefault="004C6570" w:rsidP="00962EF0">
      <w:pPr>
        <w:ind w:right="-337"/>
        <w:rPr>
          <w:lang w:val="de-DE"/>
        </w:rPr>
      </w:pPr>
    </w:p>
    <w:p w14:paraId="38A59449" w14:textId="77777777" w:rsidR="004C6570" w:rsidRDefault="004C6570" w:rsidP="00E8123C">
      <w:pPr>
        <w:ind w:left="-360" w:right="-337"/>
        <w:jc w:val="center"/>
        <w:rPr>
          <w:lang w:val="de-DE"/>
        </w:rPr>
      </w:pPr>
    </w:p>
    <w:p w14:paraId="1BD2B5B2" w14:textId="77777777" w:rsidR="004C6570" w:rsidRDefault="004C6570" w:rsidP="00E8123C">
      <w:pPr>
        <w:ind w:left="-360" w:right="-337"/>
        <w:jc w:val="center"/>
        <w:rPr>
          <w:lang w:val="de-DE"/>
        </w:rPr>
      </w:pPr>
    </w:p>
    <w:p w14:paraId="45ED3A04" w14:textId="452F7D3E" w:rsidR="004C6570" w:rsidRDefault="004C6570" w:rsidP="00E8123C">
      <w:pPr>
        <w:ind w:left="-360" w:right="-337"/>
        <w:jc w:val="center"/>
        <w:rPr>
          <w:lang w:val="de-DE"/>
        </w:rPr>
      </w:pPr>
    </w:p>
    <w:p w14:paraId="3CE83986" w14:textId="48203185" w:rsidR="004C6570" w:rsidRDefault="008E7279" w:rsidP="00E8123C">
      <w:pPr>
        <w:ind w:left="-360" w:right="-337"/>
        <w:jc w:val="center"/>
        <w:rPr>
          <w:lang w:val="de-DE"/>
        </w:rPr>
      </w:pPr>
      <w:r>
        <w:rPr>
          <w:lang w:val="de-DE"/>
        </w:rPr>
        <w:t xml:space="preserve"> </w:t>
      </w:r>
    </w:p>
    <w:p w14:paraId="265065EB" w14:textId="68BB3E27" w:rsidR="004C6570" w:rsidRDefault="00D4469A" w:rsidP="00E8123C">
      <w:pPr>
        <w:ind w:left="-360" w:right="-337"/>
        <w:jc w:val="center"/>
        <w:rPr>
          <w:lang w:val="de-DE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D6AB92F" wp14:editId="25A84755">
            <wp:simplePos x="0" y="0"/>
            <wp:positionH relativeFrom="column">
              <wp:posOffset>4840605</wp:posOffset>
            </wp:positionH>
            <wp:positionV relativeFrom="paragraph">
              <wp:posOffset>101600</wp:posOffset>
            </wp:positionV>
            <wp:extent cx="1079500" cy="1079500"/>
            <wp:effectExtent l="0" t="0" r="6350" b="6350"/>
            <wp:wrapTight wrapText="bothSides">
              <wp:wrapPolygon edited="0">
                <wp:start x="0" y="0"/>
                <wp:lineTo x="0" y="21346"/>
                <wp:lineTo x="21346" y="21346"/>
                <wp:lineTo x="21346" y="0"/>
                <wp:lineTo x="0" y="0"/>
              </wp:wrapPolygon>
            </wp:wrapTight>
            <wp:docPr id="1" name="Bildobjekt 1" descr="QR-kod för detta doku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QR-kod för detta dokument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F7CC2B" w14:textId="77777777" w:rsidR="004C6570" w:rsidRDefault="004C6570" w:rsidP="00E8123C">
      <w:pPr>
        <w:ind w:left="-360" w:right="-337"/>
        <w:jc w:val="center"/>
        <w:rPr>
          <w:lang w:val="de-DE"/>
        </w:rPr>
      </w:pPr>
    </w:p>
    <w:p w14:paraId="52E7F3E1" w14:textId="3A394697" w:rsidR="008E7279" w:rsidRDefault="004C6570" w:rsidP="008E7279">
      <w:pPr>
        <w:keepNext/>
        <w:ind w:left="-360" w:right="-337"/>
        <w:jc w:val="center"/>
      </w:pPr>
      <w:r>
        <w:rPr>
          <w:lang w:val="de-DE"/>
        </w:rPr>
        <w:t xml:space="preserve">                                                                                                    </w:t>
      </w:r>
      <w:r w:rsidR="008E7279">
        <w:rPr>
          <w:lang w:val="de-DE"/>
        </w:rPr>
        <w:t xml:space="preserve">                         </w:t>
      </w:r>
    </w:p>
    <w:p w14:paraId="62B4AAED" w14:textId="724C5EAB" w:rsidR="00341676" w:rsidRPr="00E8123C" w:rsidRDefault="00D4469A" w:rsidP="008E7279">
      <w:pPr>
        <w:pStyle w:val="Beskrivning"/>
        <w:jc w:val="center"/>
        <w:rPr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943DB58" wp14:editId="639C0112">
                <wp:simplePos x="0" y="0"/>
                <wp:positionH relativeFrom="column">
                  <wp:posOffset>4843780</wp:posOffset>
                </wp:positionH>
                <wp:positionV relativeFrom="paragraph">
                  <wp:posOffset>690245</wp:posOffset>
                </wp:positionV>
                <wp:extent cx="1079500" cy="171450"/>
                <wp:effectExtent l="0" t="0" r="6350" b="0"/>
                <wp:wrapTight wrapText="bothSides">
                  <wp:wrapPolygon edited="0">
                    <wp:start x="0" y="0"/>
                    <wp:lineTo x="0" y="19200"/>
                    <wp:lineTo x="21346" y="19200"/>
                    <wp:lineTo x="21346" y="0"/>
                    <wp:lineTo x="0" y="0"/>
                  </wp:wrapPolygon>
                </wp:wrapTight>
                <wp:docPr id="3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9500" cy="1714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F6078C6" w14:textId="0138EFFC" w:rsidR="000B61D7" w:rsidRPr="00914671" w:rsidRDefault="000B61D7" w:rsidP="000B61D7">
                            <w:pPr>
                              <w:pStyle w:val="Beskrivning"/>
                              <w:rPr>
                                <w:noProof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</w:rPr>
                              <w:instrText xml:space="preserve"> SEQ Abbildung \* ARABIC </w:instrText>
                            </w:r>
                            <w:r>
                              <w:rPr>
                                <w:noProof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>nformationen digitalt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43DB58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left:0;text-align:left;margin-left:381.4pt;margin-top:54.35pt;width:85pt;height:13.5pt;z-index:-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" stroked="f">
                <v:textbox inset="0,0,0,0">
                  <w:txbxContent>
                    <w:p w14:paraId="0F6078C6" w14:textId="0138EFFC" w:rsidR="000B61D7" w:rsidRPr="00914671" w:rsidRDefault="000B61D7" w:rsidP="000B61D7">
                      <w:pPr>
                        <w:pStyle w:val="Beskrivning"/>
                        <w:rPr>
                          <w:noProof/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</w:rPr>
                        <w:fldChar w:fldCharType="begin"/>
                      </w:r>
                      <w:r>
                        <w:rPr>
                          <w:noProof/>
                        </w:rPr>
                        <w:instrText xml:space="preserve"> SEQ Abbildung \* ARABIC </w:instrText>
                      </w:r>
                      <w:r>
                        <w:rPr>
                          <w:noProof/>
                        </w:rP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rPr>
                          <w:noProof/>
                        </w:rPr>
                        <w:fldChar w:fldCharType="end"/>
                      </w:r>
                      <w:r>
                        <w:t>nformationen digitalt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8E7279">
        <w:rPr>
          <w:lang w:val="de-DE"/>
        </w:rPr>
        <w:t xml:space="preserve">                                                                                                                                                                    </w:t>
      </w:r>
    </w:p>
    <w:sectPr w:rsidR="00341676" w:rsidRPr="00E8123C" w:rsidSect="0058220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320" w:right="1466" w:bottom="1843" w:left="1417" w:header="426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323B9" w14:textId="77777777" w:rsidR="00F74CEB" w:rsidRDefault="00F74CEB">
      <w:r>
        <w:separator/>
      </w:r>
    </w:p>
  </w:endnote>
  <w:endnote w:type="continuationSeparator" w:id="0">
    <w:p w14:paraId="03519B0C" w14:textId="77777777" w:rsidR="00F74CEB" w:rsidRDefault="00F74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43863" w14:textId="77777777" w:rsidR="00470755" w:rsidRDefault="00470755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9639" w:type="dxa"/>
      <w:tblInd w:w="-5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783"/>
    </w:tblGrid>
    <w:tr w:rsidR="00962EF0" w:rsidRPr="00D121C4" w14:paraId="38B4852E" w14:textId="77777777" w:rsidTr="003B7243">
      <w:trPr>
        <w:trHeight w:val="565"/>
      </w:trPr>
      <w:tc>
        <w:tcPr>
          <w:tcW w:w="5856" w:type="dxa"/>
        </w:tcPr>
        <w:p w14:paraId="283C7280" w14:textId="77777777" w:rsidR="00962EF0" w:rsidRDefault="00962EF0" w:rsidP="00962EF0">
          <w:pPr>
            <w:pStyle w:val="Sidfot"/>
            <w:jc w:val="left"/>
            <w:rPr>
              <w:rFonts w:asciiTheme="minorHAnsi" w:hAnsiTheme="minorHAnsi"/>
              <w:szCs w:val="18"/>
            </w:rPr>
          </w:pPr>
          <w:r>
            <w:rPr>
              <w:rFonts w:asciiTheme="minorHAnsi" w:hAnsiTheme="minorHAnsi"/>
              <w:szCs w:val="18"/>
            </w:rPr>
            <w:t>Arbets- och miljödermatologisk mottagning</w:t>
          </w:r>
          <w:r w:rsidRPr="00D121C4">
            <w:rPr>
              <w:rFonts w:asciiTheme="minorHAnsi" w:hAnsiTheme="minorHAnsi"/>
              <w:szCs w:val="18"/>
            </w:rPr>
            <w:br/>
            <w:t>Sahlgrenska Universitetssjukhuset</w:t>
          </w:r>
          <w:r w:rsidRPr="00D121C4">
            <w:rPr>
              <w:rFonts w:asciiTheme="minorHAnsi" w:hAnsiTheme="minorHAnsi"/>
              <w:szCs w:val="18"/>
            </w:rPr>
            <w:br/>
            <w:t>413 45 Göteborg</w:t>
          </w:r>
        </w:p>
        <w:p w14:paraId="32015CD6" w14:textId="77777777" w:rsidR="00962EF0" w:rsidRPr="001F79D1" w:rsidRDefault="00962EF0" w:rsidP="00962EF0">
          <w:pPr>
            <w:pStyle w:val="Sidfot"/>
            <w:jc w:val="left"/>
            <w:rPr>
              <w:rFonts w:asciiTheme="minorHAnsi" w:hAnsiTheme="minorHAnsi"/>
            </w:rPr>
          </w:pPr>
          <w:r w:rsidRPr="00D121C4">
            <w:rPr>
              <w:rFonts w:asciiTheme="minorHAnsi" w:hAnsiTheme="minorHAnsi"/>
              <w:szCs w:val="18"/>
            </w:rPr>
            <w:t>031-342 10 00</w:t>
          </w:r>
          <w:r>
            <w:rPr>
              <w:rFonts w:asciiTheme="minorHAnsi" w:hAnsiTheme="minorHAnsi"/>
              <w:szCs w:val="18"/>
            </w:rPr>
            <w:t>, direkt 031-342 18 69</w:t>
          </w:r>
          <w:r w:rsidRPr="00D121C4">
            <w:rPr>
              <w:rFonts w:asciiTheme="minorHAnsi" w:hAnsiTheme="minorHAnsi"/>
              <w:szCs w:val="18"/>
            </w:rPr>
            <w:t xml:space="preserve"> - sahlgrenska.se</w:t>
          </w:r>
        </w:p>
      </w:tc>
      <w:tc>
        <w:tcPr>
          <w:tcW w:w="3783" w:type="dxa"/>
        </w:tcPr>
        <w:p w14:paraId="79534A64" w14:textId="77777777" w:rsidR="00962EF0" w:rsidRDefault="00962EF0" w:rsidP="00962EF0">
          <w:pPr>
            <w:pStyle w:val="Sidfot"/>
            <w:rPr>
              <w:rFonts w:asciiTheme="minorHAnsi" w:hAnsiTheme="minorHAnsi"/>
              <w:szCs w:val="18"/>
            </w:rPr>
          </w:pPr>
          <w:r w:rsidRPr="00D121C4">
            <w:rPr>
              <w:rFonts w:asciiTheme="minorHAnsi" w:hAnsiTheme="minorHAnsi"/>
              <w:szCs w:val="18"/>
            </w:rPr>
            <w:t xml:space="preserve">Sida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PAGE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  <w:r w:rsidRPr="00D121C4">
            <w:rPr>
              <w:rFonts w:asciiTheme="minorHAnsi" w:hAnsiTheme="minorHAnsi"/>
              <w:szCs w:val="18"/>
            </w:rPr>
            <w:t xml:space="preserve"> av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NUMPAGES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</w:p>
        <w:p w14:paraId="0B59D791" w14:textId="77777777" w:rsidR="00962EF0" w:rsidRPr="00D121C4" w:rsidRDefault="00962EF0" w:rsidP="00962EF0">
          <w:pPr>
            <w:pStyle w:val="Sidfot"/>
            <w:rPr>
              <w:rFonts w:asciiTheme="minorHAnsi" w:hAnsiTheme="minorHAnsi"/>
              <w:szCs w:val="18"/>
            </w:rPr>
          </w:pPr>
        </w:p>
        <w:p w14:paraId="10AF8542" w14:textId="1FDF96E7" w:rsidR="00962EF0" w:rsidRPr="00D121C4" w:rsidRDefault="00962EF0" w:rsidP="00962EF0">
          <w:pPr>
            <w:pStyle w:val="Sidfot"/>
            <w:ind w:right="-109"/>
            <w:rPr>
              <w:rFonts w:asciiTheme="minorHAnsi" w:hAnsiTheme="minorHAnsi"/>
              <w:szCs w:val="18"/>
            </w:rPr>
          </w:pPr>
          <w:r>
            <w:rPr>
              <w:rFonts w:asciiTheme="minorHAnsi" w:hAnsiTheme="minorHAnsi"/>
              <w:szCs w:val="18"/>
            </w:rPr>
            <w:t>Carina Tegeman senast uppd. 202</w:t>
          </w:r>
          <w:r w:rsidR="00470755">
            <w:rPr>
              <w:rFonts w:asciiTheme="minorHAnsi" w:hAnsiTheme="minorHAnsi"/>
              <w:szCs w:val="18"/>
            </w:rPr>
            <w:t>6</w:t>
          </w:r>
          <w:r>
            <w:rPr>
              <w:rFonts w:asciiTheme="minorHAnsi" w:hAnsiTheme="minorHAnsi"/>
              <w:szCs w:val="18"/>
            </w:rPr>
            <w:t>-</w:t>
          </w:r>
          <w:r w:rsidR="00470755">
            <w:rPr>
              <w:rFonts w:asciiTheme="minorHAnsi" w:hAnsiTheme="minorHAnsi"/>
              <w:szCs w:val="18"/>
            </w:rPr>
            <w:t>02</w:t>
          </w:r>
          <w:r>
            <w:rPr>
              <w:rFonts w:asciiTheme="minorHAnsi" w:hAnsiTheme="minorHAnsi"/>
              <w:szCs w:val="18"/>
            </w:rPr>
            <w:t>-</w:t>
          </w:r>
          <w:r w:rsidR="00470755">
            <w:rPr>
              <w:rFonts w:asciiTheme="minorHAnsi" w:hAnsiTheme="minorHAnsi"/>
              <w:szCs w:val="18"/>
            </w:rPr>
            <w:t>04</w:t>
          </w:r>
        </w:p>
        <w:p w14:paraId="3897F591" w14:textId="77777777" w:rsidR="00962EF0" w:rsidRPr="00D121C4" w:rsidRDefault="00962EF0" w:rsidP="00962EF0">
          <w:pPr>
            <w:pStyle w:val="Sidfot"/>
            <w:rPr>
              <w:rFonts w:asciiTheme="minorHAnsi" w:hAnsiTheme="minorHAnsi"/>
              <w:szCs w:val="18"/>
            </w:rPr>
          </w:pPr>
        </w:p>
      </w:tc>
    </w:tr>
  </w:tbl>
  <w:p w14:paraId="45B36986" w14:textId="0B164255" w:rsidR="00EE3186" w:rsidRPr="00962EF0" w:rsidRDefault="00EE3186" w:rsidP="00962EF0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B2BC5" w14:textId="77777777" w:rsidR="00470755" w:rsidRDefault="00470755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0E3956" w14:textId="77777777" w:rsidR="00F74CEB" w:rsidRDefault="00F74CEB">
      <w:r>
        <w:separator/>
      </w:r>
    </w:p>
  </w:footnote>
  <w:footnote w:type="continuationSeparator" w:id="0">
    <w:p w14:paraId="61CE093F" w14:textId="77777777" w:rsidR="00F74CEB" w:rsidRDefault="00F74C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200C7" w14:textId="77777777" w:rsidR="00470755" w:rsidRDefault="00470755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3A7D5" w14:textId="4FF27F86" w:rsidR="00EE3186" w:rsidRPr="002615F6" w:rsidRDefault="002615F6" w:rsidP="002615F6">
    <w:pPr>
      <w:pStyle w:val="Sidhuvud"/>
    </w:pPr>
    <w:r w:rsidRPr="00E97E03">
      <w:rPr>
        <w:noProof/>
        <w:szCs w:val="18"/>
      </w:rPr>
      <w:drawing>
        <wp:anchor distT="0" distB="0" distL="114300" distR="114300" simplePos="0" relativeHeight="251661312" behindDoc="0" locked="0" layoutInCell="1" allowOverlap="1" wp14:anchorId="0DD9424A" wp14:editId="166E6769">
          <wp:simplePos x="0" y="0"/>
          <wp:positionH relativeFrom="column">
            <wp:posOffset>-504825</wp:posOffset>
          </wp:positionH>
          <wp:positionV relativeFrom="paragraph">
            <wp:posOffset>123825</wp:posOffset>
          </wp:positionV>
          <wp:extent cx="2066400" cy="424800"/>
          <wp:effectExtent l="0" t="0" r="0" b="0"/>
          <wp:wrapNone/>
          <wp:docPr id="1562901134" name="Bild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42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br/>
    </w:r>
    <w:r>
      <w:br/>
    </w:r>
    <w: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0AB79" w14:textId="77777777" w:rsidR="00470755" w:rsidRDefault="00470755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0C8068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DF469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DAF62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04423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C322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CCC9A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F023E8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ACECD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AC08C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30EBA3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7289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73A79AD"/>
    <w:multiLevelType w:val="hybridMultilevel"/>
    <w:tmpl w:val="6124F598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8837B1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B8228DD"/>
    <w:multiLevelType w:val="hybridMultilevel"/>
    <w:tmpl w:val="E7C05F9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A15D01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C40FB1"/>
    <w:multiLevelType w:val="hybridMultilevel"/>
    <w:tmpl w:val="78B0526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E67423"/>
    <w:multiLevelType w:val="hybridMultilevel"/>
    <w:tmpl w:val="8AF088D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E3311F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545AD5"/>
    <w:multiLevelType w:val="hybridMultilevel"/>
    <w:tmpl w:val="7C066BD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B63F7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45A62811"/>
    <w:multiLevelType w:val="hybridMultilevel"/>
    <w:tmpl w:val="5524AB6E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383765"/>
    <w:multiLevelType w:val="hybridMultilevel"/>
    <w:tmpl w:val="A490C3E0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8643B68"/>
    <w:multiLevelType w:val="hybridMultilevel"/>
    <w:tmpl w:val="7BBC469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9AF6A5E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301C1B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352F4F"/>
    <w:multiLevelType w:val="hybridMultilevel"/>
    <w:tmpl w:val="47A8827A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49445FC"/>
    <w:multiLevelType w:val="hybridMultilevel"/>
    <w:tmpl w:val="229E86E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7B72A32"/>
    <w:multiLevelType w:val="hybridMultilevel"/>
    <w:tmpl w:val="0224A0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0C6CD8"/>
    <w:multiLevelType w:val="hybridMultilevel"/>
    <w:tmpl w:val="F162F12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8F472F"/>
    <w:multiLevelType w:val="hybridMultilevel"/>
    <w:tmpl w:val="14BEF9D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8F4F07"/>
    <w:multiLevelType w:val="hybridMultilevel"/>
    <w:tmpl w:val="DF0088DC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ADC230B"/>
    <w:multiLevelType w:val="hybridMultilevel"/>
    <w:tmpl w:val="413ACEC4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FE2653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79472215">
    <w:abstractNumId w:val="15"/>
  </w:num>
  <w:num w:numId="2" w16cid:durableId="343439209">
    <w:abstractNumId w:val="24"/>
  </w:num>
  <w:num w:numId="3" w16cid:durableId="1092430187">
    <w:abstractNumId w:val="14"/>
  </w:num>
  <w:num w:numId="4" w16cid:durableId="835801545">
    <w:abstractNumId w:val="17"/>
  </w:num>
  <w:num w:numId="5" w16cid:durableId="1119881193">
    <w:abstractNumId w:val="12"/>
  </w:num>
  <w:num w:numId="6" w16cid:durableId="637607227">
    <w:abstractNumId w:val="30"/>
  </w:num>
  <w:num w:numId="7" w16cid:durableId="446658677">
    <w:abstractNumId w:val="21"/>
  </w:num>
  <w:num w:numId="8" w16cid:durableId="1974289480">
    <w:abstractNumId w:val="18"/>
  </w:num>
  <w:num w:numId="9" w16cid:durableId="1376851608">
    <w:abstractNumId w:val="16"/>
  </w:num>
  <w:num w:numId="10" w16cid:durableId="1836341815">
    <w:abstractNumId w:val="32"/>
  </w:num>
  <w:num w:numId="11" w16cid:durableId="872496846">
    <w:abstractNumId w:val="27"/>
  </w:num>
  <w:num w:numId="12" w16cid:durableId="645208365">
    <w:abstractNumId w:val="26"/>
  </w:num>
  <w:num w:numId="13" w16cid:durableId="92406085">
    <w:abstractNumId w:val="8"/>
  </w:num>
  <w:num w:numId="14" w16cid:durableId="1620188293">
    <w:abstractNumId w:val="3"/>
  </w:num>
  <w:num w:numId="15" w16cid:durableId="1356734163">
    <w:abstractNumId w:val="2"/>
  </w:num>
  <w:num w:numId="16" w16cid:durableId="1085689849">
    <w:abstractNumId w:val="1"/>
  </w:num>
  <w:num w:numId="17" w16cid:durableId="1137070141">
    <w:abstractNumId w:val="0"/>
  </w:num>
  <w:num w:numId="18" w16cid:durableId="2121297924">
    <w:abstractNumId w:val="9"/>
  </w:num>
  <w:num w:numId="19" w16cid:durableId="692268147">
    <w:abstractNumId w:val="7"/>
  </w:num>
  <w:num w:numId="20" w16cid:durableId="1622102728">
    <w:abstractNumId w:val="6"/>
  </w:num>
  <w:num w:numId="21" w16cid:durableId="406463144">
    <w:abstractNumId w:val="5"/>
  </w:num>
  <w:num w:numId="22" w16cid:durableId="1362196561">
    <w:abstractNumId w:val="4"/>
  </w:num>
  <w:num w:numId="23" w16cid:durableId="515535364">
    <w:abstractNumId w:val="10"/>
  </w:num>
  <w:num w:numId="24" w16cid:durableId="1442602171">
    <w:abstractNumId w:val="25"/>
  </w:num>
  <w:num w:numId="25" w16cid:durableId="936138421">
    <w:abstractNumId w:val="29"/>
  </w:num>
  <w:num w:numId="26" w16cid:durableId="673999822">
    <w:abstractNumId w:val="11"/>
  </w:num>
  <w:num w:numId="27" w16cid:durableId="228272334">
    <w:abstractNumId w:val="19"/>
  </w:num>
  <w:num w:numId="28" w16cid:durableId="363601588">
    <w:abstractNumId w:val="28"/>
  </w:num>
  <w:num w:numId="29" w16cid:durableId="424306301">
    <w:abstractNumId w:val="13"/>
  </w:num>
  <w:num w:numId="30" w16cid:durableId="428047669">
    <w:abstractNumId w:val="31"/>
  </w:num>
  <w:num w:numId="31" w16cid:durableId="486827467">
    <w:abstractNumId w:val="20"/>
  </w:num>
  <w:num w:numId="32" w16cid:durableId="1712655518">
    <w:abstractNumId w:val="33"/>
  </w:num>
  <w:num w:numId="33" w16cid:durableId="696929032">
    <w:abstractNumId w:val="22"/>
  </w:num>
  <w:num w:numId="34" w16cid:durableId="6795020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2A9"/>
    <w:rsid w:val="000122BE"/>
    <w:rsid w:val="00021907"/>
    <w:rsid w:val="00094BBF"/>
    <w:rsid w:val="000B61D7"/>
    <w:rsid w:val="000E54DA"/>
    <w:rsid w:val="001A7BE9"/>
    <w:rsid w:val="001D110B"/>
    <w:rsid w:val="001E59C3"/>
    <w:rsid w:val="001F7ED8"/>
    <w:rsid w:val="002615F6"/>
    <w:rsid w:val="0029427D"/>
    <w:rsid w:val="002B43B9"/>
    <w:rsid w:val="002D0328"/>
    <w:rsid w:val="00341676"/>
    <w:rsid w:val="003750FB"/>
    <w:rsid w:val="003D54BF"/>
    <w:rsid w:val="00442927"/>
    <w:rsid w:val="004521AA"/>
    <w:rsid w:val="00453BF4"/>
    <w:rsid w:val="004653F8"/>
    <w:rsid w:val="00470755"/>
    <w:rsid w:val="00486CBF"/>
    <w:rsid w:val="004C6570"/>
    <w:rsid w:val="004D7AE8"/>
    <w:rsid w:val="004F51D1"/>
    <w:rsid w:val="00525F14"/>
    <w:rsid w:val="00582207"/>
    <w:rsid w:val="0059219C"/>
    <w:rsid w:val="005965B7"/>
    <w:rsid w:val="005A18E7"/>
    <w:rsid w:val="005A5301"/>
    <w:rsid w:val="005E1B45"/>
    <w:rsid w:val="005E3729"/>
    <w:rsid w:val="00614C44"/>
    <w:rsid w:val="006916EA"/>
    <w:rsid w:val="006A42DA"/>
    <w:rsid w:val="006A7EF7"/>
    <w:rsid w:val="006B2E62"/>
    <w:rsid w:val="006B7932"/>
    <w:rsid w:val="006D21A3"/>
    <w:rsid w:val="006D79B8"/>
    <w:rsid w:val="007200B0"/>
    <w:rsid w:val="007329CB"/>
    <w:rsid w:val="007453A8"/>
    <w:rsid w:val="00775803"/>
    <w:rsid w:val="007D56A7"/>
    <w:rsid w:val="0080026B"/>
    <w:rsid w:val="00844AB5"/>
    <w:rsid w:val="00863B63"/>
    <w:rsid w:val="008E7279"/>
    <w:rsid w:val="008E773F"/>
    <w:rsid w:val="00956860"/>
    <w:rsid w:val="00962EF0"/>
    <w:rsid w:val="00996706"/>
    <w:rsid w:val="009D31B7"/>
    <w:rsid w:val="00A04862"/>
    <w:rsid w:val="00A15DCA"/>
    <w:rsid w:val="00A452B9"/>
    <w:rsid w:val="00A6383A"/>
    <w:rsid w:val="00A925D1"/>
    <w:rsid w:val="00AB40DE"/>
    <w:rsid w:val="00AC2CD9"/>
    <w:rsid w:val="00B00E7E"/>
    <w:rsid w:val="00B1684C"/>
    <w:rsid w:val="00B342B4"/>
    <w:rsid w:val="00BE0050"/>
    <w:rsid w:val="00C20527"/>
    <w:rsid w:val="00C56BE6"/>
    <w:rsid w:val="00C61B4A"/>
    <w:rsid w:val="00C93148"/>
    <w:rsid w:val="00CE48D3"/>
    <w:rsid w:val="00CE66B4"/>
    <w:rsid w:val="00D14199"/>
    <w:rsid w:val="00D33E07"/>
    <w:rsid w:val="00D43A85"/>
    <w:rsid w:val="00D4469A"/>
    <w:rsid w:val="00D90835"/>
    <w:rsid w:val="00D91D85"/>
    <w:rsid w:val="00DA7F90"/>
    <w:rsid w:val="00DC24A7"/>
    <w:rsid w:val="00DC6C4A"/>
    <w:rsid w:val="00DD4388"/>
    <w:rsid w:val="00E05AB5"/>
    <w:rsid w:val="00E132FA"/>
    <w:rsid w:val="00E35D75"/>
    <w:rsid w:val="00E45468"/>
    <w:rsid w:val="00E642A9"/>
    <w:rsid w:val="00E8123C"/>
    <w:rsid w:val="00EB5643"/>
    <w:rsid w:val="00ED0FFC"/>
    <w:rsid w:val="00EE3186"/>
    <w:rsid w:val="00F74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A19118"/>
  <w15:chartTrackingRefBased/>
  <w15:docId w15:val="{5843DA5D-B663-498F-8370-48A7DE54D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Rubrik1">
    <w:name w:val="heading 1"/>
    <w:basedOn w:val="Normal"/>
    <w:next w:val="Normal"/>
    <w:qFormat/>
    <w:pPr>
      <w:keepNext/>
      <w:spacing w:after="120"/>
      <w:outlineLvl w:val="0"/>
    </w:pPr>
    <w:rPr>
      <w:rFonts w:ascii="Arial" w:hAnsi="Arial"/>
      <w:b/>
      <w:sz w:val="48"/>
      <w:szCs w:val="32"/>
    </w:rPr>
  </w:style>
  <w:style w:type="paragraph" w:styleId="Rubrik2">
    <w:name w:val="heading 2"/>
    <w:basedOn w:val="Normal"/>
    <w:next w:val="Normal"/>
    <w:qFormat/>
    <w:pPr>
      <w:keepNext/>
      <w:spacing w:after="120"/>
      <w:outlineLvl w:val="1"/>
    </w:pPr>
    <w:rPr>
      <w:rFonts w:ascii="Arial" w:hAnsi="Arial"/>
      <w:b/>
      <w:sz w:val="36"/>
      <w:szCs w:val="32"/>
    </w:rPr>
  </w:style>
  <w:style w:type="paragraph" w:styleId="Rubrik3">
    <w:name w:val="heading 3"/>
    <w:basedOn w:val="Normal"/>
    <w:next w:val="Normal"/>
    <w:qFormat/>
    <w:pPr>
      <w:keepNext/>
      <w:spacing w:after="12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pPr>
      <w:tabs>
        <w:tab w:val="center" w:pos="4536"/>
        <w:tab w:val="right" w:pos="9072"/>
      </w:tabs>
      <w:jc w:val="right"/>
    </w:pPr>
    <w:rPr>
      <w:rFonts w:ascii="Arial" w:hAnsi="Arial"/>
      <w:sz w:val="16"/>
    </w:rPr>
  </w:style>
  <w:style w:type="character" w:styleId="Hyperlnk">
    <w:name w:val="Hyperlink"/>
    <w:rPr>
      <w:color w:val="0000FF"/>
      <w:u w:val="single"/>
    </w:rPr>
  </w:style>
  <w:style w:type="paragraph" w:styleId="Brdtext">
    <w:name w:val="Body Text"/>
    <w:basedOn w:val="Normal"/>
    <w:pPr>
      <w:spacing w:after="120"/>
    </w:pPr>
    <w:rPr>
      <w:szCs w:val="28"/>
    </w:rPr>
  </w:style>
  <w:style w:type="paragraph" w:styleId="Brdtextmedindrag">
    <w:name w:val="Body Text Indent"/>
    <w:basedOn w:val="Normal"/>
    <w:pPr>
      <w:ind w:left="720"/>
    </w:pPr>
    <w:rPr>
      <w:szCs w:val="20"/>
    </w:rPr>
  </w:style>
  <w:style w:type="paragraph" w:styleId="Ballongtext">
    <w:name w:val="Balloon Text"/>
    <w:basedOn w:val="Normal"/>
    <w:link w:val="BallongtextChar"/>
    <w:semiHidden/>
    <w:rPr>
      <w:rFonts w:ascii="Tahoma" w:hAnsi="Tahoma" w:cs="Tahoma"/>
      <w:sz w:val="16"/>
      <w:szCs w:val="16"/>
    </w:rPr>
  </w:style>
  <w:style w:type="paragraph" w:styleId="Dokumentversikt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ubrik1Char">
    <w:name w:val="Rubrik 1 Char"/>
    <w:rPr>
      <w:rFonts w:ascii="Arial" w:hAnsi="Arial"/>
      <w:b/>
      <w:sz w:val="48"/>
      <w:szCs w:val="32"/>
      <w:lang w:val="sv-SE" w:eastAsia="sv-SE" w:bidi="ar-SA"/>
    </w:rPr>
  </w:style>
  <w:style w:type="paragraph" w:styleId="Liststycke">
    <w:name w:val="List Paragraph"/>
    <w:basedOn w:val="Normal"/>
    <w:qFormat/>
    <w:pPr>
      <w:ind w:left="720"/>
    </w:pPr>
  </w:style>
  <w:style w:type="paragraph" w:styleId="Brdtext2">
    <w:name w:val="Body Text 2"/>
    <w:basedOn w:val="Normal"/>
    <w:rPr>
      <w:i/>
      <w:iCs/>
    </w:rPr>
  </w:style>
  <w:style w:type="character" w:styleId="Kommentarsreferens">
    <w:name w:val="annotation reference"/>
    <w:semiHidden/>
    <w:rPr>
      <w:sz w:val="16"/>
      <w:szCs w:val="16"/>
    </w:rPr>
  </w:style>
  <w:style w:type="paragraph" w:styleId="Kommentarer">
    <w:name w:val="annotation text"/>
    <w:basedOn w:val="Normal"/>
    <w:semiHidden/>
    <w:rPr>
      <w:sz w:val="20"/>
      <w:szCs w:val="20"/>
      <w:lang w:val="en-GB"/>
    </w:rPr>
  </w:style>
  <w:style w:type="paragraph" w:styleId="Kommentarsmne">
    <w:name w:val="annotation subject"/>
    <w:basedOn w:val="Kommentarer"/>
    <w:next w:val="Kommentarer"/>
    <w:semiHidden/>
    <w:rPr>
      <w:b/>
      <w:bCs/>
      <w:lang w:val="sv-SE"/>
    </w:rPr>
  </w:style>
  <w:style w:type="character" w:customStyle="1" w:styleId="BallongtextChar">
    <w:name w:val="Ballongtext Char"/>
    <w:link w:val="Ballongtext"/>
    <w:semiHidden/>
    <w:rsid w:val="00C20527"/>
    <w:rPr>
      <w:rFonts w:ascii="Tahoma" w:hAnsi="Tahoma" w:cs="Tahoma"/>
      <w:sz w:val="16"/>
      <w:szCs w:val="16"/>
    </w:rPr>
  </w:style>
  <w:style w:type="table" w:styleId="Tabellrutnt">
    <w:name w:val="Table Grid"/>
    <w:basedOn w:val="Normaltabell"/>
    <w:uiPriority w:val="39"/>
    <w:rsid w:val="00452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dfot1">
    <w:name w:val="Sidfot1"/>
    <w:basedOn w:val="Sidfot"/>
    <w:link w:val="Sidfot1Char"/>
    <w:qFormat/>
    <w:locked/>
    <w:rsid w:val="004521AA"/>
    <w:pPr>
      <w:jc w:val="left"/>
    </w:pPr>
    <w:rPr>
      <w:rFonts w:ascii="Calibri" w:eastAsia="Calibri" w:hAnsi="Calibri" w:cs="Calibri"/>
      <w:b/>
      <w:bCs/>
      <w:sz w:val="17"/>
      <w:szCs w:val="17"/>
      <w:lang w:eastAsia="en-US"/>
    </w:rPr>
  </w:style>
  <w:style w:type="paragraph" w:customStyle="1" w:styleId="Sidfot2">
    <w:name w:val="Sidfot2"/>
    <w:basedOn w:val="Sidfot"/>
    <w:link w:val="Sidfot2Char"/>
    <w:qFormat/>
    <w:locked/>
    <w:rsid w:val="004521AA"/>
    <w:pPr>
      <w:jc w:val="left"/>
    </w:pPr>
    <w:rPr>
      <w:rFonts w:ascii="Calibri" w:eastAsia="Calibri" w:hAnsi="Calibri" w:cs="Calibri"/>
      <w:sz w:val="17"/>
      <w:szCs w:val="17"/>
      <w:lang w:eastAsia="en-US"/>
    </w:rPr>
  </w:style>
  <w:style w:type="character" w:customStyle="1" w:styleId="Sidfot1Char">
    <w:name w:val="Sidfot1 Char"/>
    <w:link w:val="Sidfot1"/>
    <w:rsid w:val="004521AA"/>
    <w:rPr>
      <w:rFonts w:ascii="Calibri" w:eastAsia="Calibri" w:hAnsi="Calibri" w:cs="Calibri"/>
      <w:b/>
      <w:bCs/>
      <w:sz w:val="17"/>
      <w:szCs w:val="17"/>
      <w:lang w:eastAsia="en-US"/>
    </w:rPr>
  </w:style>
  <w:style w:type="character" w:customStyle="1" w:styleId="Sidfot2Char">
    <w:name w:val="Sidfot2 Char"/>
    <w:link w:val="Sidfot2"/>
    <w:rsid w:val="004521AA"/>
    <w:rPr>
      <w:rFonts w:ascii="Calibri" w:eastAsia="Calibri" w:hAnsi="Calibri" w:cs="Calibri"/>
      <w:sz w:val="17"/>
      <w:szCs w:val="17"/>
      <w:lang w:eastAsia="en-US"/>
    </w:rPr>
  </w:style>
  <w:style w:type="paragraph" w:customStyle="1" w:styleId="Sidhuvud1">
    <w:name w:val="Sidhuvud1"/>
    <w:basedOn w:val="Sidhuvud"/>
    <w:link w:val="Sidhuvud1Char"/>
    <w:qFormat/>
    <w:locked/>
    <w:rsid w:val="004521AA"/>
    <w:pPr>
      <w:ind w:hanging="851"/>
    </w:pPr>
    <w:rPr>
      <w:rFonts w:ascii="Calibri" w:eastAsia="Calibri" w:hAnsi="Calibri" w:cs="Calibri"/>
      <w:b/>
      <w:bCs/>
      <w:sz w:val="27"/>
      <w:szCs w:val="27"/>
      <w:lang w:eastAsia="en-US"/>
    </w:rPr>
  </w:style>
  <w:style w:type="character" w:customStyle="1" w:styleId="Sidhuvud1Char">
    <w:name w:val="Sidhuvud1 Char"/>
    <w:link w:val="Sidhuvud1"/>
    <w:rsid w:val="004521AA"/>
    <w:rPr>
      <w:rFonts w:ascii="Calibri" w:eastAsia="Calibri" w:hAnsi="Calibri" w:cs="Calibri"/>
      <w:b/>
      <w:bCs/>
      <w:sz w:val="27"/>
      <w:szCs w:val="27"/>
      <w:lang w:eastAsia="en-US"/>
    </w:rPr>
  </w:style>
  <w:style w:type="paragraph" w:customStyle="1" w:styleId="Sidhuvud2">
    <w:name w:val="Sidhuvud2"/>
    <w:basedOn w:val="Sidhuvud1"/>
    <w:link w:val="Sidhuvud2Char"/>
    <w:qFormat/>
    <w:locked/>
    <w:rsid w:val="004521AA"/>
    <w:rPr>
      <w:b w:val="0"/>
      <w:bCs w:val="0"/>
    </w:rPr>
  </w:style>
  <w:style w:type="character" w:customStyle="1" w:styleId="Sidhuvud2Char">
    <w:name w:val="Sidhuvud2 Char"/>
    <w:link w:val="Sidhuvud2"/>
    <w:rsid w:val="004521AA"/>
    <w:rPr>
      <w:rFonts w:ascii="Calibri" w:eastAsia="Calibri" w:hAnsi="Calibri" w:cs="Calibri"/>
      <w:sz w:val="27"/>
      <w:szCs w:val="27"/>
      <w:lang w:eastAsia="en-US"/>
    </w:rPr>
  </w:style>
  <w:style w:type="paragraph" w:styleId="Beskrivning">
    <w:name w:val="caption"/>
    <w:basedOn w:val="Normal"/>
    <w:next w:val="Normal"/>
    <w:unhideWhenUsed/>
    <w:qFormat/>
    <w:rsid w:val="008E7279"/>
    <w:pPr>
      <w:spacing w:after="200"/>
    </w:pPr>
    <w:rPr>
      <w:i/>
      <w:iCs/>
      <w:color w:val="44546A" w:themeColor="text2"/>
      <w:sz w:val="18"/>
      <w:szCs w:val="18"/>
    </w:rPr>
  </w:style>
  <w:style w:type="paragraph" w:styleId="Ingetavstnd">
    <w:name w:val="No Spacing"/>
    <w:link w:val="IngetavstndChar"/>
    <w:uiPriority w:val="1"/>
    <w:qFormat/>
    <w:rsid w:val="002615F6"/>
    <w:pPr>
      <w:spacing w:line="288" w:lineRule="auto"/>
    </w:pPr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huvudChar">
    <w:name w:val="Sidhuvud Char"/>
    <w:basedOn w:val="Standardstycketeckensnitt"/>
    <w:link w:val="Sidhuvud"/>
    <w:uiPriority w:val="99"/>
    <w:rsid w:val="002615F6"/>
    <w:rPr>
      <w:sz w:val="24"/>
      <w:szCs w:val="24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2615F6"/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fotChar">
    <w:name w:val="Sidfot Char"/>
    <w:basedOn w:val="Standardstycketeckensnitt"/>
    <w:link w:val="Sidfot"/>
    <w:uiPriority w:val="99"/>
    <w:rsid w:val="00962EF0"/>
    <w:rPr>
      <w:rFonts w:ascii="Arial" w:hAnsi="Arial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1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147</Words>
  <Characters>1311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04 Neomycinsulfat (neomycin sulfate) - patientinfo</vt:lpstr>
    </vt:vector>
  </TitlesOfParts>
  <Company>SU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04 Neomycinsulfat (neomycin sulfate) - patientinfo</dc:title>
  <dc:subject/>
  <dc:creator>carina.tegeman@vgregion.se</dc:creator>
  <keywords/>
  <dc:description/>
  <lastModifiedBy>Carina Tegeman</lastModifiedBy>
  <revision>26</revision>
  <lastPrinted>2009-01-09T14:17:00.0000000Z</lastPrinted>
  <dcterms:created xsi:type="dcterms:W3CDTF">2023-04-18T08:51:00.0000000Z</dcterms:created>
  <dcterms:modified xsi:type="dcterms:W3CDTF">2026-02-04T07:11:00.0000000Z</dcterms:modified>
</coreProperties>
</file>