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65BD45" w14:textId="77777777" w:rsidR="007669F1" w:rsidRDefault="007669F1" w:rsidP="00F35B05">
      <w:pPr>
        <w:pStyle w:val="Rubrik2"/>
        <w:sectPr w:rsidR="007669F1" w:rsidSect="007669F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bookmarkEnd w:id="0"/>
    <w:p w14:paraId="299B657B" w14:textId="65AACC4F" w:rsidR="00464ADE" w:rsidRDefault="002B49F6" w:rsidP="002B49F6">
      <w:pPr>
        <w:pStyle w:val="Rubrik1"/>
      </w:pPr>
      <w:r>
        <w:t xml:space="preserve">Undernäring – </w:t>
      </w:r>
      <w:r w:rsidRPr="002B49F6">
        <w:t>riskbedömning</w:t>
      </w:r>
      <w:r>
        <w:t>, åtgärd och dokumentation</w:t>
      </w:r>
    </w:p>
    <w:p w14:paraId="247503BD" w14:textId="51BE75DF" w:rsidR="003D14E9" w:rsidRPr="007669F1" w:rsidRDefault="004260A3" w:rsidP="002B49F6">
      <w:pPr>
        <w:pStyle w:val="Rubrik2"/>
      </w:pPr>
      <w:bookmarkStart w:id="1" w:name="_Toc156815121"/>
      <w:r>
        <w:t xml:space="preserve">Förändringar </w:t>
      </w:r>
      <w:r w:rsidR="009B50CA">
        <w:t>sedan föregående version</w:t>
      </w:r>
      <w:bookmarkEnd w:id="1"/>
    </w:p>
    <w:p w14:paraId="5537BCBB" w14:textId="650C9076" w:rsidR="003D14E9" w:rsidRDefault="003D14E9" w:rsidP="002B49F6">
      <w:pPr>
        <w:rPr>
          <w:rFonts w:eastAsia="Calibri"/>
          <w:lang w:eastAsia="en-US"/>
        </w:rPr>
      </w:pPr>
      <w:r w:rsidRPr="007669F1">
        <w:rPr>
          <w:rFonts w:eastAsia="Calibri"/>
          <w:lang w:eastAsia="en-US"/>
        </w:rPr>
        <w:t>Uppdatering av Rutin Undernäring – riskbedömning, åtgärd och dokumentation, barium id 27121.</w:t>
      </w:r>
    </w:p>
    <w:p w14:paraId="4C64515A" w14:textId="1A4EDDC0" w:rsidR="00AF142A" w:rsidRDefault="00AF142A" w:rsidP="00AF142A">
      <w:pPr>
        <w:pStyle w:val="Rubrik2"/>
        <w:rPr>
          <w:lang w:eastAsia="en-US"/>
        </w:rPr>
      </w:pPr>
      <w:bookmarkStart w:id="2" w:name="_Toc156815122"/>
      <w:r>
        <w:rPr>
          <w:lang w:eastAsia="en-US"/>
        </w:rPr>
        <w:t>Innehållsförteckning</w:t>
      </w:r>
      <w:bookmarkEnd w:id="2"/>
    </w:p>
    <w:p w14:paraId="2692D90D" w14:textId="6977D523" w:rsidR="009B50CA" w:rsidRDefault="00AF142A" w:rsidP="009B50CA">
      <w:pPr>
        <w:pStyle w:val="Innehll1"/>
        <w:tabs>
          <w:tab w:val="right" w:leader="dot" w:pos="8505"/>
        </w:tabs>
        <w:rPr>
          <w:rFonts w:asciiTheme="minorHAnsi" w:eastAsiaTheme="minorEastAsia" w:hAnsiTheme="minorHAnsi" w:cstheme="minorBidi"/>
          <w:noProof/>
          <w:kern w:val="2"/>
          <w:sz w:val="22"/>
          <w:szCs w:val="22"/>
          <w14:ligatures w14:val="standardContextual"/>
        </w:rPr>
      </w:pPr>
      <w:r>
        <w:rPr>
          <w:rFonts w:eastAsia="Calibri"/>
          <w:lang w:eastAsia="en-US"/>
        </w:rPr>
        <w:fldChar w:fldCharType="begin"/>
      </w:r>
      <w:r>
        <w:rPr>
          <w:rFonts w:eastAsia="Calibri"/>
          <w:lang w:eastAsia="en-US"/>
        </w:rPr>
        <w:instrText xml:space="preserve"> TOC \h \z \t "Rubrik 2;1;Mellanrubrik VGR;2" </w:instrText>
      </w:r>
      <w:r>
        <w:rPr>
          <w:rFonts w:eastAsia="Calibri"/>
          <w:lang w:eastAsia="en-US"/>
        </w:rPr>
        <w:fldChar w:fldCharType="separate"/>
      </w:r>
      <w:hyperlink w:anchor="_Toc156815121" w:history="1">
        <w:r w:rsidR="009B50CA" w:rsidRPr="008C7947">
          <w:rPr>
            <w:rStyle w:val="Hyperlnk"/>
            <w:rFonts w:eastAsia="MS Gothic"/>
            <w:noProof/>
          </w:rPr>
          <w:t>Förändringar sedan föregående version</w:t>
        </w:r>
        <w:r w:rsidR="009B50CA">
          <w:rPr>
            <w:noProof/>
            <w:webHidden/>
          </w:rPr>
          <w:tab/>
        </w:r>
        <w:r w:rsidR="009B50CA">
          <w:rPr>
            <w:noProof/>
            <w:webHidden/>
          </w:rPr>
          <w:fldChar w:fldCharType="begin"/>
        </w:r>
        <w:r w:rsidR="009B50CA">
          <w:rPr>
            <w:noProof/>
            <w:webHidden/>
          </w:rPr>
          <w:instrText xml:space="preserve"> PAGEREF _Toc156815121 \h </w:instrText>
        </w:r>
        <w:r w:rsidR="009B50CA">
          <w:rPr>
            <w:noProof/>
            <w:webHidden/>
          </w:rPr>
        </w:r>
        <w:r w:rsidR="009B50CA">
          <w:rPr>
            <w:noProof/>
            <w:webHidden/>
          </w:rPr>
          <w:fldChar w:fldCharType="separate"/>
        </w:r>
        <w:r w:rsidR="009B50CA">
          <w:rPr>
            <w:noProof/>
            <w:webHidden/>
          </w:rPr>
          <w:t>1</w:t>
        </w:r>
        <w:r w:rsidR="009B50CA">
          <w:rPr>
            <w:noProof/>
            <w:webHidden/>
          </w:rPr>
          <w:fldChar w:fldCharType="end"/>
        </w:r>
      </w:hyperlink>
    </w:p>
    <w:p w14:paraId="6A9D920D" w14:textId="1D9BF4FF" w:rsidR="009B50CA" w:rsidRDefault="00000000" w:rsidP="009B50CA">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5122" w:history="1">
        <w:r w:rsidR="009B50CA" w:rsidRPr="008C7947">
          <w:rPr>
            <w:rStyle w:val="Hyperlnk"/>
            <w:rFonts w:eastAsia="MS Gothic"/>
            <w:noProof/>
            <w:lang w:eastAsia="en-US"/>
          </w:rPr>
          <w:t>Innehållsförteckning</w:t>
        </w:r>
        <w:r w:rsidR="009B50CA">
          <w:rPr>
            <w:noProof/>
            <w:webHidden/>
          </w:rPr>
          <w:tab/>
        </w:r>
        <w:r w:rsidR="009B50CA">
          <w:rPr>
            <w:noProof/>
            <w:webHidden/>
          </w:rPr>
          <w:fldChar w:fldCharType="begin"/>
        </w:r>
        <w:r w:rsidR="009B50CA">
          <w:rPr>
            <w:noProof/>
            <w:webHidden/>
          </w:rPr>
          <w:instrText xml:space="preserve"> PAGEREF _Toc156815122 \h </w:instrText>
        </w:r>
        <w:r w:rsidR="009B50CA">
          <w:rPr>
            <w:noProof/>
            <w:webHidden/>
          </w:rPr>
        </w:r>
        <w:r w:rsidR="009B50CA">
          <w:rPr>
            <w:noProof/>
            <w:webHidden/>
          </w:rPr>
          <w:fldChar w:fldCharType="separate"/>
        </w:r>
        <w:r w:rsidR="009B50CA">
          <w:rPr>
            <w:noProof/>
            <w:webHidden/>
          </w:rPr>
          <w:t>1</w:t>
        </w:r>
        <w:r w:rsidR="009B50CA">
          <w:rPr>
            <w:noProof/>
            <w:webHidden/>
          </w:rPr>
          <w:fldChar w:fldCharType="end"/>
        </w:r>
      </w:hyperlink>
    </w:p>
    <w:p w14:paraId="39F8DDC1" w14:textId="3FC3F5A7" w:rsidR="009B50CA" w:rsidRDefault="00000000" w:rsidP="009B50CA">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5123" w:history="1">
        <w:r w:rsidR="009B50CA" w:rsidRPr="008C7947">
          <w:rPr>
            <w:rStyle w:val="Hyperlnk"/>
            <w:rFonts w:eastAsia="MS Gothic"/>
            <w:noProof/>
          </w:rPr>
          <w:t>Bakgrund, syfte och mål</w:t>
        </w:r>
        <w:r w:rsidR="009B50CA">
          <w:rPr>
            <w:noProof/>
            <w:webHidden/>
          </w:rPr>
          <w:tab/>
        </w:r>
        <w:r w:rsidR="009B50CA">
          <w:rPr>
            <w:noProof/>
            <w:webHidden/>
          </w:rPr>
          <w:fldChar w:fldCharType="begin"/>
        </w:r>
        <w:r w:rsidR="009B50CA">
          <w:rPr>
            <w:noProof/>
            <w:webHidden/>
          </w:rPr>
          <w:instrText xml:space="preserve"> PAGEREF _Toc156815123 \h </w:instrText>
        </w:r>
        <w:r w:rsidR="009B50CA">
          <w:rPr>
            <w:noProof/>
            <w:webHidden/>
          </w:rPr>
        </w:r>
        <w:r w:rsidR="009B50CA">
          <w:rPr>
            <w:noProof/>
            <w:webHidden/>
          </w:rPr>
          <w:fldChar w:fldCharType="separate"/>
        </w:r>
        <w:r w:rsidR="009B50CA">
          <w:rPr>
            <w:noProof/>
            <w:webHidden/>
          </w:rPr>
          <w:t>2</w:t>
        </w:r>
        <w:r w:rsidR="009B50CA">
          <w:rPr>
            <w:noProof/>
            <w:webHidden/>
          </w:rPr>
          <w:fldChar w:fldCharType="end"/>
        </w:r>
      </w:hyperlink>
    </w:p>
    <w:p w14:paraId="1B601792" w14:textId="55BFFC52" w:rsidR="009B50CA" w:rsidRDefault="00000000" w:rsidP="009B50CA">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5124" w:history="1">
        <w:r w:rsidR="009B50CA" w:rsidRPr="008C7947">
          <w:rPr>
            <w:rStyle w:val="Hyperlnk"/>
            <w:rFonts w:eastAsia="MS Gothic"/>
            <w:noProof/>
          </w:rPr>
          <w:t>Förutsättningar</w:t>
        </w:r>
        <w:r w:rsidR="009B50CA">
          <w:rPr>
            <w:noProof/>
            <w:webHidden/>
          </w:rPr>
          <w:tab/>
        </w:r>
        <w:r w:rsidR="009B50CA">
          <w:rPr>
            <w:noProof/>
            <w:webHidden/>
          </w:rPr>
          <w:fldChar w:fldCharType="begin"/>
        </w:r>
        <w:r w:rsidR="009B50CA">
          <w:rPr>
            <w:noProof/>
            <w:webHidden/>
          </w:rPr>
          <w:instrText xml:space="preserve"> PAGEREF _Toc156815124 \h </w:instrText>
        </w:r>
        <w:r w:rsidR="009B50CA">
          <w:rPr>
            <w:noProof/>
            <w:webHidden/>
          </w:rPr>
        </w:r>
        <w:r w:rsidR="009B50CA">
          <w:rPr>
            <w:noProof/>
            <w:webHidden/>
          </w:rPr>
          <w:fldChar w:fldCharType="separate"/>
        </w:r>
        <w:r w:rsidR="009B50CA">
          <w:rPr>
            <w:noProof/>
            <w:webHidden/>
          </w:rPr>
          <w:t>2</w:t>
        </w:r>
        <w:r w:rsidR="009B50CA">
          <w:rPr>
            <w:noProof/>
            <w:webHidden/>
          </w:rPr>
          <w:fldChar w:fldCharType="end"/>
        </w:r>
      </w:hyperlink>
    </w:p>
    <w:p w14:paraId="50750970" w14:textId="08023220"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25" w:history="1">
        <w:r w:rsidR="009B50CA" w:rsidRPr="008C7947">
          <w:rPr>
            <w:rStyle w:val="Hyperlnk"/>
            <w:rFonts w:eastAsia="MS Gothic"/>
            <w:noProof/>
          </w:rPr>
          <w:t>Ansvar</w:t>
        </w:r>
        <w:r w:rsidR="009B50CA">
          <w:rPr>
            <w:noProof/>
            <w:webHidden/>
          </w:rPr>
          <w:tab/>
        </w:r>
        <w:r w:rsidR="009B50CA">
          <w:rPr>
            <w:noProof/>
            <w:webHidden/>
          </w:rPr>
          <w:fldChar w:fldCharType="begin"/>
        </w:r>
        <w:r w:rsidR="009B50CA">
          <w:rPr>
            <w:noProof/>
            <w:webHidden/>
          </w:rPr>
          <w:instrText xml:space="preserve"> PAGEREF _Toc156815125 \h </w:instrText>
        </w:r>
        <w:r w:rsidR="009B50CA">
          <w:rPr>
            <w:noProof/>
            <w:webHidden/>
          </w:rPr>
        </w:r>
        <w:r w:rsidR="009B50CA">
          <w:rPr>
            <w:noProof/>
            <w:webHidden/>
          </w:rPr>
          <w:fldChar w:fldCharType="separate"/>
        </w:r>
        <w:r w:rsidR="009B50CA">
          <w:rPr>
            <w:noProof/>
            <w:webHidden/>
          </w:rPr>
          <w:t>3</w:t>
        </w:r>
        <w:r w:rsidR="009B50CA">
          <w:rPr>
            <w:noProof/>
            <w:webHidden/>
          </w:rPr>
          <w:fldChar w:fldCharType="end"/>
        </w:r>
      </w:hyperlink>
    </w:p>
    <w:p w14:paraId="34F7FFE1" w14:textId="64924564"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26" w:history="1">
        <w:r w:rsidR="009B50CA" w:rsidRPr="008C7947">
          <w:rPr>
            <w:rStyle w:val="Hyperlnk"/>
            <w:rFonts w:eastAsia="MS Gothic"/>
            <w:noProof/>
          </w:rPr>
          <w:t>Avgränsningar</w:t>
        </w:r>
        <w:r w:rsidR="009B50CA">
          <w:rPr>
            <w:noProof/>
            <w:webHidden/>
          </w:rPr>
          <w:tab/>
        </w:r>
        <w:r w:rsidR="009B50CA">
          <w:rPr>
            <w:noProof/>
            <w:webHidden/>
          </w:rPr>
          <w:fldChar w:fldCharType="begin"/>
        </w:r>
        <w:r w:rsidR="009B50CA">
          <w:rPr>
            <w:noProof/>
            <w:webHidden/>
          </w:rPr>
          <w:instrText xml:space="preserve"> PAGEREF _Toc156815126 \h </w:instrText>
        </w:r>
        <w:r w:rsidR="009B50CA">
          <w:rPr>
            <w:noProof/>
            <w:webHidden/>
          </w:rPr>
        </w:r>
        <w:r w:rsidR="009B50CA">
          <w:rPr>
            <w:noProof/>
            <w:webHidden/>
          </w:rPr>
          <w:fldChar w:fldCharType="separate"/>
        </w:r>
        <w:r w:rsidR="009B50CA">
          <w:rPr>
            <w:noProof/>
            <w:webHidden/>
          </w:rPr>
          <w:t>3</w:t>
        </w:r>
        <w:r w:rsidR="009B50CA">
          <w:rPr>
            <w:noProof/>
            <w:webHidden/>
          </w:rPr>
          <w:fldChar w:fldCharType="end"/>
        </w:r>
      </w:hyperlink>
    </w:p>
    <w:p w14:paraId="29202DB0" w14:textId="60ACE50F"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27" w:history="1">
        <w:r w:rsidR="009B50CA" w:rsidRPr="008C7947">
          <w:rPr>
            <w:rStyle w:val="Hyperlnk"/>
            <w:rFonts w:eastAsia="MS Gothic"/>
            <w:noProof/>
          </w:rPr>
          <w:t>Förberedelser</w:t>
        </w:r>
        <w:r w:rsidR="009B50CA">
          <w:rPr>
            <w:noProof/>
            <w:webHidden/>
          </w:rPr>
          <w:tab/>
        </w:r>
        <w:r w:rsidR="009B50CA">
          <w:rPr>
            <w:noProof/>
            <w:webHidden/>
          </w:rPr>
          <w:fldChar w:fldCharType="begin"/>
        </w:r>
        <w:r w:rsidR="009B50CA">
          <w:rPr>
            <w:noProof/>
            <w:webHidden/>
          </w:rPr>
          <w:instrText xml:space="preserve"> PAGEREF _Toc156815127 \h </w:instrText>
        </w:r>
        <w:r w:rsidR="009B50CA">
          <w:rPr>
            <w:noProof/>
            <w:webHidden/>
          </w:rPr>
        </w:r>
        <w:r w:rsidR="009B50CA">
          <w:rPr>
            <w:noProof/>
            <w:webHidden/>
          </w:rPr>
          <w:fldChar w:fldCharType="separate"/>
        </w:r>
        <w:r w:rsidR="009B50CA">
          <w:rPr>
            <w:noProof/>
            <w:webHidden/>
          </w:rPr>
          <w:t>3</w:t>
        </w:r>
        <w:r w:rsidR="009B50CA">
          <w:rPr>
            <w:noProof/>
            <w:webHidden/>
          </w:rPr>
          <w:fldChar w:fldCharType="end"/>
        </w:r>
      </w:hyperlink>
    </w:p>
    <w:p w14:paraId="52856F56" w14:textId="535AE00A" w:rsidR="009B50CA" w:rsidRDefault="00000000" w:rsidP="009B50CA">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5128" w:history="1">
        <w:r w:rsidR="009B50CA" w:rsidRPr="008C7947">
          <w:rPr>
            <w:rStyle w:val="Hyperlnk"/>
            <w:rFonts w:eastAsia="MS Gothic"/>
            <w:noProof/>
          </w:rPr>
          <w:t>Arbetsbeskrivning</w:t>
        </w:r>
        <w:r w:rsidR="009B50CA">
          <w:rPr>
            <w:noProof/>
            <w:webHidden/>
          </w:rPr>
          <w:tab/>
        </w:r>
        <w:r w:rsidR="009B50CA">
          <w:rPr>
            <w:noProof/>
            <w:webHidden/>
          </w:rPr>
          <w:fldChar w:fldCharType="begin"/>
        </w:r>
        <w:r w:rsidR="009B50CA">
          <w:rPr>
            <w:noProof/>
            <w:webHidden/>
          </w:rPr>
          <w:instrText xml:space="preserve"> PAGEREF _Toc156815128 \h </w:instrText>
        </w:r>
        <w:r w:rsidR="009B50CA">
          <w:rPr>
            <w:noProof/>
            <w:webHidden/>
          </w:rPr>
        </w:r>
        <w:r w:rsidR="009B50CA">
          <w:rPr>
            <w:noProof/>
            <w:webHidden/>
          </w:rPr>
          <w:fldChar w:fldCharType="separate"/>
        </w:r>
        <w:r w:rsidR="009B50CA">
          <w:rPr>
            <w:noProof/>
            <w:webHidden/>
          </w:rPr>
          <w:t>3</w:t>
        </w:r>
        <w:r w:rsidR="009B50CA">
          <w:rPr>
            <w:noProof/>
            <w:webHidden/>
          </w:rPr>
          <w:fldChar w:fldCharType="end"/>
        </w:r>
      </w:hyperlink>
    </w:p>
    <w:p w14:paraId="640D0B22" w14:textId="27193629"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29" w:history="1">
        <w:r w:rsidR="009B50CA" w:rsidRPr="008C7947">
          <w:rPr>
            <w:rStyle w:val="Hyperlnk"/>
            <w:rFonts w:eastAsia="MS Gothic"/>
            <w:noProof/>
          </w:rPr>
          <w:t>Riskbedömning vid inskrivning</w:t>
        </w:r>
        <w:r w:rsidR="009B50CA">
          <w:rPr>
            <w:noProof/>
            <w:webHidden/>
          </w:rPr>
          <w:tab/>
        </w:r>
        <w:r w:rsidR="009B50CA">
          <w:rPr>
            <w:noProof/>
            <w:webHidden/>
          </w:rPr>
          <w:fldChar w:fldCharType="begin"/>
        </w:r>
        <w:r w:rsidR="009B50CA">
          <w:rPr>
            <w:noProof/>
            <w:webHidden/>
          </w:rPr>
          <w:instrText xml:space="preserve"> PAGEREF _Toc156815129 \h </w:instrText>
        </w:r>
        <w:r w:rsidR="009B50CA">
          <w:rPr>
            <w:noProof/>
            <w:webHidden/>
          </w:rPr>
        </w:r>
        <w:r w:rsidR="009B50CA">
          <w:rPr>
            <w:noProof/>
            <w:webHidden/>
          </w:rPr>
          <w:fldChar w:fldCharType="separate"/>
        </w:r>
        <w:r w:rsidR="009B50CA">
          <w:rPr>
            <w:noProof/>
            <w:webHidden/>
          </w:rPr>
          <w:t>3</w:t>
        </w:r>
        <w:r w:rsidR="009B50CA">
          <w:rPr>
            <w:noProof/>
            <w:webHidden/>
          </w:rPr>
          <w:fldChar w:fldCharType="end"/>
        </w:r>
      </w:hyperlink>
    </w:p>
    <w:p w14:paraId="63710FD6" w14:textId="6847B0BE"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30" w:history="1">
        <w:r w:rsidR="009B50CA" w:rsidRPr="008C7947">
          <w:rPr>
            <w:rStyle w:val="Hyperlnk"/>
            <w:rFonts w:eastAsia="MS Gothic"/>
            <w:noProof/>
          </w:rPr>
          <w:t>Riskbedömning under vårdtiden</w:t>
        </w:r>
        <w:r w:rsidR="009B50CA">
          <w:rPr>
            <w:noProof/>
            <w:webHidden/>
          </w:rPr>
          <w:tab/>
        </w:r>
        <w:r w:rsidR="009B50CA">
          <w:rPr>
            <w:noProof/>
            <w:webHidden/>
          </w:rPr>
          <w:fldChar w:fldCharType="begin"/>
        </w:r>
        <w:r w:rsidR="009B50CA">
          <w:rPr>
            <w:noProof/>
            <w:webHidden/>
          </w:rPr>
          <w:instrText xml:space="preserve"> PAGEREF _Toc156815130 \h </w:instrText>
        </w:r>
        <w:r w:rsidR="009B50CA">
          <w:rPr>
            <w:noProof/>
            <w:webHidden/>
          </w:rPr>
        </w:r>
        <w:r w:rsidR="009B50CA">
          <w:rPr>
            <w:noProof/>
            <w:webHidden/>
          </w:rPr>
          <w:fldChar w:fldCharType="separate"/>
        </w:r>
        <w:r w:rsidR="009B50CA">
          <w:rPr>
            <w:noProof/>
            <w:webHidden/>
          </w:rPr>
          <w:t>4</w:t>
        </w:r>
        <w:r w:rsidR="009B50CA">
          <w:rPr>
            <w:noProof/>
            <w:webHidden/>
          </w:rPr>
          <w:fldChar w:fldCharType="end"/>
        </w:r>
      </w:hyperlink>
    </w:p>
    <w:p w14:paraId="03796195" w14:textId="6D3131C5"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31" w:history="1">
        <w:r w:rsidR="009B50CA" w:rsidRPr="008C7947">
          <w:rPr>
            <w:rStyle w:val="Hyperlnk"/>
            <w:rFonts w:eastAsia="MS Gothic"/>
            <w:noProof/>
          </w:rPr>
          <w:t>Risk för undernäring föreligger när patienten har:</w:t>
        </w:r>
        <w:r w:rsidR="009B50CA">
          <w:rPr>
            <w:noProof/>
            <w:webHidden/>
          </w:rPr>
          <w:tab/>
        </w:r>
        <w:r w:rsidR="009B50CA">
          <w:rPr>
            <w:noProof/>
            <w:webHidden/>
          </w:rPr>
          <w:fldChar w:fldCharType="begin"/>
        </w:r>
        <w:r w:rsidR="009B50CA">
          <w:rPr>
            <w:noProof/>
            <w:webHidden/>
          </w:rPr>
          <w:instrText xml:space="preserve"> PAGEREF _Toc156815131 \h </w:instrText>
        </w:r>
        <w:r w:rsidR="009B50CA">
          <w:rPr>
            <w:noProof/>
            <w:webHidden/>
          </w:rPr>
        </w:r>
        <w:r w:rsidR="009B50CA">
          <w:rPr>
            <w:noProof/>
            <w:webHidden/>
          </w:rPr>
          <w:fldChar w:fldCharType="separate"/>
        </w:r>
        <w:r w:rsidR="009B50CA">
          <w:rPr>
            <w:noProof/>
            <w:webHidden/>
          </w:rPr>
          <w:t>4</w:t>
        </w:r>
        <w:r w:rsidR="009B50CA">
          <w:rPr>
            <w:noProof/>
            <w:webHidden/>
          </w:rPr>
          <w:fldChar w:fldCharType="end"/>
        </w:r>
      </w:hyperlink>
    </w:p>
    <w:p w14:paraId="62A146A0" w14:textId="3334C32B"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32" w:history="1">
        <w:r w:rsidR="009B50CA" w:rsidRPr="008C7947">
          <w:rPr>
            <w:rStyle w:val="Hyperlnk"/>
            <w:rFonts w:eastAsia="MS Gothic"/>
            <w:noProof/>
          </w:rPr>
          <w:t>Utredning</w:t>
        </w:r>
        <w:r w:rsidR="009B50CA">
          <w:rPr>
            <w:noProof/>
            <w:webHidden/>
          </w:rPr>
          <w:tab/>
        </w:r>
        <w:r w:rsidR="009B50CA">
          <w:rPr>
            <w:noProof/>
            <w:webHidden/>
          </w:rPr>
          <w:fldChar w:fldCharType="begin"/>
        </w:r>
        <w:r w:rsidR="009B50CA">
          <w:rPr>
            <w:noProof/>
            <w:webHidden/>
          </w:rPr>
          <w:instrText xml:space="preserve"> PAGEREF _Toc156815132 \h </w:instrText>
        </w:r>
        <w:r w:rsidR="009B50CA">
          <w:rPr>
            <w:noProof/>
            <w:webHidden/>
          </w:rPr>
        </w:r>
        <w:r w:rsidR="009B50CA">
          <w:rPr>
            <w:noProof/>
            <w:webHidden/>
          </w:rPr>
          <w:fldChar w:fldCharType="separate"/>
        </w:r>
        <w:r w:rsidR="009B50CA">
          <w:rPr>
            <w:noProof/>
            <w:webHidden/>
          </w:rPr>
          <w:t>4</w:t>
        </w:r>
        <w:r w:rsidR="009B50CA">
          <w:rPr>
            <w:noProof/>
            <w:webHidden/>
          </w:rPr>
          <w:fldChar w:fldCharType="end"/>
        </w:r>
      </w:hyperlink>
    </w:p>
    <w:p w14:paraId="601F5C7D" w14:textId="2C26303D"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33" w:history="1">
        <w:r w:rsidR="009B50CA" w:rsidRPr="008C7947">
          <w:rPr>
            <w:rStyle w:val="Hyperlnk"/>
            <w:rFonts w:eastAsia="MS Gothic"/>
            <w:noProof/>
          </w:rPr>
          <w:t>Nutritionsåtgärder</w:t>
        </w:r>
        <w:r w:rsidR="009B50CA">
          <w:rPr>
            <w:noProof/>
            <w:webHidden/>
          </w:rPr>
          <w:tab/>
        </w:r>
        <w:r w:rsidR="009B50CA">
          <w:rPr>
            <w:noProof/>
            <w:webHidden/>
          </w:rPr>
          <w:fldChar w:fldCharType="begin"/>
        </w:r>
        <w:r w:rsidR="009B50CA">
          <w:rPr>
            <w:noProof/>
            <w:webHidden/>
          </w:rPr>
          <w:instrText xml:space="preserve"> PAGEREF _Toc156815133 \h </w:instrText>
        </w:r>
        <w:r w:rsidR="009B50CA">
          <w:rPr>
            <w:noProof/>
            <w:webHidden/>
          </w:rPr>
        </w:r>
        <w:r w:rsidR="009B50CA">
          <w:rPr>
            <w:noProof/>
            <w:webHidden/>
          </w:rPr>
          <w:fldChar w:fldCharType="separate"/>
        </w:r>
        <w:r w:rsidR="009B50CA">
          <w:rPr>
            <w:noProof/>
            <w:webHidden/>
          </w:rPr>
          <w:t>5</w:t>
        </w:r>
        <w:r w:rsidR="009B50CA">
          <w:rPr>
            <w:noProof/>
            <w:webHidden/>
          </w:rPr>
          <w:fldChar w:fldCharType="end"/>
        </w:r>
      </w:hyperlink>
    </w:p>
    <w:p w14:paraId="2E2C049F" w14:textId="3E8F514F"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34" w:history="1">
        <w:r w:rsidR="009B50CA" w:rsidRPr="008C7947">
          <w:rPr>
            <w:rStyle w:val="Hyperlnk"/>
            <w:rFonts w:eastAsia="MS Gothic"/>
            <w:noProof/>
          </w:rPr>
          <w:t>Dokumentation</w:t>
        </w:r>
        <w:r w:rsidR="009B50CA">
          <w:rPr>
            <w:noProof/>
            <w:webHidden/>
          </w:rPr>
          <w:tab/>
        </w:r>
        <w:r w:rsidR="009B50CA">
          <w:rPr>
            <w:noProof/>
            <w:webHidden/>
          </w:rPr>
          <w:fldChar w:fldCharType="begin"/>
        </w:r>
        <w:r w:rsidR="009B50CA">
          <w:rPr>
            <w:noProof/>
            <w:webHidden/>
          </w:rPr>
          <w:instrText xml:space="preserve"> PAGEREF _Toc156815134 \h </w:instrText>
        </w:r>
        <w:r w:rsidR="009B50CA">
          <w:rPr>
            <w:noProof/>
            <w:webHidden/>
          </w:rPr>
        </w:r>
        <w:r w:rsidR="009B50CA">
          <w:rPr>
            <w:noProof/>
            <w:webHidden/>
          </w:rPr>
          <w:fldChar w:fldCharType="separate"/>
        </w:r>
        <w:r w:rsidR="009B50CA">
          <w:rPr>
            <w:noProof/>
            <w:webHidden/>
          </w:rPr>
          <w:t>5</w:t>
        </w:r>
        <w:r w:rsidR="009B50CA">
          <w:rPr>
            <w:noProof/>
            <w:webHidden/>
          </w:rPr>
          <w:fldChar w:fldCharType="end"/>
        </w:r>
      </w:hyperlink>
    </w:p>
    <w:p w14:paraId="69BA201A" w14:textId="2D404B5B" w:rsidR="009B50CA" w:rsidRDefault="00000000" w:rsidP="009B50CA">
      <w:pPr>
        <w:pStyle w:val="Innehll2"/>
        <w:tabs>
          <w:tab w:val="right" w:leader="dot" w:pos="8505"/>
          <w:tab w:val="right" w:leader="dot" w:pos="9204"/>
        </w:tabs>
        <w:ind w:left="1418"/>
        <w:rPr>
          <w:rFonts w:asciiTheme="minorHAnsi" w:eastAsiaTheme="minorEastAsia" w:hAnsiTheme="minorHAnsi" w:cstheme="minorBidi"/>
          <w:noProof/>
          <w:kern w:val="2"/>
          <w:sz w:val="22"/>
          <w:szCs w:val="22"/>
          <w14:ligatures w14:val="standardContextual"/>
        </w:rPr>
      </w:pPr>
      <w:hyperlink w:anchor="_Toc156815135" w:history="1">
        <w:r w:rsidR="009B50CA" w:rsidRPr="008C7947">
          <w:rPr>
            <w:rStyle w:val="Hyperlnk"/>
            <w:rFonts w:eastAsia="MS Gothic"/>
            <w:noProof/>
          </w:rPr>
          <w:t>Överrapportering och dokumentation vid utskrivning</w:t>
        </w:r>
        <w:r w:rsidR="009B50CA">
          <w:rPr>
            <w:noProof/>
            <w:webHidden/>
          </w:rPr>
          <w:tab/>
        </w:r>
        <w:r w:rsidR="009B50CA">
          <w:rPr>
            <w:noProof/>
            <w:webHidden/>
          </w:rPr>
          <w:fldChar w:fldCharType="begin"/>
        </w:r>
        <w:r w:rsidR="009B50CA">
          <w:rPr>
            <w:noProof/>
            <w:webHidden/>
          </w:rPr>
          <w:instrText xml:space="preserve"> PAGEREF _Toc156815135 \h </w:instrText>
        </w:r>
        <w:r w:rsidR="009B50CA">
          <w:rPr>
            <w:noProof/>
            <w:webHidden/>
          </w:rPr>
        </w:r>
        <w:r w:rsidR="009B50CA">
          <w:rPr>
            <w:noProof/>
            <w:webHidden/>
          </w:rPr>
          <w:fldChar w:fldCharType="separate"/>
        </w:r>
        <w:r w:rsidR="009B50CA">
          <w:rPr>
            <w:noProof/>
            <w:webHidden/>
          </w:rPr>
          <w:t>6</w:t>
        </w:r>
        <w:r w:rsidR="009B50CA">
          <w:rPr>
            <w:noProof/>
            <w:webHidden/>
          </w:rPr>
          <w:fldChar w:fldCharType="end"/>
        </w:r>
      </w:hyperlink>
    </w:p>
    <w:p w14:paraId="246E6535" w14:textId="6AFB48E4" w:rsidR="009B50CA" w:rsidRDefault="00000000" w:rsidP="009B50CA">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5136" w:history="1">
        <w:r w:rsidR="009B50CA" w:rsidRPr="008C7947">
          <w:rPr>
            <w:rStyle w:val="Hyperlnk"/>
            <w:rFonts w:eastAsia="MS Gothic"/>
            <w:noProof/>
          </w:rPr>
          <w:t>Relaterad information</w:t>
        </w:r>
        <w:r w:rsidR="009B50CA">
          <w:rPr>
            <w:noProof/>
            <w:webHidden/>
          </w:rPr>
          <w:tab/>
        </w:r>
        <w:r w:rsidR="009B50CA">
          <w:rPr>
            <w:noProof/>
            <w:webHidden/>
          </w:rPr>
          <w:fldChar w:fldCharType="begin"/>
        </w:r>
        <w:r w:rsidR="009B50CA">
          <w:rPr>
            <w:noProof/>
            <w:webHidden/>
          </w:rPr>
          <w:instrText xml:space="preserve"> PAGEREF _Toc156815136 \h </w:instrText>
        </w:r>
        <w:r w:rsidR="009B50CA">
          <w:rPr>
            <w:noProof/>
            <w:webHidden/>
          </w:rPr>
        </w:r>
        <w:r w:rsidR="009B50CA">
          <w:rPr>
            <w:noProof/>
            <w:webHidden/>
          </w:rPr>
          <w:fldChar w:fldCharType="separate"/>
        </w:r>
        <w:r w:rsidR="009B50CA">
          <w:rPr>
            <w:noProof/>
            <w:webHidden/>
          </w:rPr>
          <w:t>7</w:t>
        </w:r>
        <w:r w:rsidR="009B50CA">
          <w:rPr>
            <w:noProof/>
            <w:webHidden/>
          </w:rPr>
          <w:fldChar w:fldCharType="end"/>
        </w:r>
      </w:hyperlink>
    </w:p>
    <w:p w14:paraId="3A2D5AFA" w14:textId="7D6B5148" w:rsidR="009B50CA" w:rsidRDefault="00000000" w:rsidP="009B50CA">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5137" w:history="1">
        <w:r w:rsidR="009B50CA" w:rsidRPr="008C7947">
          <w:rPr>
            <w:rStyle w:val="Hyperlnk"/>
            <w:rFonts w:eastAsia="MS Gothic"/>
            <w:noProof/>
          </w:rPr>
          <w:t>Käll- och litteraturförteckning</w:t>
        </w:r>
        <w:r w:rsidR="009B50CA">
          <w:rPr>
            <w:noProof/>
            <w:webHidden/>
          </w:rPr>
          <w:tab/>
        </w:r>
        <w:r w:rsidR="009B50CA">
          <w:rPr>
            <w:noProof/>
            <w:webHidden/>
          </w:rPr>
          <w:fldChar w:fldCharType="begin"/>
        </w:r>
        <w:r w:rsidR="009B50CA">
          <w:rPr>
            <w:noProof/>
            <w:webHidden/>
          </w:rPr>
          <w:instrText xml:space="preserve"> PAGEREF _Toc156815137 \h </w:instrText>
        </w:r>
        <w:r w:rsidR="009B50CA">
          <w:rPr>
            <w:noProof/>
            <w:webHidden/>
          </w:rPr>
        </w:r>
        <w:r w:rsidR="009B50CA">
          <w:rPr>
            <w:noProof/>
            <w:webHidden/>
          </w:rPr>
          <w:fldChar w:fldCharType="separate"/>
        </w:r>
        <w:r w:rsidR="009B50CA">
          <w:rPr>
            <w:noProof/>
            <w:webHidden/>
          </w:rPr>
          <w:t>7</w:t>
        </w:r>
        <w:r w:rsidR="009B50CA">
          <w:rPr>
            <w:noProof/>
            <w:webHidden/>
          </w:rPr>
          <w:fldChar w:fldCharType="end"/>
        </w:r>
      </w:hyperlink>
    </w:p>
    <w:p w14:paraId="56504313" w14:textId="7907EF8D" w:rsidR="003D14E9" w:rsidRPr="007669F1" w:rsidRDefault="00AF142A" w:rsidP="009B50CA">
      <w:pPr>
        <w:pStyle w:val="Rubrik2"/>
        <w:tabs>
          <w:tab w:val="right" w:leader="dot" w:pos="8505"/>
        </w:tabs>
      </w:pPr>
      <w:r>
        <w:rPr>
          <w:rFonts w:eastAsia="Calibri"/>
          <w:lang w:eastAsia="en-US"/>
        </w:rPr>
        <w:lastRenderedPageBreak/>
        <w:fldChar w:fldCharType="end"/>
      </w:r>
      <w:bookmarkStart w:id="3" w:name="_Toc156815123"/>
      <w:r w:rsidR="003D14E9" w:rsidRPr="007669F1">
        <w:t>Bakgrund, syfte och mål</w:t>
      </w:r>
      <w:bookmarkEnd w:id="3"/>
    </w:p>
    <w:p w14:paraId="495CBD55" w14:textId="041F415E" w:rsidR="003D14E9" w:rsidRPr="001A28DC" w:rsidRDefault="003D14E9" w:rsidP="002B49F6">
      <w:r w:rsidRPr="001A28DC">
        <w:t>Undernäring är en näringsrubbning som uppkommer när intag och/eller upptag av näringsämnen varit lågt eller obalanserat under en längre tid. Den bakomliggande orsaken kan variera men sjukdomsrelaterad undernäring med eller utan inflammation är vanligast. Andra orsaker kan vara psykologiska faktorer (t ex ensamhet) eller dålig munhälsa.</w:t>
      </w:r>
    </w:p>
    <w:p w14:paraId="528A591A" w14:textId="71DBC653" w:rsidR="003D14E9" w:rsidRPr="001A28DC" w:rsidRDefault="003D14E9" w:rsidP="002B49F6">
      <w:r w:rsidRPr="001A28DC">
        <w:t xml:space="preserve">Konsekvenserna vid undernäring är många; nedsatt kognitiv funktion, depression, högre förekomst av infektioner, försämrad sårläkning, ökad risk för fall, trycksår och ökad dödlighet. Vårdtiden förlängs och kostnader ökar jämfört med välnärd patient. </w:t>
      </w:r>
    </w:p>
    <w:p w14:paraId="494B9E9E" w14:textId="76DF3146" w:rsidR="003D14E9" w:rsidRPr="001A28DC" w:rsidRDefault="003D14E9" w:rsidP="002B49F6">
      <w:r w:rsidRPr="001A28DC">
        <w:t xml:space="preserve">Socialstyrelsens föreskrift och allmänna råd (HSLF-FS 2022:49) ger direktiv om hälso- och sjukvårdens skyldighet att fastställa rutiner för hur och när undernäring ska förebyggas, riskbedömas, utredas och behandlas. Undernäring som hade kunnat undvikas om adekvata åtgärder hade vidtagits vid patientens kontakt med vården klassas enligt Patientsäkerhetslag 2010:659 som </w:t>
      </w:r>
      <w:proofErr w:type="spellStart"/>
      <w:r w:rsidRPr="001A28DC">
        <w:t>vårdskada</w:t>
      </w:r>
      <w:proofErr w:type="spellEnd"/>
      <w:r w:rsidRPr="001A28DC">
        <w:t xml:space="preserve">. </w:t>
      </w:r>
    </w:p>
    <w:p w14:paraId="26168713" w14:textId="5B6D9B70" w:rsidR="003D14E9" w:rsidRPr="001A28DC" w:rsidRDefault="003D14E9" w:rsidP="002B49F6">
      <w:r w:rsidRPr="001A28DC">
        <w:t xml:space="preserve">Denna rutin syftar till att beskriva hur vårdpersonal på SkaS ska arbeta för att följa Socialstyrelsens föreskrifter. Hänvisning görs till avsnitt i Vårdhandboken där informationen överensstämmer med lokala rutiner. Rutinen beskriver även var och hur risk för undernäring, åtgärd/er och informationsöverföring ska dokumenteras i patientjournalen från inskrivning till utskrivning inom slutenvården.  </w:t>
      </w:r>
    </w:p>
    <w:p w14:paraId="040911B4" w14:textId="09967EDF" w:rsidR="003D14E9" w:rsidRPr="00464ADE" w:rsidRDefault="003D14E9" w:rsidP="002B49F6">
      <w:r w:rsidRPr="001A28DC">
        <w:t>Målsättning är att patienter med undernäring eller risk för undernäring identifieras i sin kontakt med vården och att individuellt anpassade nutritionsåtgärder startas upp så snart som möjligt.</w:t>
      </w:r>
    </w:p>
    <w:p w14:paraId="6AF8D66B" w14:textId="77777777" w:rsidR="003D14E9" w:rsidRPr="007669F1" w:rsidRDefault="003D14E9" w:rsidP="002B49F6">
      <w:pPr>
        <w:pStyle w:val="Rubrik2"/>
      </w:pPr>
      <w:bookmarkStart w:id="4" w:name="_Toc156815124"/>
      <w:r w:rsidRPr="007669F1">
        <w:t>Förutsättningar</w:t>
      </w:r>
      <w:bookmarkEnd w:id="4"/>
    </w:p>
    <w:p w14:paraId="6746B144" w14:textId="77777777" w:rsidR="003D14E9" w:rsidRPr="007669F1" w:rsidRDefault="003D14E9" w:rsidP="002D72D1">
      <w:r w:rsidRPr="007669F1">
        <w:t>För att nå målsättning krävs att vi:</w:t>
      </w:r>
    </w:p>
    <w:p w14:paraId="1E0B7B36" w14:textId="77777777" w:rsidR="003D14E9" w:rsidRPr="001A28DC" w:rsidRDefault="003D14E9" w:rsidP="002D72D1">
      <w:pPr>
        <w:pStyle w:val="Punktlista"/>
      </w:pPr>
      <w:r w:rsidRPr="001A28DC">
        <w:rPr>
          <w:shd w:val="clear" w:color="auto" w:fill="FFFFFF"/>
        </w:rPr>
        <w:t>har kunskap om och kan värdera de bedömningspunkter som ingår i riskbedömningen</w:t>
      </w:r>
    </w:p>
    <w:p w14:paraId="3982839C" w14:textId="77777777" w:rsidR="003D14E9" w:rsidRPr="001A28DC" w:rsidRDefault="003D14E9" w:rsidP="002D72D1">
      <w:pPr>
        <w:pStyle w:val="Punktlista"/>
      </w:pPr>
      <w:r w:rsidRPr="001A28DC">
        <w:t>har ett personcentrerat förhållningssätt som ger patienten möjligheter till att vara delaktig</w:t>
      </w:r>
    </w:p>
    <w:p w14:paraId="5EFFCBF7" w14:textId="77777777" w:rsidR="003D14E9" w:rsidRPr="001A28DC" w:rsidRDefault="003D14E9" w:rsidP="002D72D1">
      <w:pPr>
        <w:pStyle w:val="Punktlista"/>
      </w:pPr>
      <w:r w:rsidRPr="001A28DC">
        <w:t>har kunskap om basala nutritionsåtgärder, anpassar dessa individuellt, utvärderar åtgärderna och justerar vid behov</w:t>
      </w:r>
    </w:p>
    <w:p w14:paraId="1640A9D6" w14:textId="77777777" w:rsidR="003D14E9" w:rsidRPr="001A28DC" w:rsidRDefault="003D14E9" w:rsidP="002D72D1">
      <w:pPr>
        <w:pStyle w:val="Punktlista"/>
      </w:pPr>
      <w:r w:rsidRPr="001A28DC">
        <w:t xml:space="preserve">tillvaratar allas kompentens och hjälps åt att tillgodose patientens nutritionsrelaterade behov </w:t>
      </w:r>
    </w:p>
    <w:p w14:paraId="6BC47C27" w14:textId="1DFC4E81" w:rsidR="003D14E9" w:rsidRPr="00464ADE" w:rsidRDefault="003D14E9" w:rsidP="002D72D1">
      <w:pPr>
        <w:pStyle w:val="Punktlista"/>
      </w:pPr>
      <w:r w:rsidRPr="001A28DC">
        <w:t>överrapporterar näringstillstånd och nutritionsåtgärder inom och mellan alla vårdnivåer</w:t>
      </w:r>
    </w:p>
    <w:p w14:paraId="6BDBCE57" w14:textId="77777777" w:rsidR="003D14E9" w:rsidRPr="007669F1" w:rsidRDefault="003D14E9" w:rsidP="002B49F6">
      <w:pPr>
        <w:pStyle w:val="MellanrubrikVGR"/>
      </w:pPr>
      <w:bookmarkStart w:id="5" w:name="_Toc156815125"/>
      <w:r w:rsidRPr="007669F1">
        <w:lastRenderedPageBreak/>
        <w:t>Ansvar</w:t>
      </w:r>
      <w:bookmarkEnd w:id="5"/>
    </w:p>
    <w:p w14:paraId="761B428D" w14:textId="24879919" w:rsidR="003D14E9" w:rsidRPr="007669F1" w:rsidRDefault="003D14E9" w:rsidP="002D72D1">
      <w:r w:rsidRPr="007669F1">
        <w:t>Alla som arbetar i patientnära vård ska arbeta enligt denna rutin. Respektive enhetschef ansvarar för att rutinen är känd och följs. För ansvarsfördelning mellan olika professioner, se</w:t>
      </w:r>
      <w:r w:rsidRPr="007669F1">
        <w:rPr>
          <w:color w:val="FF0000"/>
        </w:rPr>
        <w:t xml:space="preserve"> </w:t>
      </w:r>
      <w:hyperlink r:id="rId17" w:history="1">
        <w:r w:rsidRPr="007669F1">
          <w:rPr>
            <w:color w:val="0563C1"/>
            <w:u w:val="single"/>
          </w:rPr>
          <w:t>Ansvarsfördelning – Vårdhandboken.</w:t>
        </w:r>
      </w:hyperlink>
      <w:r w:rsidRPr="007669F1">
        <w:t xml:space="preserve"> Sjuksköterskan ansvarar för att vid behov kontakta andra professioner, till exempel dietist, logoped, arbetsterapeut, tandhygienist.</w:t>
      </w:r>
    </w:p>
    <w:p w14:paraId="1FF75CDE" w14:textId="35514383" w:rsidR="003D14E9" w:rsidRPr="007669F1" w:rsidRDefault="003D14E9" w:rsidP="002D72D1">
      <w:r w:rsidRPr="007669F1">
        <w:t>Legitimerad personal ansvarar för dokumentationen. Undersköterska har möjlighet att dokumentera. Dubbeldokumentation ska undvikas.</w:t>
      </w:r>
    </w:p>
    <w:p w14:paraId="6FB27608" w14:textId="77777777" w:rsidR="003D14E9" w:rsidRPr="007669F1" w:rsidRDefault="003D14E9" w:rsidP="002D72D1">
      <w:pPr>
        <w:pStyle w:val="MellanrubrikVGR"/>
      </w:pPr>
      <w:bookmarkStart w:id="6" w:name="_Toc156815126"/>
      <w:r w:rsidRPr="007669F1">
        <w:t>Avgränsningar</w:t>
      </w:r>
      <w:bookmarkEnd w:id="6"/>
    </w:p>
    <w:p w14:paraId="046DA5F2" w14:textId="0C8A2D43" w:rsidR="003D14E9" w:rsidRPr="007669F1" w:rsidRDefault="003D14E9" w:rsidP="002D72D1">
      <w:r w:rsidRPr="007669F1">
        <w:t xml:space="preserve">Rutinen gäller för </w:t>
      </w:r>
      <w:r>
        <w:t>personer över</w:t>
      </w:r>
      <w:r w:rsidRPr="007669F1">
        <w:t xml:space="preserve"> 18 år</w:t>
      </w:r>
      <w:r>
        <w:t xml:space="preserve"> som vårdas</w:t>
      </w:r>
      <w:r w:rsidRPr="007669F1">
        <w:t xml:space="preserve"> inom slutenvård</w:t>
      </w:r>
      <w:r>
        <w:t xml:space="preserve"> </w:t>
      </w:r>
      <w:r w:rsidRPr="007669F1">
        <w:t>på Skaraborgs sjukhus. Undantag är intensivvård där särskilda riktlinjer finns</w:t>
      </w:r>
      <w:r>
        <w:t xml:space="preserve"> samt </w:t>
      </w:r>
      <w:r w:rsidRPr="007669F1">
        <w:t>patienter i livets slutskede</w:t>
      </w:r>
      <w:r>
        <w:t>.</w:t>
      </w:r>
    </w:p>
    <w:p w14:paraId="7D83F08E" w14:textId="77777777" w:rsidR="003D14E9" w:rsidRPr="007669F1" w:rsidRDefault="003D14E9" w:rsidP="002D72D1">
      <w:pPr>
        <w:pStyle w:val="MellanrubrikVGR"/>
      </w:pPr>
      <w:bookmarkStart w:id="7" w:name="_Toc156815127"/>
      <w:r w:rsidRPr="007669F1">
        <w:t>Förberedelser</w:t>
      </w:r>
      <w:bookmarkEnd w:id="7"/>
    </w:p>
    <w:p w14:paraId="0F8EED8D" w14:textId="575FA102" w:rsidR="003D14E9" w:rsidRPr="007669F1" w:rsidRDefault="003D14E9" w:rsidP="002D72D1">
      <w:r w:rsidRPr="007669F1">
        <w:t xml:space="preserve">Vid inskrivningssamtalet inhämtar sjuksköterskan uppgifter från patient/närstående, tidigare vårdenhet, journalen och/eller annan yrkeskategori om patientens </w:t>
      </w:r>
      <w:r w:rsidRPr="005A7AB3">
        <w:t xml:space="preserve">aktuella vikt, längd, vikthistoria, eventuella ätproblem och om kronisk sjukdom/känt risktillstånd föreligger. </w:t>
      </w:r>
    </w:p>
    <w:p w14:paraId="0AC76174" w14:textId="7CCE72D8" w:rsidR="003D14E9" w:rsidRPr="007669F1" w:rsidRDefault="003D14E9" w:rsidP="002D72D1">
      <w:r w:rsidRPr="007669F1">
        <w:t xml:space="preserve">I samband med inskrivningen ska patienten vägas. Fråga om eller mät längd. Dokumentera vikt och längd i mätvärden i </w:t>
      </w:r>
      <w:proofErr w:type="spellStart"/>
      <w:r w:rsidRPr="007669F1">
        <w:t>Melior</w:t>
      </w:r>
      <w:proofErr w:type="spellEnd"/>
      <w:r w:rsidRPr="007669F1">
        <w:t xml:space="preserve">. </w:t>
      </w:r>
    </w:p>
    <w:p w14:paraId="1DF256AA" w14:textId="77777777" w:rsidR="003D14E9" w:rsidRPr="007669F1" w:rsidRDefault="003D14E9" w:rsidP="002D72D1">
      <w:pPr>
        <w:pStyle w:val="Rubrik2"/>
      </w:pPr>
      <w:bookmarkStart w:id="8" w:name="_Toc156815128"/>
      <w:r w:rsidRPr="007669F1">
        <w:t>Arbetsbeskrivning</w:t>
      </w:r>
      <w:bookmarkEnd w:id="8"/>
    </w:p>
    <w:p w14:paraId="74F38215" w14:textId="77777777" w:rsidR="003D14E9" w:rsidRPr="007669F1" w:rsidRDefault="003D14E9" w:rsidP="002D72D1">
      <w:pPr>
        <w:pStyle w:val="MellanrubrikVGR"/>
      </w:pPr>
      <w:bookmarkStart w:id="9" w:name="_Toc156815129"/>
      <w:r w:rsidRPr="007669F1">
        <w:t>Riskbedömning vid inskrivning</w:t>
      </w:r>
      <w:bookmarkEnd w:id="9"/>
    </w:p>
    <w:p w14:paraId="3CD26706" w14:textId="77777777" w:rsidR="003D14E9" w:rsidRPr="007669F1" w:rsidRDefault="003D14E9" w:rsidP="002D72D1">
      <w:r w:rsidRPr="007669F1">
        <w:t xml:space="preserve">Att bedöma risk för undernäring är obligatoriskt. Det ska ske 24-48 timmar efter inskrivning genom en samlad bedömning av nedanstående </w:t>
      </w:r>
      <w:r w:rsidRPr="005A7AB3">
        <w:t xml:space="preserve">bedömningspunkter. </w:t>
      </w:r>
      <w:r w:rsidRPr="007669F1">
        <w:t>Risken bedöms kliniskt eller med hjälp av standardiserat formulär. Se nedan under rubrik ”Dokumentation”. Observera att undernäring inte alltid är synlig, utan kan även förekomma vid övervikt och fetma.</w:t>
      </w:r>
    </w:p>
    <w:p w14:paraId="6EC733B5" w14:textId="77777777" w:rsidR="003D14E9" w:rsidRPr="005A7AB3" w:rsidRDefault="003D14E9" w:rsidP="002D72D1">
      <w:pPr>
        <w:pStyle w:val="Punktlista"/>
      </w:pPr>
      <w:r w:rsidRPr="005A7AB3">
        <w:rPr>
          <w:b/>
          <w:bCs/>
        </w:rPr>
        <w:t>Ofrivillig viktförlust</w:t>
      </w:r>
      <w:r w:rsidRPr="005A7AB3">
        <w:t xml:space="preserve">. Fråga; </w:t>
      </w:r>
      <w:r w:rsidRPr="005A7AB3">
        <w:rPr>
          <w:i/>
          <w:iCs/>
        </w:rPr>
        <w:t>”Har du ofrivilligt gått ner i vikt?</w:t>
      </w:r>
      <w:r w:rsidRPr="005A7AB3">
        <w:t>” Observera om viktförlusten maskeras i förändrad vätskebalans.</w:t>
      </w:r>
    </w:p>
    <w:p w14:paraId="6B17A17C" w14:textId="77777777" w:rsidR="003D14E9" w:rsidRPr="005A7AB3" w:rsidRDefault="003D14E9" w:rsidP="002D72D1">
      <w:pPr>
        <w:pStyle w:val="Punktlista"/>
        <w:rPr>
          <w:b/>
          <w:bCs/>
        </w:rPr>
      </w:pPr>
      <w:r w:rsidRPr="005A7AB3">
        <w:rPr>
          <w:b/>
          <w:bCs/>
        </w:rPr>
        <w:t>Ätproblem</w:t>
      </w:r>
      <w:r w:rsidRPr="005A7AB3">
        <w:t xml:space="preserve">, t ex aptitlöshet, tugg- och sväljproblem. Fråga; </w:t>
      </w:r>
      <w:r w:rsidRPr="005A7AB3">
        <w:rPr>
          <w:i/>
          <w:iCs/>
        </w:rPr>
        <w:t>”Kan du äta som vanligt?”</w:t>
      </w:r>
      <w:r w:rsidRPr="005A7AB3">
        <w:t xml:space="preserve"> </w:t>
      </w:r>
    </w:p>
    <w:p w14:paraId="049B0045" w14:textId="77777777" w:rsidR="003D14E9" w:rsidRPr="005A7AB3" w:rsidRDefault="003D14E9" w:rsidP="002D72D1">
      <w:pPr>
        <w:pStyle w:val="Punktlista"/>
      </w:pPr>
      <w:r w:rsidRPr="005A7AB3">
        <w:rPr>
          <w:b/>
          <w:bCs/>
        </w:rPr>
        <w:t>Kronisk sjukdom/känt risktillstånd</w:t>
      </w:r>
      <w:r w:rsidRPr="005A7AB3">
        <w:t>. Flera sjukdomar är förknippade med ökad risk, till exempel cancer-, hjärt-, lung-, lever-, njur- och neurologiska sjukdomar. Exempel på risktillstånd är akut sjukdom eller skada, följder av medicinska behandlingar och kirurgi</w:t>
      </w:r>
    </w:p>
    <w:p w14:paraId="6BCEBB3C" w14:textId="3E5FCF81" w:rsidR="003D14E9" w:rsidRPr="002D72D1" w:rsidRDefault="003D14E9" w:rsidP="002D72D1">
      <w:pPr>
        <w:pStyle w:val="Punktlista"/>
      </w:pPr>
      <w:r w:rsidRPr="005A7AB3">
        <w:rPr>
          <w:b/>
          <w:bCs/>
        </w:rPr>
        <w:lastRenderedPageBreak/>
        <w:t>BMI</w:t>
      </w:r>
      <w:r w:rsidRPr="005A7AB3">
        <w:t xml:space="preserve"> som visar undervikt; BMI &lt;20 upp till 70 år. BMI &lt;22 för personer över 70 år. När aktuell vikt och längd skrivs in i mätvärden är BMI uträknat, står under ”aktuella ordinationer” eller ”läkemedel”. </w:t>
      </w:r>
    </w:p>
    <w:p w14:paraId="74F1D013" w14:textId="77777777" w:rsidR="003D14E9" w:rsidRPr="007669F1" w:rsidRDefault="003D14E9" w:rsidP="002D72D1">
      <w:pPr>
        <w:pStyle w:val="MellanrubrikVGR"/>
      </w:pPr>
      <w:bookmarkStart w:id="10" w:name="_Toc156815130"/>
      <w:r w:rsidRPr="007669F1">
        <w:t>Riskbedömning under vårdtiden</w:t>
      </w:r>
      <w:bookmarkEnd w:id="10"/>
    </w:p>
    <w:p w14:paraId="7BC85CAA" w14:textId="77777777" w:rsidR="003D14E9" w:rsidRPr="007669F1" w:rsidRDefault="003D14E9" w:rsidP="002D72D1">
      <w:r w:rsidRPr="007669F1">
        <w:t>Undernäring</w:t>
      </w:r>
      <w:r>
        <w:t>,</w:t>
      </w:r>
      <w:r w:rsidRPr="007669F1">
        <w:t xml:space="preserve"> eller risk för undernäring</w:t>
      </w:r>
      <w:r>
        <w:t>,</w:t>
      </w:r>
      <w:r w:rsidRPr="007669F1">
        <w:t xml:space="preserve"> kan utvecklas under vårdtiden, framför</w:t>
      </w:r>
      <w:r>
        <w:t xml:space="preserve"> </w:t>
      </w:r>
      <w:r w:rsidRPr="007669F1">
        <w:t>allt när patientens situation förändras och/eller vid lång vårdtid. Riskbedöm med regelbundna intervall genom att:</w:t>
      </w:r>
    </w:p>
    <w:p w14:paraId="5097D806" w14:textId="77777777" w:rsidR="003D14E9" w:rsidRPr="007669F1" w:rsidRDefault="003D14E9" w:rsidP="002D72D1">
      <w:pPr>
        <w:pStyle w:val="Punktlista"/>
      </w:pPr>
      <w:r w:rsidRPr="00EA3824">
        <w:rPr>
          <w:b/>
          <w:bCs/>
        </w:rPr>
        <w:t>väga patienten minst en gång per vecka</w:t>
      </w:r>
      <w:r w:rsidRPr="007669F1">
        <w:t xml:space="preserve"> och bedöma viktutvecklingen</w:t>
      </w:r>
    </w:p>
    <w:p w14:paraId="6C47382B" w14:textId="77777777" w:rsidR="003D14E9" w:rsidRPr="007669F1" w:rsidRDefault="003D14E9" w:rsidP="002D72D1">
      <w:pPr>
        <w:pStyle w:val="Punktlista"/>
      </w:pPr>
      <w:r w:rsidRPr="00EA3824">
        <w:rPr>
          <w:b/>
          <w:bCs/>
        </w:rPr>
        <w:t>uppmärksamma om ätproblem uppstår</w:t>
      </w:r>
      <w:r w:rsidRPr="007669F1">
        <w:t xml:space="preserve"> till exempel </w:t>
      </w:r>
      <w:r>
        <w:t>illamående, smakförändring, m</w:t>
      </w:r>
      <w:r w:rsidRPr="007669F1">
        <w:t>unsvamp</w:t>
      </w:r>
    </w:p>
    <w:p w14:paraId="2F630D95" w14:textId="16AD6D2D" w:rsidR="003D14E9" w:rsidRPr="002D72D1" w:rsidRDefault="003D14E9" w:rsidP="002D72D1">
      <w:pPr>
        <w:pStyle w:val="Punktlista"/>
      </w:pPr>
      <w:r w:rsidRPr="00EA3824">
        <w:rPr>
          <w:b/>
          <w:bCs/>
        </w:rPr>
        <w:t>observera om intag av mat och dryck är tillräckligt.</w:t>
      </w:r>
      <w:r w:rsidRPr="005A7AB3">
        <w:t xml:space="preserve"> Vid behov använd mat- och vätskelista för att får en samlad bild </w:t>
      </w:r>
    </w:p>
    <w:p w14:paraId="060CDC1C" w14:textId="77777777" w:rsidR="003D14E9" w:rsidRPr="007669F1" w:rsidRDefault="003D14E9" w:rsidP="002D72D1">
      <w:pPr>
        <w:pStyle w:val="MellanrubrikVGR"/>
      </w:pPr>
      <w:bookmarkStart w:id="11" w:name="_Toc156815131"/>
      <w:r w:rsidRPr="007669F1">
        <w:t>Risk för undernäring föreligger när patienten har:</w:t>
      </w:r>
      <w:bookmarkEnd w:id="11"/>
      <w:r w:rsidRPr="007669F1">
        <w:t xml:space="preserve"> </w:t>
      </w:r>
    </w:p>
    <w:p w14:paraId="3664D386" w14:textId="77777777" w:rsidR="003D14E9" w:rsidRPr="007669F1" w:rsidRDefault="003D14E9" w:rsidP="00EA3824">
      <w:pPr>
        <w:pStyle w:val="Punktlista"/>
      </w:pPr>
      <w:r w:rsidRPr="007669F1">
        <w:t>1 riskfaktor = liten risk</w:t>
      </w:r>
    </w:p>
    <w:p w14:paraId="677F0D79" w14:textId="6622EBF2" w:rsidR="003D14E9" w:rsidRPr="00EA3824" w:rsidRDefault="003D14E9" w:rsidP="00EA3824">
      <w:pPr>
        <w:pStyle w:val="Punktlista"/>
      </w:pPr>
      <w:r w:rsidRPr="007669F1">
        <w:t>2–4 riskfaktorer = måttlig eller hög risk</w:t>
      </w:r>
    </w:p>
    <w:p w14:paraId="79787C58" w14:textId="0D0A59DB" w:rsidR="003D14E9" w:rsidRPr="00EA3824" w:rsidRDefault="003D14E9" w:rsidP="00EA3824">
      <w:r w:rsidRPr="00EA3824">
        <w:t xml:space="preserve">För mer information om riskidentifiering se </w:t>
      </w:r>
      <w:hyperlink r:id="rId18" w:history="1">
        <w:r w:rsidRPr="00EA3824">
          <w:rPr>
            <w:color w:val="0563C1"/>
            <w:u w:val="single"/>
          </w:rPr>
          <w:t xml:space="preserve">Riskidentifiering och riskbedömning - Vårdhandboken </w:t>
        </w:r>
      </w:hyperlink>
    </w:p>
    <w:p w14:paraId="1E472552" w14:textId="77777777" w:rsidR="003D14E9" w:rsidRPr="005A7AB3" w:rsidRDefault="003D14E9" w:rsidP="00EA3824">
      <w:pPr>
        <w:pStyle w:val="MellanrubrikVGR"/>
      </w:pPr>
      <w:bookmarkStart w:id="12" w:name="_Toc156815132"/>
      <w:r w:rsidRPr="005A7AB3">
        <w:t>Utredning</w:t>
      </w:r>
      <w:bookmarkEnd w:id="12"/>
      <w:r w:rsidRPr="005A7AB3">
        <w:t xml:space="preserve"> </w:t>
      </w:r>
    </w:p>
    <w:p w14:paraId="1224DE83" w14:textId="030308D9" w:rsidR="003D14E9" w:rsidRPr="00EA3824" w:rsidRDefault="003D14E9" w:rsidP="00EA3824">
      <w:pPr>
        <w:rPr>
          <w:color w:val="1E1E1E"/>
        </w:rPr>
      </w:pPr>
      <w:r w:rsidRPr="005A7AB3">
        <w:t xml:space="preserve">Vid konstaterad undernäring eller risk för undernäring ska utredning ske i syfte att bestämma art och grad av undernäringsproblemet samt förstå vilka nutritionsåtgärder som är lämpliga att vidta. Det är viktigt med ett tvärprofessionellt samarbete för en helhetssyn på och förståelse för patientens situation samt nutritionsrelaterade behov.  </w:t>
      </w:r>
      <w:r w:rsidRPr="007669F1">
        <w:rPr>
          <w:color w:val="1E1E1E"/>
        </w:rPr>
        <w:t>För mer information om utredning se</w:t>
      </w:r>
      <w:r w:rsidRPr="007669F1">
        <w:t xml:space="preserve"> </w:t>
      </w:r>
      <w:hyperlink r:id="rId19" w:history="1">
        <w:r w:rsidRPr="007669F1">
          <w:rPr>
            <w:color w:val="0563C1"/>
            <w:u w:val="single"/>
          </w:rPr>
          <w:t>Utredning - Vårdhandboken</w:t>
        </w:r>
      </w:hyperlink>
      <w:r w:rsidRPr="007669F1">
        <w:rPr>
          <w:color w:val="1E1E1E"/>
        </w:rPr>
        <w:t>.</w:t>
      </w:r>
    </w:p>
    <w:p w14:paraId="2B790E66" w14:textId="77777777" w:rsidR="003D14E9" w:rsidRPr="005A7AB3" w:rsidRDefault="003D14E9" w:rsidP="00EA3824">
      <w:r w:rsidRPr="005A7AB3">
        <w:t>Utredningen kan bland annat innefatta att:</w:t>
      </w:r>
    </w:p>
    <w:p w14:paraId="5E2A2B7B" w14:textId="77777777" w:rsidR="003D14E9" w:rsidRPr="00EA3824" w:rsidRDefault="003D14E9" w:rsidP="00EA3824">
      <w:pPr>
        <w:pStyle w:val="Punktlista"/>
      </w:pPr>
      <w:r w:rsidRPr="00EA3824">
        <w:t xml:space="preserve">registrera och bedöma mat- och vätskeintag, se </w:t>
      </w:r>
      <w:hyperlink r:id="rId20" w:history="1">
        <w:r w:rsidRPr="00EA3824">
          <w:rPr>
            <w:color w:val="0563C1"/>
            <w:u w:val="single"/>
          </w:rPr>
          <w:t xml:space="preserve">Rutin matlista och vätskelista. </w:t>
        </w:r>
      </w:hyperlink>
    </w:p>
    <w:p w14:paraId="12D2F204" w14:textId="1D05B23C" w:rsidR="003D14E9" w:rsidRPr="00EA3824" w:rsidRDefault="003D14E9" w:rsidP="00EA3824">
      <w:pPr>
        <w:pStyle w:val="Punktlista"/>
      </w:pPr>
      <w:r w:rsidRPr="00EA3824">
        <w:t xml:space="preserve">beräkna energiintaget och jämföra det med uträknat energibehov/energimål, se </w:t>
      </w:r>
      <w:hyperlink r:id="rId21" w:history="1">
        <w:r w:rsidRPr="00EA3824">
          <w:rPr>
            <w:color w:val="0563C1"/>
            <w:u w:val="single"/>
          </w:rPr>
          <w:t>Uträkning energ</w:t>
        </w:r>
        <w:r w:rsidRPr="00EA3824">
          <w:rPr>
            <w:color w:val="0563C1"/>
            <w:u w:val="single"/>
          </w:rPr>
          <w:t>i</w:t>
        </w:r>
        <w:r w:rsidRPr="00EA3824">
          <w:rPr>
            <w:color w:val="0563C1"/>
            <w:u w:val="single"/>
          </w:rPr>
          <w:t xml:space="preserve">behov vuxna </w:t>
        </w:r>
      </w:hyperlink>
      <w:r w:rsidRPr="00EA3824">
        <w:t xml:space="preserve">och </w:t>
      </w:r>
      <w:hyperlink r:id="rId22" w:history="1">
        <w:r w:rsidRPr="00EA3824">
          <w:rPr>
            <w:color w:val="0563C1"/>
            <w:u w:val="single"/>
          </w:rPr>
          <w:t>Energi-, närings- och vätskebehov - Vårdhandboken</w:t>
        </w:r>
      </w:hyperlink>
      <w:r w:rsidRPr="00EA3824">
        <w:t>.</w:t>
      </w:r>
    </w:p>
    <w:p w14:paraId="7BD62BC6" w14:textId="45816316" w:rsidR="003D14E9" w:rsidRPr="00EA3824" w:rsidRDefault="003D14E9" w:rsidP="00EA3824">
      <w:pPr>
        <w:pStyle w:val="Punktlista"/>
      </w:pPr>
      <w:r w:rsidRPr="00EA3824">
        <w:t xml:space="preserve">observera patienten vid måltid för att bedöma behov av </w:t>
      </w:r>
      <w:proofErr w:type="spellStart"/>
      <w:r w:rsidRPr="00EA3824">
        <w:t>ätstödjande</w:t>
      </w:r>
      <w:proofErr w:type="spellEnd"/>
      <w:r w:rsidRPr="00EA3824">
        <w:t xml:space="preserve"> åtgärder, anpassad måltidsmiljö och individanpassad måltid, se</w:t>
      </w:r>
      <w:r w:rsidRPr="00EA3824">
        <w:rPr>
          <w:color w:val="FF0000"/>
        </w:rPr>
        <w:t xml:space="preserve"> </w:t>
      </w:r>
      <w:hyperlink r:id="rId23" w:history="1">
        <w:r w:rsidRPr="00EA3824">
          <w:rPr>
            <w:color w:val="0563C1"/>
            <w:u w:val="single"/>
          </w:rPr>
          <w:t xml:space="preserve">Att underlätta ätandet – Vårdhandboken. </w:t>
        </w:r>
      </w:hyperlink>
    </w:p>
    <w:p w14:paraId="625A4D9A" w14:textId="77777777" w:rsidR="003D14E9" w:rsidRPr="007669F1" w:rsidRDefault="003D14E9" w:rsidP="00EA3824">
      <w:pPr>
        <w:pStyle w:val="MellanrubrikVGR"/>
      </w:pPr>
      <w:bookmarkStart w:id="13" w:name="_Toc156815133"/>
      <w:r w:rsidRPr="007669F1">
        <w:lastRenderedPageBreak/>
        <w:t>Nutritionsåtgärder</w:t>
      </w:r>
      <w:bookmarkEnd w:id="13"/>
      <w:r w:rsidRPr="007669F1">
        <w:t xml:space="preserve"> </w:t>
      </w:r>
    </w:p>
    <w:p w14:paraId="27A34AF6" w14:textId="01BE3467" w:rsidR="003D14E9" w:rsidRPr="00EA3824" w:rsidRDefault="003D14E9" w:rsidP="00EA3824">
      <w:r w:rsidRPr="00EA3824">
        <w:t xml:space="preserve">Nutritionsåtgärder finns beskrivna i </w:t>
      </w:r>
      <w:hyperlink r:id="rId24" w:history="1">
        <w:r w:rsidRPr="00EA3824">
          <w:rPr>
            <w:color w:val="0563C1"/>
            <w:u w:val="single"/>
          </w:rPr>
          <w:t>Näringstrappan</w:t>
        </w:r>
      </w:hyperlink>
      <w:r w:rsidRPr="00EA3824">
        <w:rPr>
          <w:color w:val="0563C1"/>
          <w:u w:val="single"/>
        </w:rPr>
        <w:t xml:space="preserve"> </w:t>
      </w:r>
      <w:r w:rsidRPr="00EA3824">
        <w:t xml:space="preserve">och i </w:t>
      </w:r>
      <w:hyperlink r:id="rId25" w:history="1">
        <w:r w:rsidRPr="00EA3824">
          <w:rPr>
            <w:rStyle w:val="Hyperlnk"/>
          </w:rPr>
          <w:t>Vårdhandboken - Nutritionsbehandling</w:t>
        </w:r>
      </w:hyperlink>
    </w:p>
    <w:p w14:paraId="404216A2" w14:textId="157E5318" w:rsidR="003D14E9" w:rsidRPr="00EA3824" w:rsidRDefault="003D14E9" w:rsidP="00EA3824">
      <w:r w:rsidRPr="00EA3824">
        <w:t>Nutritionsåtgärder ska vara individuellt anpassade och innebära att patientens energi- och näringsbehov tillgodoses så långt det är möjligt. Omvårdnadspersonal startar upp med basala nutritionsåtgärder. Vid behov av specialiserade insatser, och beroende på vilket problem, ska dietist, logoped, tandhygienist, arbetsterapeut och/eller fysioterapeut kontaktas. De basala nutritionsåtgärderna innebär att patienten:</w:t>
      </w:r>
    </w:p>
    <w:p w14:paraId="426B1B65" w14:textId="77777777" w:rsidR="003D14E9" w:rsidRPr="007669F1" w:rsidRDefault="003D14E9" w:rsidP="00EA3824">
      <w:pPr>
        <w:pStyle w:val="Liststycke"/>
        <w:numPr>
          <w:ilvl w:val="0"/>
          <w:numId w:val="34"/>
        </w:numPr>
      </w:pPr>
      <w:r>
        <w:t xml:space="preserve">förbereds inför måltid, </w:t>
      </w:r>
      <w:r w:rsidRPr="007669F1">
        <w:t xml:space="preserve">till exempel </w:t>
      </w:r>
      <w:r>
        <w:t xml:space="preserve">får medicin mot illamående, </w:t>
      </w:r>
      <w:r w:rsidRPr="007669F1">
        <w:t>smärtstillande inför måltid,</w:t>
      </w:r>
      <w:r>
        <w:t xml:space="preserve"> en god sittställning, munvård</w:t>
      </w:r>
    </w:p>
    <w:p w14:paraId="2206C3AA" w14:textId="77777777" w:rsidR="003D14E9" w:rsidRPr="00EA3824" w:rsidRDefault="003D14E9" w:rsidP="00EA3824">
      <w:pPr>
        <w:pStyle w:val="Liststycke"/>
        <w:numPr>
          <w:ilvl w:val="0"/>
          <w:numId w:val="34"/>
        </w:numPr>
        <w:rPr>
          <w:u w:val="single"/>
        </w:rPr>
      </w:pPr>
      <w:r w:rsidRPr="00E81CF5">
        <w:t xml:space="preserve">får en anpassad måltidsmiljö, tillgodosett behov av </w:t>
      </w:r>
      <w:proofErr w:type="spellStart"/>
      <w:r w:rsidRPr="00E81CF5">
        <w:t>äthjälpmedel</w:t>
      </w:r>
      <w:proofErr w:type="spellEnd"/>
      <w:r w:rsidRPr="00E81CF5">
        <w:t xml:space="preserve"> och stöttning vid måltid.</w:t>
      </w:r>
    </w:p>
    <w:p w14:paraId="788D1FA7" w14:textId="77777777" w:rsidR="003D14E9" w:rsidRPr="00EA3824" w:rsidRDefault="003D14E9" w:rsidP="00EA3824">
      <w:pPr>
        <w:pStyle w:val="Liststycke"/>
        <w:numPr>
          <w:ilvl w:val="0"/>
          <w:numId w:val="34"/>
        </w:numPr>
        <w:rPr>
          <w:u w:val="single"/>
        </w:rPr>
      </w:pPr>
      <w:r w:rsidRPr="00E81CF5">
        <w:t xml:space="preserve">serveras mat och dryck med rätt konsistens och portionsstorlek, se </w:t>
      </w:r>
      <w:hyperlink r:id="rId26" w:history="1">
        <w:r w:rsidRPr="00EA3824">
          <w:rPr>
            <w:color w:val="0563C1"/>
            <w:u w:val="single"/>
          </w:rPr>
          <w:t xml:space="preserve">Kost - Vårdhandboken </w:t>
        </w:r>
      </w:hyperlink>
      <w:r w:rsidRPr="00E81CF5">
        <w:t>och</w:t>
      </w:r>
      <w:r w:rsidRPr="00EA3824">
        <w:rPr>
          <w:color w:val="FF0000"/>
        </w:rPr>
        <w:t xml:space="preserve"> </w:t>
      </w:r>
      <w:hyperlink r:id="rId27" w:history="1">
        <w:r w:rsidRPr="00EA3824">
          <w:rPr>
            <w:rStyle w:val="Hyperlnk"/>
            <w:rFonts w:ascii="Arial" w:hAnsi="Arial" w:cs="Arial"/>
            <w:color w:val="006298" w:themeColor="accent1"/>
            <w:sz w:val="20"/>
            <w:szCs w:val="20"/>
          </w:rPr>
          <w:t>Måltidsguiden vgregion.se</w:t>
        </w:r>
      </w:hyperlink>
      <w:r w:rsidRPr="00EA3824">
        <w:rPr>
          <w:rStyle w:val="Hyperlnk"/>
          <w:rFonts w:ascii="Arial" w:hAnsi="Arial" w:cs="Arial"/>
          <w:color w:val="FF0000"/>
          <w:sz w:val="20"/>
          <w:szCs w:val="20"/>
        </w:rPr>
        <w:t xml:space="preserve"> </w:t>
      </w:r>
    </w:p>
    <w:p w14:paraId="59045422" w14:textId="77777777" w:rsidR="003D14E9" w:rsidRPr="00E81CF5" w:rsidRDefault="003D14E9" w:rsidP="00EA3824">
      <w:pPr>
        <w:pStyle w:val="Liststycke"/>
        <w:numPr>
          <w:ilvl w:val="0"/>
          <w:numId w:val="34"/>
        </w:numPr>
      </w:pPr>
      <w:r w:rsidRPr="00E81CF5">
        <w:t xml:space="preserve">serveras något att äta och dricka regelbundet så att nattfastan är 11 timmar eller mindre. </w:t>
      </w:r>
    </w:p>
    <w:p w14:paraId="161C8FF8" w14:textId="77777777" w:rsidR="003D14E9" w:rsidRPr="007669F1" w:rsidRDefault="003D14E9" w:rsidP="00EA3824">
      <w:pPr>
        <w:pStyle w:val="Liststycke"/>
        <w:numPr>
          <w:ilvl w:val="0"/>
          <w:numId w:val="34"/>
        </w:numPr>
      </w:pPr>
      <w:r w:rsidRPr="007669F1">
        <w:t xml:space="preserve">får maten berikad med vanliga livsmedel </w:t>
      </w:r>
    </w:p>
    <w:p w14:paraId="60CBDAFC" w14:textId="77777777" w:rsidR="003D14E9" w:rsidRPr="007669F1" w:rsidRDefault="003D14E9" w:rsidP="00EA3824">
      <w:pPr>
        <w:pStyle w:val="Liststycke"/>
        <w:numPr>
          <w:ilvl w:val="0"/>
          <w:numId w:val="34"/>
        </w:numPr>
      </w:pPr>
      <w:r w:rsidRPr="007669F1">
        <w:t xml:space="preserve">vid behov får prova kosttillägg som komplement till mat och dryck. Dessa serveras måltidsbundet, men så att matintaget påverkas så lite som möjligt. Kontakta dietist för ordination av kosttillägg med avseende på sort, näringsinnehåll och mängd. </w:t>
      </w:r>
    </w:p>
    <w:p w14:paraId="079CD0BD" w14:textId="77777777" w:rsidR="003D14E9" w:rsidRPr="007669F1" w:rsidRDefault="003D14E9" w:rsidP="003D14E9">
      <w:pPr>
        <w:spacing w:after="0" w:line="240" w:lineRule="auto"/>
        <w:ind w:left="0" w:right="0"/>
        <w:rPr>
          <w:rFonts w:ascii="Arial" w:eastAsia="Calibri" w:hAnsi="Arial" w:cs="Arial"/>
          <w:sz w:val="20"/>
          <w:szCs w:val="20"/>
          <w:lang w:eastAsia="en-US"/>
        </w:rPr>
      </w:pPr>
    </w:p>
    <w:p w14:paraId="7FDFEAA2" w14:textId="17C452DF" w:rsidR="003D14E9" w:rsidRPr="007669F1" w:rsidRDefault="003D14E9" w:rsidP="00EA3824">
      <w:pPr>
        <w:rPr>
          <w:rFonts w:eastAsia="Calibri"/>
          <w:lang w:eastAsia="en-US"/>
        </w:rPr>
      </w:pPr>
      <w:r w:rsidRPr="00E81CF5">
        <w:rPr>
          <w:rFonts w:eastAsia="Calibri"/>
          <w:lang w:eastAsia="en-US"/>
        </w:rPr>
        <w:t xml:space="preserve">När intaget av mat, dryck och kosttillägg via munnen är otillräckligt eller omöjligt ska energi- och näringsbehovet tillgodoses med </w:t>
      </w:r>
      <w:proofErr w:type="spellStart"/>
      <w:r w:rsidRPr="00E81CF5">
        <w:rPr>
          <w:rFonts w:eastAsia="Calibri"/>
          <w:lang w:eastAsia="en-US"/>
        </w:rPr>
        <w:t>enteral</w:t>
      </w:r>
      <w:proofErr w:type="spellEnd"/>
      <w:r w:rsidRPr="00E81CF5">
        <w:rPr>
          <w:rFonts w:eastAsia="Calibri"/>
          <w:lang w:eastAsia="en-US"/>
        </w:rPr>
        <w:t>- eller parenteral näringstillförsel, var för sig eller i en kombination</w:t>
      </w:r>
      <w:r>
        <w:rPr>
          <w:rFonts w:eastAsia="Calibri"/>
          <w:color w:val="FF0000"/>
          <w:lang w:eastAsia="en-US"/>
        </w:rPr>
        <w:t xml:space="preserve">, </w:t>
      </w:r>
      <w:r>
        <w:rPr>
          <w:rFonts w:eastAsia="Calibri"/>
          <w:lang w:eastAsia="en-US"/>
        </w:rPr>
        <w:t>s</w:t>
      </w:r>
      <w:r w:rsidRPr="007669F1">
        <w:rPr>
          <w:rFonts w:eastAsia="Calibri"/>
          <w:lang w:eastAsia="en-US"/>
        </w:rPr>
        <w:t xml:space="preserve">e </w:t>
      </w:r>
      <w:hyperlink r:id="rId28" w:history="1">
        <w:proofErr w:type="spellStart"/>
        <w:r w:rsidRPr="007669F1">
          <w:rPr>
            <w:rFonts w:eastAsia="Calibri"/>
            <w:color w:val="0563C1"/>
            <w:u w:val="single"/>
            <w:lang w:eastAsia="en-US"/>
          </w:rPr>
          <w:t>Enteral</w:t>
        </w:r>
        <w:proofErr w:type="spellEnd"/>
        <w:r w:rsidRPr="007669F1">
          <w:rPr>
            <w:rFonts w:eastAsia="Calibri"/>
            <w:color w:val="0563C1"/>
            <w:u w:val="single"/>
            <w:lang w:eastAsia="en-US"/>
          </w:rPr>
          <w:t xml:space="preserve"> nutrition – Vårdhandboken</w:t>
        </w:r>
      </w:hyperlink>
      <w:r w:rsidRPr="007669F1">
        <w:rPr>
          <w:rFonts w:eastAsia="Calibri"/>
          <w:lang w:eastAsia="en-US"/>
        </w:rPr>
        <w:t xml:space="preserve"> och</w:t>
      </w:r>
      <w:r>
        <w:rPr>
          <w:rFonts w:eastAsia="Calibri"/>
          <w:lang w:eastAsia="en-US"/>
        </w:rPr>
        <w:t xml:space="preserve"> </w:t>
      </w:r>
      <w:hyperlink r:id="rId29" w:history="1">
        <w:r w:rsidRPr="007669F1">
          <w:rPr>
            <w:rFonts w:eastAsia="Calibri"/>
            <w:color w:val="0563C1"/>
            <w:u w:val="single"/>
            <w:lang w:eastAsia="en-US"/>
          </w:rPr>
          <w:t xml:space="preserve">Parenteral nutrition – Vårdhandboken. </w:t>
        </w:r>
      </w:hyperlink>
      <w:r w:rsidRPr="007669F1">
        <w:rPr>
          <w:rFonts w:eastAsia="Calibri"/>
          <w:lang w:eastAsia="en-US"/>
        </w:rPr>
        <w:t xml:space="preserve"> </w:t>
      </w:r>
    </w:p>
    <w:p w14:paraId="41551BB7" w14:textId="44B084E8" w:rsidR="003D14E9" w:rsidRPr="007669F1" w:rsidRDefault="003D14E9" w:rsidP="00EA3824">
      <w:r w:rsidRPr="007669F1">
        <w:t xml:space="preserve">Insatta åtgärder ska utvärderas och vid behov justeras beroende på om de gjort nytta för patienten eller inte. Se </w:t>
      </w:r>
      <w:hyperlink r:id="rId30" w:history="1">
        <w:r w:rsidRPr="007669F1">
          <w:rPr>
            <w:color w:val="0563C1"/>
            <w:u w:val="single"/>
          </w:rPr>
          <w:t xml:space="preserve">Uppföljning, utvärdering – Vårdhandboken. </w:t>
        </w:r>
      </w:hyperlink>
    </w:p>
    <w:p w14:paraId="79150F79" w14:textId="77777777" w:rsidR="003D14E9" w:rsidRPr="007669F1" w:rsidRDefault="003D14E9" w:rsidP="00EA3824">
      <w:pPr>
        <w:pStyle w:val="MellanrubrikVGR"/>
      </w:pPr>
      <w:bookmarkStart w:id="14" w:name="_Toc156815134"/>
      <w:r w:rsidRPr="007669F1">
        <w:t>Dokumentation</w:t>
      </w:r>
      <w:bookmarkEnd w:id="14"/>
      <w:r w:rsidRPr="007669F1">
        <w:t xml:space="preserve"> </w:t>
      </w:r>
    </w:p>
    <w:p w14:paraId="37FF868D" w14:textId="3089D62A" w:rsidR="003D14E9" w:rsidRPr="00E81CF5" w:rsidRDefault="003D14E9" w:rsidP="002C21B8">
      <w:r w:rsidRPr="00E81CF5">
        <w:rPr>
          <w:b/>
        </w:rPr>
        <w:t xml:space="preserve">Risk konstaterad vid inskrivning </w:t>
      </w:r>
      <w:r w:rsidRPr="00E81CF5">
        <w:t>dokumenteras i mallen SSK INSKRIVNING under rubriken OMVÅRDNADSSTATUS och sökordet ”risk för undernäring”. Välj rätt alternativ:</w:t>
      </w:r>
    </w:p>
    <w:p w14:paraId="60D990C9" w14:textId="77777777" w:rsidR="003D14E9" w:rsidRPr="00E81CF5" w:rsidRDefault="003D14E9" w:rsidP="002C21B8">
      <w:pPr>
        <w:pStyle w:val="Punktlista"/>
      </w:pPr>
      <w:r w:rsidRPr="00E81CF5">
        <w:rPr>
          <w:iCs/>
        </w:rPr>
        <w:t xml:space="preserve">0 riskfaktor välj; </w:t>
      </w:r>
      <w:r w:rsidRPr="00E81CF5">
        <w:t xml:space="preserve">Nej, enligt klinisk bedömning. </w:t>
      </w:r>
    </w:p>
    <w:p w14:paraId="15944664" w14:textId="77777777" w:rsidR="003D14E9" w:rsidRPr="00E81CF5" w:rsidRDefault="003D14E9" w:rsidP="002C21B8">
      <w:pPr>
        <w:pStyle w:val="Punktlista"/>
      </w:pPr>
      <w:r w:rsidRPr="00E81CF5">
        <w:t xml:space="preserve">1 riskfaktor välj; </w:t>
      </w:r>
      <w:r w:rsidRPr="00E81CF5">
        <w:rPr>
          <w:iCs/>
        </w:rPr>
        <w:t xml:space="preserve">Ja, liten risk </w:t>
      </w:r>
      <w:proofErr w:type="spellStart"/>
      <w:r w:rsidRPr="00E81CF5">
        <w:rPr>
          <w:iCs/>
        </w:rPr>
        <w:t>enl</w:t>
      </w:r>
      <w:proofErr w:type="spellEnd"/>
      <w:r w:rsidRPr="00E81CF5">
        <w:rPr>
          <w:iCs/>
        </w:rPr>
        <w:t xml:space="preserve"> klinisk bedömning</w:t>
      </w:r>
      <w:r w:rsidRPr="00E81CF5">
        <w:t xml:space="preserve"> </w:t>
      </w:r>
    </w:p>
    <w:p w14:paraId="321C8738" w14:textId="65D7803D" w:rsidR="003D14E9" w:rsidRPr="00E81CF5" w:rsidRDefault="003D14E9" w:rsidP="002C21B8">
      <w:pPr>
        <w:pStyle w:val="Punktlista"/>
      </w:pPr>
      <w:r w:rsidRPr="00E81CF5">
        <w:t xml:space="preserve">2-4 riskfaktorer välj; </w:t>
      </w:r>
      <w:r w:rsidRPr="00E81CF5">
        <w:rPr>
          <w:iCs/>
        </w:rPr>
        <w:t xml:space="preserve">Ja, måttlig eller hög risk </w:t>
      </w:r>
      <w:proofErr w:type="spellStart"/>
      <w:r w:rsidRPr="00E81CF5">
        <w:rPr>
          <w:iCs/>
        </w:rPr>
        <w:t>enl</w:t>
      </w:r>
      <w:proofErr w:type="spellEnd"/>
      <w:r w:rsidRPr="00E81CF5">
        <w:rPr>
          <w:iCs/>
        </w:rPr>
        <w:t xml:space="preserve"> klinisk bedömning</w:t>
      </w:r>
    </w:p>
    <w:p w14:paraId="36788B22" w14:textId="21E2ABB9" w:rsidR="003D14E9" w:rsidRPr="007669F1" w:rsidRDefault="003D14E9" w:rsidP="002C21B8">
      <w:r w:rsidRPr="007669F1">
        <w:t xml:space="preserve">När det är svårt att bedöma patientens risk välj; </w:t>
      </w:r>
      <w:r w:rsidRPr="007669F1">
        <w:rPr>
          <w:i/>
          <w:iCs/>
        </w:rPr>
        <w:t xml:space="preserve">Svårbedömt, se *Riskbedömning patientsäkerhet. </w:t>
      </w:r>
      <w:r w:rsidRPr="007669F1">
        <w:t xml:space="preserve">Bedöm risken med hjälp det </w:t>
      </w:r>
      <w:r w:rsidRPr="007669F1">
        <w:lastRenderedPageBreak/>
        <w:t xml:space="preserve">standardiserade formuläret som finns i mallen *Riskbedömning patientsäkerhet och under rubrik Undernäring. </w:t>
      </w:r>
    </w:p>
    <w:p w14:paraId="497E58C4" w14:textId="77777777" w:rsidR="003D14E9" w:rsidRPr="007669F1" w:rsidRDefault="003D14E9" w:rsidP="002C21B8">
      <w:r w:rsidRPr="007669F1">
        <w:rPr>
          <w:b/>
          <w:bCs/>
        </w:rPr>
        <w:t xml:space="preserve">Risk konstaterad under vårdtiden </w:t>
      </w:r>
      <w:r w:rsidRPr="007669F1">
        <w:t xml:space="preserve">dokumenteras i mallen OMVÅRDNADSSTATUS under sökordet ”risk för undernäring”. När man väljer sökordet kommer två olika alternativ upp; </w:t>
      </w:r>
    </w:p>
    <w:p w14:paraId="0F2020A3" w14:textId="77777777" w:rsidR="003D14E9" w:rsidRPr="007669F1" w:rsidRDefault="003D14E9" w:rsidP="002C21B8">
      <w:pPr>
        <w:pStyle w:val="Punktlista"/>
      </w:pPr>
      <w:r w:rsidRPr="007669F1">
        <w:t xml:space="preserve">Ja liten risk = 1 riskfaktor </w:t>
      </w:r>
    </w:p>
    <w:p w14:paraId="72489774" w14:textId="056D8EC8" w:rsidR="003D14E9" w:rsidRPr="002C21B8" w:rsidRDefault="003D14E9" w:rsidP="002C21B8">
      <w:pPr>
        <w:pStyle w:val="Punktlista"/>
      </w:pPr>
      <w:r w:rsidRPr="007669F1">
        <w:t xml:space="preserve">Ja uppenbar risk = 2–4 riskfaktorer. </w:t>
      </w:r>
    </w:p>
    <w:p w14:paraId="709F87F1" w14:textId="65685018" w:rsidR="003D14E9" w:rsidRPr="007669F1" w:rsidRDefault="003D14E9" w:rsidP="002C21B8">
      <w:r w:rsidRPr="007669F1">
        <w:rPr>
          <w:b/>
        </w:rPr>
        <w:t>Nutritionsåtgärder</w:t>
      </w:r>
      <w:r w:rsidRPr="007669F1">
        <w:t xml:space="preserve"> dokumenteras fortlöpande i mallen *PLANERING/ÅTGÄRD, under OMVÅRDNADSPLANERING och sökordet risk för undernäring. </w:t>
      </w:r>
    </w:p>
    <w:p w14:paraId="300DCA63" w14:textId="3D4CC3DB" w:rsidR="003D14E9" w:rsidRPr="007669F1" w:rsidRDefault="003D14E9" w:rsidP="002C21B8">
      <w:r w:rsidRPr="007669F1">
        <w:t xml:space="preserve">När man väljer sökordet </w:t>
      </w:r>
      <w:r w:rsidRPr="007669F1">
        <w:rPr>
          <w:b/>
        </w:rPr>
        <w:t>risk för undernäring</w:t>
      </w:r>
      <w:r w:rsidRPr="007669F1">
        <w:t xml:space="preserve"> faller det ut olika alternativ. De aktuella kryssas för. </w:t>
      </w:r>
      <w:r>
        <w:t>enligt</w:t>
      </w:r>
      <w:r w:rsidRPr="007669F1">
        <w:t xml:space="preserve"> följande ordning:</w:t>
      </w:r>
    </w:p>
    <w:p w14:paraId="1C19FA5B" w14:textId="77777777" w:rsidR="003D14E9" w:rsidRPr="007669F1" w:rsidRDefault="003D14E9" w:rsidP="00C97FCD">
      <w:pPr>
        <w:pStyle w:val="Liststycke"/>
        <w:numPr>
          <w:ilvl w:val="0"/>
          <w:numId w:val="35"/>
        </w:numPr>
      </w:pPr>
      <w:r w:rsidRPr="007669F1">
        <w:t>Kryssa i rutan ”Datum för åtgärd”. Skriv datum i fältet efter, se bild nedan.</w:t>
      </w:r>
    </w:p>
    <w:p w14:paraId="2BA625FD" w14:textId="77777777" w:rsidR="003D14E9" w:rsidRPr="007669F1" w:rsidRDefault="003D14E9" w:rsidP="003D14E9">
      <w:pPr>
        <w:spacing w:after="0" w:line="240" w:lineRule="auto"/>
        <w:ind w:left="720" w:right="0"/>
        <w:rPr>
          <w:rFonts w:ascii="Arial" w:hAnsi="Arial" w:cs="Arial"/>
          <w:sz w:val="20"/>
          <w:szCs w:val="20"/>
        </w:rPr>
      </w:pPr>
      <w:r w:rsidRPr="007669F1">
        <w:rPr>
          <w:rFonts w:ascii="Arial" w:hAnsi="Arial" w:cs="Arial"/>
          <w:noProof/>
          <w:sz w:val="20"/>
          <w:szCs w:val="20"/>
        </w:rPr>
        <w:drawing>
          <wp:anchor distT="0" distB="0" distL="114300" distR="114300" simplePos="0" relativeHeight="251659264" behindDoc="0" locked="0" layoutInCell="1" allowOverlap="1" wp14:anchorId="1EC93104" wp14:editId="7367E8B6">
            <wp:simplePos x="0" y="0"/>
            <wp:positionH relativeFrom="column">
              <wp:posOffset>1014730</wp:posOffset>
            </wp:positionH>
            <wp:positionV relativeFrom="paragraph">
              <wp:posOffset>53340</wp:posOffset>
            </wp:positionV>
            <wp:extent cx="2584450" cy="1006475"/>
            <wp:effectExtent l="0" t="0" r="635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1">
                      <a:extLst>
                        <a:ext uri="{28A0092B-C50C-407E-A947-70E740481C1C}">
                          <a14:useLocalDpi xmlns:a14="http://schemas.microsoft.com/office/drawing/2010/main" val="0"/>
                        </a:ext>
                      </a:extLst>
                    </a:blip>
                    <a:srcRect l="847" r="12100" b="53076"/>
                    <a:stretch>
                      <a:fillRect/>
                    </a:stretch>
                  </pic:blipFill>
                  <pic:spPr bwMode="auto">
                    <a:xfrm>
                      <a:off x="0" y="0"/>
                      <a:ext cx="2584450" cy="1006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0C25D7" w14:textId="77777777" w:rsidR="003D14E9" w:rsidRPr="007669F1" w:rsidRDefault="003D14E9" w:rsidP="003D14E9">
      <w:pPr>
        <w:spacing w:after="0" w:line="240" w:lineRule="auto"/>
        <w:ind w:left="720" w:right="0"/>
        <w:rPr>
          <w:rFonts w:ascii="Arial" w:hAnsi="Arial" w:cs="Arial"/>
          <w:sz w:val="20"/>
          <w:szCs w:val="20"/>
        </w:rPr>
      </w:pPr>
    </w:p>
    <w:p w14:paraId="0D147529" w14:textId="77777777" w:rsidR="003D14E9" w:rsidRPr="007669F1" w:rsidRDefault="003D14E9" w:rsidP="003D14E9">
      <w:pPr>
        <w:spacing w:after="0" w:line="240" w:lineRule="auto"/>
        <w:ind w:left="720" w:right="0"/>
        <w:rPr>
          <w:rFonts w:ascii="Arial" w:hAnsi="Arial" w:cs="Arial"/>
          <w:sz w:val="20"/>
          <w:szCs w:val="20"/>
        </w:rPr>
      </w:pPr>
    </w:p>
    <w:p w14:paraId="64DF6761" w14:textId="77777777" w:rsidR="003D14E9" w:rsidRPr="007669F1" w:rsidRDefault="003D14E9" w:rsidP="003D14E9">
      <w:pPr>
        <w:spacing w:after="0" w:line="240" w:lineRule="auto"/>
        <w:ind w:left="720" w:right="0"/>
        <w:rPr>
          <w:rFonts w:ascii="Arial" w:hAnsi="Arial" w:cs="Arial"/>
          <w:sz w:val="20"/>
          <w:szCs w:val="20"/>
        </w:rPr>
      </w:pPr>
    </w:p>
    <w:p w14:paraId="698DEAFF" w14:textId="77777777" w:rsidR="003D14E9" w:rsidRPr="007669F1" w:rsidRDefault="003D14E9" w:rsidP="003D14E9">
      <w:pPr>
        <w:spacing w:after="0" w:line="240" w:lineRule="auto"/>
        <w:ind w:left="720" w:right="0"/>
        <w:rPr>
          <w:rFonts w:ascii="Arial" w:hAnsi="Arial" w:cs="Arial"/>
          <w:sz w:val="20"/>
          <w:szCs w:val="20"/>
        </w:rPr>
      </w:pPr>
    </w:p>
    <w:p w14:paraId="047D3506" w14:textId="77777777" w:rsidR="003D14E9" w:rsidRPr="007669F1" w:rsidRDefault="003D14E9" w:rsidP="003D14E9">
      <w:pPr>
        <w:spacing w:after="0" w:line="240" w:lineRule="auto"/>
        <w:ind w:left="720" w:right="0"/>
        <w:rPr>
          <w:rFonts w:ascii="Arial" w:hAnsi="Arial" w:cs="Arial"/>
          <w:sz w:val="20"/>
          <w:szCs w:val="20"/>
        </w:rPr>
      </w:pPr>
    </w:p>
    <w:p w14:paraId="5267C85F" w14:textId="77777777" w:rsidR="003D14E9" w:rsidRDefault="003D14E9" w:rsidP="003D14E9">
      <w:pPr>
        <w:spacing w:after="0" w:line="240" w:lineRule="auto"/>
        <w:ind w:left="720" w:right="0"/>
        <w:rPr>
          <w:rFonts w:ascii="Arial" w:hAnsi="Arial" w:cs="Arial"/>
          <w:sz w:val="20"/>
          <w:szCs w:val="20"/>
        </w:rPr>
      </w:pPr>
    </w:p>
    <w:p w14:paraId="727ED041" w14:textId="77777777" w:rsidR="003D14E9" w:rsidRDefault="003D14E9" w:rsidP="003D14E9">
      <w:pPr>
        <w:spacing w:after="0" w:line="240" w:lineRule="auto"/>
        <w:ind w:left="720" w:right="0"/>
        <w:rPr>
          <w:rFonts w:ascii="Arial" w:hAnsi="Arial" w:cs="Arial"/>
          <w:sz w:val="20"/>
          <w:szCs w:val="20"/>
        </w:rPr>
      </w:pPr>
    </w:p>
    <w:p w14:paraId="06085576" w14:textId="77777777" w:rsidR="003D14E9" w:rsidRPr="007669F1" w:rsidRDefault="003D14E9" w:rsidP="003D14E9">
      <w:pPr>
        <w:spacing w:after="0" w:line="240" w:lineRule="auto"/>
        <w:ind w:left="720" w:right="0"/>
        <w:rPr>
          <w:rFonts w:ascii="Arial" w:hAnsi="Arial" w:cs="Arial"/>
          <w:sz w:val="20"/>
          <w:szCs w:val="20"/>
        </w:rPr>
      </w:pPr>
    </w:p>
    <w:p w14:paraId="08C34F7C" w14:textId="77777777" w:rsidR="003D14E9" w:rsidRPr="007669F1" w:rsidRDefault="003D14E9" w:rsidP="003D14E9">
      <w:pPr>
        <w:spacing w:after="0" w:line="240" w:lineRule="auto"/>
        <w:ind w:left="0" w:right="0"/>
        <w:rPr>
          <w:rFonts w:ascii="Arial" w:hAnsi="Arial" w:cs="Arial"/>
          <w:sz w:val="20"/>
          <w:szCs w:val="20"/>
        </w:rPr>
      </w:pPr>
    </w:p>
    <w:p w14:paraId="47CD03B1" w14:textId="77777777" w:rsidR="003D14E9" w:rsidRPr="00C97FCD" w:rsidRDefault="003D14E9" w:rsidP="00C97FCD">
      <w:pPr>
        <w:pStyle w:val="Liststycke"/>
        <w:numPr>
          <w:ilvl w:val="0"/>
          <w:numId w:val="35"/>
        </w:numPr>
        <w:rPr>
          <w:rFonts w:ascii="Calibri" w:hAnsi="Calibri"/>
          <w:sz w:val="22"/>
          <w:szCs w:val="22"/>
        </w:rPr>
      </w:pPr>
      <w:r w:rsidRPr="007669F1">
        <w:t>Markera aktuella åtgärder. Förtydliga kring åtgärden genom att skriva i fältet efter respektive val. Se exempel nedan.</w:t>
      </w:r>
    </w:p>
    <w:p w14:paraId="1F136742" w14:textId="77777777" w:rsidR="003D14E9" w:rsidRPr="007669F1" w:rsidRDefault="003D14E9" w:rsidP="003D14E9">
      <w:pPr>
        <w:spacing w:after="0" w:line="240" w:lineRule="auto"/>
        <w:ind w:left="720" w:right="0"/>
        <w:rPr>
          <w:rFonts w:ascii="Calibri" w:hAnsi="Calibri" w:cs="Arial"/>
          <w:sz w:val="22"/>
          <w:szCs w:val="22"/>
        </w:rPr>
      </w:pPr>
      <w:r w:rsidRPr="007669F1">
        <w:rPr>
          <w:rFonts w:ascii="Arial" w:hAnsi="Arial" w:cs="Arial"/>
          <w:noProof/>
          <w:sz w:val="20"/>
          <w:szCs w:val="20"/>
        </w:rPr>
        <w:drawing>
          <wp:anchor distT="0" distB="0" distL="114300" distR="114300" simplePos="0" relativeHeight="251660288" behindDoc="0" locked="0" layoutInCell="1" allowOverlap="1" wp14:anchorId="2FAD6BE3" wp14:editId="36863E30">
            <wp:simplePos x="0" y="0"/>
            <wp:positionH relativeFrom="margin">
              <wp:align>right</wp:align>
            </wp:positionH>
            <wp:positionV relativeFrom="paragraph">
              <wp:posOffset>65405</wp:posOffset>
            </wp:positionV>
            <wp:extent cx="5166995" cy="932180"/>
            <wp:effectExtent l="0" t="0" r="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2">
                      <a:extLst>
                        <a:ext uri="{28A0092B-C50C-407E-A947-70E740481C1C}">
                          <a14:useLocalDpi xmlns:a14="http://schemas.microsoft.com/office/drawing/2010/main" val="0"/>
                        </a:ext>
                      </a:extLst>
                    </a:blip>
                    <a:srcRect l="769" t="24112" r="7225" b="22661"/>
                    <a:stretch>
                      <a:fillRect/>
                    </a:stretch>
                  </pic:blipFill>
                  <pic:spPr bwMode="auto">
                    <a:xfrm>
                      <a:off x="0" y="0"/>
                      <a:ext cx="5166995" cy="9321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6D0D2B" w14:textId="77777777" w:rsidR="003D14E9" w:rsidRPr="007669F1" w:rsidRDefault="003D14E9" w:rsidP="003D14E9">
      <w:pPr>
        <w:spacing w:after="0" w:line="240" w:lineRule="auto"/>
        <w:ind w:left="720" w:right="0"/>
        <w:rPr>
          <w:rFonts w:ascii="Calibri" w:hAnsi="Calibri" w:cs="Arial"/>
          <w:sz w:val="22"/>
          <w:szCs w:val="22"/>
        </w:rPr>
      </w:pPr>
    </w:p>
    <w:p w14:paraId="609EFB51" w14:textId="77777777" w:rsidR="003D14E9" w:rsidRPr="007669F1" w:rsidRDefault="003D14E9" w:rsidP="003D14E9">
      <w:pPr>
        <w:spacing w:after="0" w:line="240" w:lineRule="auto"/>
        <w:ind w:left="720" w:right="0"/>
        <w:rPr>
          <w:rFonts w:ascii="Calibri" w:hAnsi="Calibri" w:cs="Arial"/>
          <w:sz w:val="22"/>
          <w:szCs w:val="22"/>
        </w:rPr>
      </w:pPr>
    </w:p>
    <w:p w14:paraId="4E1C4451" w14:textId="77777777" w:rsidR="003D14E9" w:rsidRPr="007669F1" w:rsidRDefault="003D14E9" w:rsidP="003D14E9">
      <w:pPr>
        <w:spacing w:after="0" w:line="240" w:lineRule="auto"/>
        <w:ind w:left="720" w:right="0"/>
        <w:rPr>
          <w:rFonts w:ascii="Calibri" w:hAnsi="Calibri" w:cs="Arial"/>
          <w:sz w:val="22"/>
          <w:szCs w:val="22"/>
        </w:rPr>
      </w:pPr>
    </w:p>
    <w:p w14:paraId="2D75B4DD" w14:textId="77777777" w:rsidR="003D14E9" w:rsidRPr="007669F1" w:rsidRDefault="003D14E9" w:rsidP="003D14E9">
      <w:pPr>
        <w:spacing w:after="0" w:line="240" w:lineRule="auto"/>
        <w:ind w:left="720" w:right="0"/>
        <w:rPr>
          <w:rFonts w:ascii="Calibri" w:hAnsi="Calibri" w:cs="Arial"/>
          <w:sz w:val="22"/>
          <w:szCs w:val="22"/>
        </w:rPr>
      </w:pPr>
    </w:p>
    <w:p w14:paraId="17A8492C" w14:textId="77777777" w:rsidR="003D14E9" w:rsidRPr="007669F1" w:rsidRDefault="003D14E9" w:rsidP="003D14E9">
      <w:pPr>
        <w:spacing w:after="0" w:line="240" w:lineRule="auto"/>
        <w:ind w:left="720" w:right="0"/>
        <w:rPr>
          <w:rFonts w:ascii="Calibri" w:hAnsi="Calibri" w:cs="Arial"/>
          <w:sz w:val="22"/>
          <w:szCs w:val="22"/>
        </w:rPr>
      </w:pPr>
    </w:p>
    <w:p w14:paraId="2E0BCA05" w14:textId="77777777" w:rsidR="003D14E9" w:rsidRPr="007669F1" w:rsidRDefault="003D14E9" w:rsidP="003D14E9">
      <w:pPr>
        <w:spacing w:after="0" w:line="240" w:lineRule="auto"/>
        <w:ind w:left="0" w:right="0"/>
        <w:rPr>
          <w:rFonts w:ascii="Calibri" w:hAnsi="Calibri" w:cs="Arial"/>
          <w:sz w:val="22"/>
          <w:szCs w:val="22"/>
        </w:rPr>
      </w:pPr>
    </w:p>
    <w:p w14:paraId="0064C4EE" w14:textId="25FED315" w:rsidR="003D14E9" w:rsidRPr="00C97FCD" w:rsidRDefault="003D14E9" w:rsidP="00C97FCD">
      <w:pPr>
        <w:pStyle w:val="Liststycke"/>
        <w:numPr>
          <w:ilvl w:val="0"/>
          <w:numId w:val="35"/>
        </w:numPr>
        <w:rPr>
          <w:rFonts w:ascii="Calibri" w:hAnsi="Calibri"/>
          <w:sz w:val="22"/>
          <w:szCs w:val="22"/>
        </w:rPr>
      </w:pPr>
      <w:r w:rsidRPr="007669F1">
        <w:t>Vid strecket (-”) längst ner bland kryssalternativen skrivs åtgärder som inte finns som färdiga förval och/eller utvärderingen</w:t>
      </w:r>
    </w:p>
    <w:p w14:paraId="34E38C78" w14:textId="77777777" w:rsidR="003D14E9" w:rsidRPr="00B31456" w:rsidRDefault="003D14E9" w:rsidP="00C97FCD">
      <w:pPr>
        <w:pStyle w:val="MellanrubrikVGR"/>
      </w:pPr>
      <w:bookmarkStart w:id="15" w:name="_Toc156815135"/>
      <w:r w:rsidRPr="00B31456">
        <w:t>Överrapportering och dokumentation vid utskrivning</w:t>
      </w:r>
      <w:bookmarkEnd w:id="15"/>
    </w:p>
    <w:p w14:paraId="7F3C2EAD" w14:textId="3C4EC141" w:rsidR="003D14E9" w:rsidRPr="00B31456" w:rsidRDefault="003D14E9" w:rsidP="0075087D">
      <w:r w:rsidRPr="00B31456">
        <w:t>I samband med utskrivning inhämtas information så att patientens aktuella näringstillstånd och insatta nutritionsåtgärder/pågående nutritionsbehandling kan sammanställas och överrapporteras till patient och/eller annan vårdgivare.</w:t>
      </w:r>
    </w:p>
    <w:p w14:paraId="686C42D2" w14:textId="65147633" w:rsidR="003D14E9" w:rsidRPr="007669F1" w:rsidRDefault="003D14E9" w:rsidP="0075087D">
      <w:pPr>
        <w:rPr>
          <w:b/>
        </w:rPr>
      </w:pPr>
      <w:r>
        <w:t>Det aktuella n</w:t>
      </w:r>
      <w:r w:rsidRPr="00B31456">
        <w:t xml:space="preserve">äringstillståndet dokumenteras </w:t>
      </w:r>
      <w:r w:rsidRPr="007669F1">
        <w:t xml:space="preserve">i mallen </w:t>
      </w:r>
      <w:r w:rsidRPr="007669F1">
        <w:rPr>
          <w:bCs/>
        </w:rPr>
        <w:t>SSK SLUTANTECKNING</w:t>
      </w:r>
      <w:r w:rsidRPr="007669F1">
        <w:t xml:space="preserve"> under sökordet ”risk för undernäring”.</w:t>
      </w:r>
      <w:r w:rsidRPr="007669F1">
        <w:rPr>
          <w:b/>
        </w:rPr>
        <w:t xml:space="preserve"> </w:t>
      </w:r>
      <w:r w:rsidRPr="007669F1">
        <w:t xml:space="preserve">I fritexten sammanfattas aktuella nutritionsåtgärder. Alternativt kan relevant </w:t>
      </w:r>
      <w:r w:rsidRPr="007669F1">
        <w:lastRenderedPageBreak/>
        <w:t xml:space="preserve">dokumentation bifogas, t ex vårdplanen eller journalanteckningar </w:t>
      </w:r>
      <w:r>
        <w:t xml:space="preserve">från </w:t>
      </w:r>
      <w:r w:rsidRPr="007669F1">
        <w:t>dietistkontakt</w:t>
      </w:r>
      <w:r w:rsidR="0075087D">
        <w:t>.</w:t>
      </w:r>
    </w:p>
    <w:p w14:paraId="1C4C6E26" w14:textId="77777777" w:rsidR="003D14E9" w:rsidRPr="007669F1" w:rsidRDefault="003D14E9" w:rsidP="0075087D">
      <w:pPr>
        <w:pStyle w:val="Rubrik2"/>
      </w:pPr>
      <w:bookmarkStart w:id="16" w:name="_Toc156815136"/>
      <w:r w:rsidRPr="007669F1">
        <w:t>Relaterad information</w:t>
      </w:r>
      <w:bookmarkEnd w:id="16"/>
    </w:p>
    <w:p w14:paraId="3B2A64F2" w14:textId="2EB97FAD" w:rsidR="003D14E9" w:rsidRPr="0075087D" w:rsidRDefault="00000000" w:rsidP="0075087D">
      <w:pPr>
        <w:pStyle w:val="Punktlista"/>
      </w:pPr>
      <w:hyperlink r:id="rId33" w:history="1">
        <w:r w:rsidR="003D14E9" w:rsidRPr="0075087D">
          <w:rPr>
            <w:color w:val="0563C1"/>
            <w:u w:val="single"/>
          </w:rPr>
          <w:t>Insidan - Nutrition</w:t>
        </w:r>
      </w:hyperlink>
      <w:r w:rsidR="003D14E9" w:rsidRPr="0075087D">
        <w:t xml:space="preserve"> där finns material, lathundar, listor, information, nätbaserad utbildning m.m.</w:t>
      </w:r>
    </w:p>
    <w:p w14:paraId="5B1DAE29" w14:textId="257AED65" w:rsidR="003D14E9" w:rsidRPr="0075087D" w:rsidRDefault="00000000" w:rsidP="0075087D">
      <w:pPr>
        <w:pStyle w:val="Punktlista"/>
      </w:pPr>
      <w:hyperlink r:id="rId34" w:history="1">
        <w:r w:rsidR="003D14E9" w:rsidRPr="0075087D">
          <w:rPr>
            <w:color w:val="0563C1"/>
            <w:u w:val="single"/>
          </w:rPr>
          <w:t xml:space="preserve">Insidan - </w:t>
        </w:r>
        <w:proofErr w:type="spellStart"/>
        <w:r w:rsidR="003D14E9" w:rsidRPr="0075087D">
          <w:rPr>
            <w:color w:val="0563C1"/>
            <w:u w:val="single"/>
          </w:rPr>
          <w:t>Enteral</w:t>
        </w:r>
        <w:proofErr w:type="spellEnd"/>
        <w:r w:rsidR="003D14E9" w:rsidRPr="0075087D">
          <w:rPr>
            <w:color w:val="0563C1"/>
            <w:u w:val="single"/>
          </w:rPr>
          <w:t>-nutrition</w:t>
        </w:r>
      </w:hyperlink>
      <w:r w:rsidR="003D14E9" w:rsidRPr="0075087D">
        <w:t xml:space="preserve"> där finns riktlinjer, startschema för sondnäring m.m.</w:t>
      </w:r>
    </w:p>
    <w:p w14:paraId="1CAF5315" w14:textId="77777777" w:rsidR="003D14E9" w:rsidRPr="007669F1" w:rsidRDefault="003D14E9" w:rsidP="0075087D">
      <w:pPr>
        <w:pStyle w:val="Rubrik2"/>
      </w:pPr>
      <w:bookmarkStart w:id="17" w:name="_Toc156815137"/>
      <w:r w:rsidRPr="007669F1">
        <w:t>Käll- och litteraturförteckning</w:t>
      </w:r>
      <w:bookmarkEnd w:id="17"/>
    </w:p>
    <w:p w14:paraId="0D130D98" w14:textId="77777777" w:rsidR="003D14E9" w:rsidRPr="00AF142A" w:rsidRDefault="003D14E9" w:rsidP="00AF142A">
      <w:pPr>
        <w:pStyle w:val="Liststycke"/>
        <w:numPr>
          <w:ilvl w:val="0"/>
          <w:numId w:val="36"/>
        </w:numPr>
      </w:pPr>
      <w:r w:rsidRPr="00AF142A">
        <w:t>Socialstyrelsens föreskrifter och allmänna råd om förebyggande av och behandling vid undernäring (HSLF-FS 2022:49</w:t>
      </w:r>
      <w:r w:rsidRPr="00AF142A">
        <w:rPr>
          <w:color w:val="FF0000"/>
        </w:rPr>
        <w:t xml:space="preserve"> </w:t>
      </w:r>
      <w:hyperlink r:id="rId35" w:history="1">
        <w:r w:rsidRPr="00AF142A">
          <w:rPr>
            <w:rStyle w:val="Hyperlnk"/>
            <w:color w:val="006298" w:themeColor="accent1"/>
          </w:rPr>
          <w:t>https://www.socialstyrelsen.se/globalassets/sharepoint-dokument/artikelkatalog/foreskrifter-och-allmanna-rad/2022-8-8078.pdf</w:t>
        </w:r>
      </w:hyperlink>
      <w:r w:rsidRPr="00AF142A">
        <w:rPr>
          <w:color w:val="006298" w:themeColor="accent1"/>
        </w:rPr>
        <w:t xml:space="preserve">  </w:t>
      </w:r>
    </w:p>
    <w:p w14:paraId="2EFD4634" w14:textId="77777777" w:rsidR="003D14E9" w:rsidRPr="00AF142A" w:rsidRDefault="003D14E9" w:rsidP="00AF142A">
      <w:pPr>
        <w:pStyle w:val="Liststycke"/>
        <w:numPr>
          <w:ilvl w:val="0"/>
          <w:numId w:val="36"/>
        </w:numPr>
        <w:rPr>
          <w:color w:val="FF0000"/>
        </w:rPr>
      </w:pPr>
      <w:r w:rsidRPr="00AF142A">
        <w:t>Att förebygga och behandla undernäring. Kunskapsstöd i hälso- och sjukvård och socialtjänst. Socialstyrelsen, 2019. Stockholm.</w:t>
      </w:r>
      <w:r w:rsidRPr="00AF142A">
        <w:rPr>
          <w:color w:val="006298" w:themeColor="accent1"/>
        </w:rPr>
        <w:t xml:space="preserve"> </w:t>
      </w:r>
      <w:hyperlink r:id="rId36" w:history="1">
        <w:r w:rsidRPr="00AF142A">
          <w:rPr>
            <w:rStyle w:val="Hyperlnk"/>
            <w:color w:val="006298" w:themeColor="accent1"/>
          </w:rPr>
          <w:t>Undernäring - Socialstyrelsen</w:t>
        </w:r>
      </w:hyperlink>
    </w:p>
    <w:p w14:paraId="457B0564" w14:textId="77777777" w:rsidR="003D14E9" w:rsidRPr="00AF142A" w:rsidRDefault="003D14E9" w:rsidP="00AF142A">
      <w:pPr>
        <w:pStyle w:val="Liststycke"/>
        <w:numPr>
          <w:ilvl w:val="0"/>
          <w:numId w:val="36"/>
        </w:numPr>
      </w:pPr>
      <w:r w:rsidRPr="00AF142A">
        <w:t xml:space="preserve">Vårdhandboken. </w:t>
      </w:r>
      <w:proofErr w:type="spellStart"/>
      <w:r w:rsidRPr="00AF142A">
        <w:t>Inera</w:t>
      </w:r>
      <w:proofErr w:type="spellEnd"/>
      <w:r w:rsidRPr="00AF142A">
        <w:t xml:space="preserve"> AB, 2019.</w:t>
      </w:r>
      <w:r w:rsidRPr="00AF142A">
        <w:br/>
      </w:r>
      <w:hyperlink r:id="rId37" w:history="1">
        <w:r w:rsidRPr="00AF142A">
          <w:rPr>
            <w:color w:val="0563C1"/>
            <w:u w:val="single"/>
          </w:rPr>
          <w:t>Nutrition - Vårdhandboken (vardhandboken.se)</w:t>
        </w:r>
      </w:hyperlink>
    </w:p>
    <w:p w14:paraId="1B8AB8A1" w14:textId="77777777" w:rsidR="003D14E9" w:rsidRPr="00AF142A" w:rsidRDefault="003D14E9" w:rsidP="00AF142A">
      <w:pPr>
        <w:pStyle w:val="Liststycke"/>
        <w:numPr>
          <w:ilvl w:val="0"/>
          <w:numId w:val="36"/>
        </w:numPr>
      </w:pPr>
      <w:r w:rsidRPr="00AF142A">
        <w:t xml:space="preserve">Nationell kraftsamling för att minska undernäring hos vuxna </w:t>
      </w:r>
      <w:proofErr w:type="spellStart"/>
      <w:r w:rsidRPr="00AF142A">
        <w:t>inidivder</w:t>
      </w:r>
      <w:proofErr w:type="spellEnd"/>
      <w:r w:rsidRPr="00AF142A">
        <w:t>. SKR (Sveriges Kommuner och Regioner) 2019</w:t>
      </w:r>
    </w:p>
    <w:p w14:paraId="76B9F95B" w14:textId="1735458F" w:rsidR="00536A5A" w:rsidRPr="00AF142A" w:rsidRDefault="00000000" w:rsidP="00AF142A">
      <w:pPr>
        <w:pStyle w:val="Liststycke"/>
        <w:numPr>
          <w:ilvl w:val="0"/>
          <w:numId w:val="36"/>
        </w:numPr>
      </w:pPr>
      <w:hyperlink r:id="rId38" w:history="1">
        <w:r w:rsidR="003D14E9" w:rsidRPr="00AF142A">
          <w:rPr>
            <w:rStyle w:val="Hyperlnk"/>
            <w:color w:val="006298" w:themeColor="accent1"/>
          </w:rPr>
          <w:t>Patientsäkerhetslag (2010:659) | Sveriges riksdag (riksdagen.se)</w:t>
        </w:r>
      </w:hyperlink>
    </w:p>
    <w:sectPr w:rsidR="00536A5A" w:rsidRPr="00AF142A" w:rsidSect="009221AE">
      <w:type w:val="continuous"/>
      <w:pgSz w:w="11900" w:h="16840"/>
      <w:pgMar w:top="1418" w:right="1694"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59ACB" w14:textId="77777777" w:rsidR="00D7722C" w:rsidRDefault="00D7722C">
      <w:r>
        <w:separator/>
      </w:r>
    </w:p>
  </w:endnote>
  <w:endnote w:type="continuationSeparator" w:id="0">
    <w:p w14:paraId="175877CB" w14:textId="77777777" w:rsidR="00D7722C" w:rsidRDefault="00D7722C">
      <w:r>
        <w:continuationSeparator/>
      </w:r>
    </w:p>
  </w:endnote>
  <w:endnote w:type="continuationNotice" w:id="1">
    <w:p w14:paraId="4FDD7508" w14:textId="77777777" w:rsidR="00D7722C" w:rsidRDefault="00D772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DB3E61" w14:textId="77777777" w:rsidR="00D7722C" w:rsidRDefault="00D7722C"/>
  </w:footnote>
  <w:footnote w:type="continuationSeparator" w:id="0">
    <w:p w14:paraId="10C9687E" w14:textId="77777777" w:rsidR="00D7722C" w:rsidRDefault="00D7722C">
      <w:r>
        <w:continuationSeparator/>
      </w:r>
    </w:p>
  </w:footnote>
  <w:footnote w:type="continuationNotice" w:id="1">
    <w:p w14:paraId="1C89FE15" w14:textId="77777777" w:rsidR="00D7722C" w:rsidRDefault="00D772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BF42D4"/>
    <w:multiLevelType w:val="hybridMultilevel"/>
    <w:tmpl w:val="E3B07E9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ED6BB6"/>
    <w:multiLevelType w:val="hybridMultilevel"/>
    <w:tmpl w:val="B122E5A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B85224D"/>
    <w:multiLevelType w:val="hybridMultilevel"/>
    <w:tmpl w:val="F4CE35A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0FF00ACC"/>
    <w:multiLevelType w:val="hybridMultilevel"/>
    <w:tmpl w:val="F06612E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AA90967"/>
    <w:multiLevelType w:val="multilevel"/>
    <w:tmpl w:val="DB62D0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C6F7AC0"/>
    <w:multiLevelType w:val="hybridMultilevel"/>
    <w:tmpl w:val="E8F8291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B2F6680"/>
    <w:multiLevelType w:val="hybridMultilevel"/>
    <w:tmpl w:val="FEB408A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E681153"/>
    <w:multiLevelType w:val="hybridMultilevel"/>
    <w:tmpl w:val="35C88CBE"/>
    <w:lvl w:ilvl="0" w:tplc="041D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FFB724B"/>
    <w:multiLevelType w:val="hybridMultilevel"/>
    <w:tmpl w:val="0582C45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BE633CF"/>
    <w:multiLevelType w:val="hybridMultilevel"/>
    <w:tmpl w:val="FB021196"/>
    <w:lvl w:ilvl="0" w:tplc="2B2E041C">
      <w:start w:val="1"/>
      <w:numFmt w:val="decimal"/>
      <w:lvlText w:val="%1."/>
      <w:lvlJc w:val="left"/>
      <w:pPr>
        <w:ind w:left="1712" w:hanging="360"/>
      </w:pPr>
      <w:rPr>
        <w:color w:val="auto"/>
      </w:r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3AC5785"/>
    <w:multiLevelType w:val="hybridMultilevel"/>
    <w:tmpl w:val="937A4BF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A241864"/>
    <w:multiLevelType w:val="hybridMultilevel"/>
    <w:tmpl w:val="BCFC869C"/>
    <w:lvl w:ilvl="0" w:tplc="FFFFFFFF">
      <w:start w:val="1"/>
      <w:numFmt w:val="bullet"/>
      <w:lvlText w:val=""/>
      <w:lvlJc w:val="left"/>
      <w:pPr>
        <w:ind w:left="774" w:hanging="360"/>
      </w:pPr>
      <w:rPr>
        <w:rFonts w:ascii="Symbol" w:hAnsi="Symbol" w:hint="default"/>
      </w:rPr>
    </w:lvl>
    <w:lvl w:ilvl="1" w:tplc="FFFFFFFF">
      <w:start w:val="1"/>
      <w:numFmt w:val="bullet"/>
      <w:lvlText w:val="o"/>
      <w:lvlJc w:val="left"/>
      <w:pPr>
        <w:ind w:left="1494" w:hanging="360"/>
      </w:pPr>
      <w:rPr>
        <w:rFonts w:ascii="Courier New" w:hAnsi="Courier New" w:cs="Courier New" w:hint="default"/>
      </w:rPr>
    </w:lvl>
    <w:lvl w:ilvl="2" w:tplc="FFFFFFFF" w:tentative="1">
      <w:start w:val="1"/>
      <w:numFmt w:val="bullet"/>
      <w:lvlText w:val=""/>
      <w:lvlJc w:val="left"/>
      <w:pPr>
        <w:ind w:left="2214" w:hanging="360"/>
      </w:pPr>
      <w:rPr>
        <w:rFonts w:ascii="Wingdings" w:hAnsi="Wingdings" w:hint="default"/>
      </w:rPr>
    </w:lvl>
    <w:lvl w:ilvl="3" w:tplc="FFFFFFFF" w:tentative="1">
      <w:start w:val="1"/>
      <w:numFmt w:val="bullet"/>
      <w:lvlText w:val=""/>
      <w:lvlJc w:val="left"/>
      <w:pPr>
        <w:ind w:left="2934" w:hanging="360"/>
      </w:pPr>
      <w:rPr>
        <w:rFonts w:ascii="Symbol" w:hAnsi="Symbol" w:hint="default"/>
      </w:rPr>
    </w:lvl>
    <w:lvl w:ilvl="4" w:tplc="FFFFFFFF" w:tentative="1">
      <w:start w:val="1"/>
      <w:numFmt w:val="bullet"/>
      <w:lvlText w:val="o"/>
      <w:lvlJc w:val="left"/>
      <w:pPr>
        <w:ind w:left="3654" w:hanging="360"/>
      </w:pPr>
      <w:rPr>
        <w:rFonts w:ascii="Courier New" w:hAnsi="Courier New" w:cs="Courier New" w:hint="default"/>
      </w:rPr>
    </w:lvl>
    <w:lvl w:ilvl="5" w:tplc="FFFFFFFF" w:tentative="1">
      <w:start w:val="1"/>
      <w:numFmt w:val="bullet"/>
      <w:lvlText w:val=""/>
      <w:lvlJc w:val="left"/>
      <w:pPr>
        <w:ind w:left="4374" w:hanging="360"/>
      </w:pPr>
      <w:rPr>
        <w:rFonts w:ascii="Wingdings" w:hAnsi="Wingdings" w:hint="default"/>
      </w:rPr>
    </w:lvl>
    <w:lvl w:ilvl="6" w:tplc="FFFFFFFF" w:tentative="1">
      <w:start w:val="1"/>
      <w:numFmt w:val="bullet"/>
      <w:lvlText w:val=""/>
      <w:lvlJc w:val="left"/>
      <w:pPr>
        <w:ind w:left="5094" w:hanging="360"/>
      </w:pPr>
      <w:rPr>
        <w:rFonts w:ascii="Symbol" w:hAnsi="Symbol" w:hint="default"/>
      </w:rPr>
    </w:lvl>
    <w:lvl w:ilvl="7" w:tplc="FFFFFFFF" w:tentative="1">
      <w:start w:val="1"/>
      <w:numFmt w:val="bullet"/>
      <w:lvlText w:val="o"/>
      <w:lvlJc w:val="left"/>
      <w:pPr>
        <w:ind w:left="5814" w:hanging="360"/>
      </w:pPr>
      <w:rPr>
        <w:rFonts w:ascii="Courier New" w:hAnsi="Courier New" w:cs="Courier New" w:hint="default"/>
      </w:rPr>
    </w:lvl>
    <w:lvl w:ilvl="8" w:tplc="FFFFFFFF" w:tentative="1">
      <w:start w:val="1"/>
      <w:numFmt w:val="bullet"/>
      <w:lvlText w:val=""/>
      <w:lvlJc w:val="left"/>
      <w:pPr>
        <w:ind w:left="6534"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EBB6379"/>
    <w:multiLevelType w:val="hybridMultilevel"/>
    <w:tmpl w:val="A6DE46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F063027"/>
    <w:multiLevelType w:val="hybridMultilevel"/>
    <w:tmpl w:val="05527F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7EF0C27"/>
    <w:multiLevelType w:val="hybridMultilevel"/>
    <w:tmpl w:val="DBE2F9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6EE10AC3"/>
    <w:multiLevelType w:val="hybridMultilevel"/>
    <w:tmpl w:val="269A3AF4"/>
    <w:lvl w:ilvl="0" w:tplc="FFFFFFFF">
      <w:start w:val="1"/>
      <w:numFmt w:val="bullet"/>
      <w:lvlText w:val=""/>
      <w:lvlJc w:val="left"/>
      <w:pPr>
        <w:ind w:left="774" w:hanging="360"/>
      </w:pPr>
      <w:rPr>
        <w:rFonts w:ascii="Symbol" w:hAnsi="Symbol" w:hint="default"/>
      </w:rPr>
    </w:lvl>
    <w:lvl w:ilvl="1" w:tplc="FFFFFFFF">
      <w:start w:val="1"/>
      <w:numFmt w:val="bullet"/>
      <w:lvlText w:val="-"/>
      <w:lvlJc w:val="left"/>
      <w:pPr>
        <w:ind w:left="1494" w:hanging="360"/>
      </w:pPr>
      <w:rPr>
        <w:rFonts w:ascii="Courier New" w:hAnsi="Courier New" w:hint="default"/>
      </w:rPr>
    </w:lvl>
    <w:lvl w:ilvl="2" w:tplc="FFFFFFFF" w:tentative="1">
      <w:start w:val="1"/>
      <w:numFmt w:val="bullet"/>
      <w:lvlText w:val=""/>
      <w:lvlJc w:val="left"/>
      <w:pPr>
        <w:ind w:left="2214" w:hanging="360"/>
      </w:pPr>
      <w:rPr>
        <w:rFonts w:ascii="Wingdings" w:hAnsi="Wingdings" w:hint="default"/>
      </w:rPr>
    </w:lvl>
    <w:lvl w:ilvl="3" w:tplc="FFFFFFFF" w:tentative="1">
      <w:start w:val="1"/>
      <w:numFmt w:val="bullet"/>
      <w:lvlText w:val=""/>
      <w:lvlJc w:val="left"/>
      <w:pPr>
        <w:ind w:left="2934" w:hanging="360"/>
      </w:pPr>
      <w:rPr>
        <w:rFonts w:ascii="Symbol" w:hAnsi="Symbol" w:hint="default"/>
      </w:rPr>
    </w:lvl>
    <w:lvl w:ilvl="4" w:tplc="FFFFFFFF" w:tentative="1">
      <w:start w:val="1"/>
      <w:numFmt w:val="bullet"/>
      <w:lvlText w:val="o"/>
      <w:lvlJc w:val="left"/>
      <w:pPr>
        <w:ind w:left="3654" w:hanging="360"/>
      </w:pPr>
      <w:rPr>
        <w:rFonts w:ascii="Courier New" w:hAnsi="Courier New" w:cs="Courier New" w:hint="default"/>
      </w:rPr>
    </w:lvl>
    <w:lvl w:ilvl="5" w:tplc="FFFFFFFF" w:tentative="1">
      <w:start w:val="1"/>
      <w:numFmt w:val="bullet"/>
      <w:lvlText w:val=""/>
      <w:lvlJc w:val="left"/>
      <w:pPr>
        <w:ind w:left="4374" w:hanging="360"/>
      </w:pPr>
      <w:rPr>
        <w:rFonts w:ascii="Wingdings" w:hAnsi="Wingdings" w:hint="default"/>
      </w:rPr>
    </w:lvl>
    <w:lvl w:ilvl="6" w:tplc="FFFFFFFF" w:tentative="1">
      <w:start w:val="1"/>
      <w:numFmt w:val="bullet"/>
      <w:lvlText w:val=""/>
      <w:lvlJc w:val="left"/>
      <w:pPr>
        <w:ind w:left="5094" w:hanging="360"/>
      </w:pPr>
      <w:rPr>
        <w:rFonts w:ascii="Symbol" w:hAnsi="Symbol" w:hint="default"/>
      </w:rPr>
    </w:lvl>
    <w:lvl w:ilvl="7" w:tplc="FFFFFFFF" w:tentative="1">
      <w:start w:val="1"/>
      <w:numFmt w:val="bullet"/>
      <w:lvlText w:val="o"/>
      <w:lvlJc w:val="left"/>
      <w:pPr>
        <w:ind w:left="5814" w:hanging="360"/>
      </w:pPr>
      <w:rPr>
        <w:rFonts w:ascii="Courier New" w:hAnsi="Courier New" w:cs="Courier New" w:hint="default"/>
      </w:rPr>
    </w:lvl>
    <w:lvl w:ilvl="8" w:tplc="FFFFFFFF" w:tentative="1">
      <w:start w:val="1"/>
      <w:numFmt w:val="bullet"/>
      <w:lvlText w:val=""/>
      <w:lvlJc w:val="left"/>
      <w:pPr>
        <w:ind w:left="6534" w:hanging="360"/>
      </w:pPr>
      <w:rPr>
        <w:rFonts w:ascii="Wingdings" w:hAnsi="Wingdings" w:hint="default"/>
      </w:rPr>
    </w:lvl>
  </w:abstractNum>
  <w:abstractNum w:abstractNumId="31" w15:restartNumberingAfterBreak="0">
    <w:nsid w:val="6F960BD4"/>
    <w:multiLevelType w:val="hybridMultilevel"/>
    <w:tmpl w:val="0886515E"/>
    <w:lvl w:ilvl="0" w:tplc="FFFFFFFF">
      <w:start w:val="1"/>
      <w:numFmt w:val="bullet"/>
      <w:lvlText w:val="-"/>
      <w:lvlJc w:val="left"/>
      <w:pPr>
        <w:ind w:left="360" w:hanging="360"/>
      </w:pPr>
      <w:rPr>
        <w:rFonts w:ascii="Courier New" w:hAnsi="Courier New"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54696611">
    <w:abstractNumId w:val="34"/>
  </w:num>
  <w:num w:numId="2" w16cid:durableId="125006815">
    <w:abstractNumId w:val="26"/>
  </w:num>
  <w:num w:numId="3" w16cid:durableId="883979806">
    <w:abstractNumId w:val="0"/>
  </w:num>
  <w:num w:numId="4" w16cid:durableId="1187601603">
    <w:abstractNumId w:val="12"/>
  </w:num>
  <w:num w:numId="5" w16cid:durableId="751901536">
    <w:abstractNumId w:val="32"/>
  </w:num>
  <w:num w:numId="6" w16cid:durableId="2145923380">
    <w:abstractNumId w:val="3"/>
  </w:num>
  <w:num w:numId="7" w16cid:durableId="1199005892">
    <w:abstractNumId w:val="21"/>
  </w:num>
  <w:num w:numId="8" w16cid:durableId="1951277836">
    <w:abstractNumId w:val="17"/>
  </w:num>
  <w:num w:numId="9" w16cid:durableId="284503053">
    <w:abstractNumId w:val="1"/>
  </w:num>
  <w:num w:numId="10" w16cid:durableId="1412004748">
    <w:abstractNumId w:val="1"/>
  </w:num>
  <w:num w:numId="11" w16cid:durableId="1617179967">
    <w:abstractNumId w:val="5"/>
  </w:num>
  <w:num w:numId="12" w16cid:durableId="1477723862">
    <w:abstractNumId w:val="8"/>
  </w:num>
  <w:num w:numId="13" w16cid:durableId="1074353663">
    <w:abstractNumId w:val="25"/>
  </w:num>
  <w:num w:numId="14" w16cid:durableId="1796022749">
    <w:abstractNumId w:val="18"/>
  </w:num>
  <w:num w:numId="15" w16cid:durableId="754782504">
    <w:abstractNumId w:val="13"/>
  </w:num>
  <w:num w:numId="16" w16cid:durableId="1135567938">
    <w:abstractNumId w:val="24"/>
  </w:num>
  <w:num w:numId="17" w16cid:durableId="162859843">
    <w:abstractNumId w:val="9"/>
  </w:num>
  <w:num w:numId="18" w16cid:durableId="867909908">
    <w:abstractNumId w:val="20"/>
  </w:num>
  <w:num w:numId="19" w16cid:durableId="273824925">
    <w:abstractNumId w:val="33"/>
  </w:num>
  <w:num w:numId="20" w16cid:durableId="1696737168">
    <w:abstractNumId w:val="27"/>
  </w:num>
  <w:num w:numId="21" w16cid:durableId="217665301">
    <w:abstractNumId w:val="31"/>
  </w:num>
  <w:num w:numId="22" w16cid:durableId="105782694">
    <w:abstractNumId w:val="10"/>
  </w:num>
  <w:num w:numId="23" w16cid:durableId="267782564">
    <w:abstractNumId w:val="22"/>
  </w:num>
  <w:num w:numId="24" w16cid:durableId="798954759">
    <w:abstractNumId w:val="28"/>
  </w:num>
  <w:num w:numId="25" w16cid:durableId="1436437271">
    <w:abstractNumId w:val="4"/>
  </w:num>
  <w:num w:numId="26" w16cid:durableId="1855799359">
    <w:abstractNumId w:val="7"/>
  </w:num>
  <w:num w:numId="27" w16cid:durableId="1735666088">
    <w:abstractNumId w:val="29"/>
  </w:num>
  <w:num w:numId="28" w16cid:durableId="1968781432">
    <w:abstractNumId w:val="14"/>
  </w:num>
  <w:num w:numId="29" w16cid:durableId="2037844678">
    <w:abstractNumId w:val="23"/>
  </w:num>
  <w:num w:numId="30" w16cid:durableId="926578079">
    <w:abstractNumId w:val="30"/>
  </w:num>
  <w:num w:numId="31" w16cid:durableId="680819523">
    <w:abstractNumId w:val="11"/>
  </w:num>
  <w:num w:numId="32" w16cid:durableId="428738745">
    <w:abstractNumId w:val="16"/>
  </w:num>
  <w:num w:numId="33" w16cid:durableId="808782649">
    <w:abstractNumId w:val="15"/>
  </w:num>
  <w:num w:numId="34" w16cid:durableId="289171949">
    <w:abstractNumId w:val="2"/>
  </w:num>
  <w:num w:numId="35" w16cid:durableId="1360160171">
    <w:abstractNumId w:val="6"/>
  </w:num>
  <w:num w:numId="36" w16cid:durableId="109589909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5D8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49F6"/>
    <w:rsid w:val="002C0C02"/>
    <w:rsid w:val="002C1277"/>
    <w:rsid w:val="002C21B8"/>
    <w:rsid w:val="002C60AD"/>
    <w:rsid w:val="002D0E0E"/>
    <w:rsid w:val="002D6023"/>
    <w:rsid w:val="002D72D1"/>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14E9"/>
    <w:rsid w:val="003D21A2"/>
    <w:rsid w:val="003D29D2"/>
    <w:rsid w:val="003E0705"/>
    <w:rsid w:val="003E2FF7"/>
    <w:rsid w:val="003F1013"/>
    <w:rsid w:val="003F1ACF"/>
    <w:rsid w:val="00404948"/>
    <w:rsid w:val="00406BEA"/>
    <w:rsid w:val="00413A60"/>
    <w:rsid w:val="004230F7"/>
    <w:rsid w:val="004260A3"/>
    <w:rsid w:val="0043167E"/>
    <w:rsid w:val="0043409A"/>
    <w:rsid w:val="00443C1E"/>
    <w:rsid w:val="00446255"/>
    <w:rsid w:val="00451935"/>
    <w:rsid w:val="00460ED0"/>
    <w:rsid w:val="00464ADE"/>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57C6"/>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087D"/>
    <w:rsid w:val="00754905"/>
    <w:rsid w:val="00760038"/>
    <w:rsid w:val="00762EE0"/>
    <w:rsid w:val="00765C41"/>
    <w:rsid w:val="007669F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1F92"/>
    <w:rsid w:val="009228AB"/>
    <w:rsid w:val="0093085B"/>
    <w:rsid w:val="00931C57"/>
    <w:rsid w:val="009347A5"/>
    <w:rsid w:val="00942257"/>
    <w:rsid w:val="009471BF"/>
    <w:rsid w:val="00950E4E"/>
    <w:rsid w:val="009529BD"/>
    <w:rsid w:val="009533B4"/>
    <w:rsid w:val="00971D93"/>
    <w:rsid w:val="009B1F6B"/>
    <w:rsid w:val="009B50CA"/>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142A"/>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97FCD"/>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722C"/>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824"/>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rdhandboken.se/vard-och-behandling/nutrition/nutrition/riskidentifiering-och-riskbedomning/" TargetMode="External" Id="rId18" /><Relationship Type="http://schemas.openxmlformats.org/officeDocument/2006/relationships/hyperlink" Target="https://www.vardhandboken.se/vard-och-behandling/nutrition/nutrition/kost/" TargetMode="External" Id="rId26" /><Relationship Type="http://schemas.openxmlformats.org/officeDocument/2006/relationships/fontTable" Target="fontTable.xml" Id="rId39" /><Relationship Type="http://schemas.openxmlformats.org/officeDocument/2006/relationships/hyperlink" Target="https://mellanarkiv-offentlig.vgregion.se/alfresco/s/archive/stream/public/v1/source/available/sofia/skas6809-1537719913-162/native/Utr%c3%a4kning%20av%20energibehov%202024.pdf" TargetMode="External" Id="rId21" /><Relationship Type="http://schemas.openxmlformats.org/officeDocument/2006/relationships/hyperlink" Target="https://insidan.vgregion.se/forvaltningar/skas/vard/medicinska-omraden/enteral-nutrition/"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vard-och-behandling/nutrition/nutrition/ansvarsfordelning/" TargetMode="External" Id="rId17" /><Relationship Type="http://schemas.openxmlformats.org/officeDocument/2006/relationships/hyperlink" Target="https://www.vardhandboken.se/vard-och-behandling/nutrition/nutrition/behandling-och-vardplan/" TargetMode="External" Id="rId25" /><Relationship Type="http://schemas.openxmlformats.org/officeDocument/2006/relationships/hyperlink" Target="https://insidan.vgregion.se/forvaltningar/skas/kontakt-och-organisation/organisation/vo9/kuratorer-och-dietister/dietister/nutrition/" TargetMode="External" Id="rId33" /><Relationship Type="http://schemas.openxmlformats.org/officeDocument/2006/relationships/hyperlink" Target="https://www.riksdagen.se/sv/dokument-och-lagar/dokument/svensk-forfattningssamling/patientsakerhetslag-2010659_sfs-2010-659/" TargetMode="External" Id="rId38" /><Relationship Type="http://schemas.openxmlformats.org/officeDocument/2006/relationships/footer" Target="footer3.xml" Id="rId16" /><Relationship Type="http://schemas.openxmlformats.org/officeDocument/2006/relationships/hyperlink" Target="https://alfresco-offentlig.vgregion.se/alfresco/service/vgr/storage/node/content/28046/Matlista%20och%20v%c3%a4tskelista.pdf?a=false&amp;guest=true" TargetMode="External" Id="rId20" /><Relationship Type="http://schemas.openxmlformats.org/officeDocument/2006/relationships/hyperlink" Target="https://www.vardhandboken.se/vard-och-behandling/nutrition/nutrition-parenteral/"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61-139383394-108/native/N%c3%a4ringstrappan%202020.pdf" TargetMode="External" Id="rId24" /><Relationship Type="http://schemas.openxmlformats.org/officeDocument/2006/relationships/image" Target="media/image4.png" Id="rId32" /><Relationship Type="http://schemas.openxmlformats.org/officeDocument/2006/relationships/hyperlink" Target="https://www.vardhandboken.se/vard-och-behandling/nutrition/" TargetMode="External" Id="rId37" /><Relationship Type="http://schemas.openxmlformats.org/officeDocument/2006/relationships/theme" Target="theme/theme1.xml" Id="rId40" /><Relationship Type="http://schemas.openxmlformats.org/officeDocument/2006/relationships/header" Target="header2.xml" Id="rId15" /><Relationship Type="http://schemas.openxmlformats.org/officeDocument/2006/relationships/hyperlink" Target="https://www.vardhandboken.se/vard-och-behandling/nutrition/nutrition/Att-underlatta-atandet/" TargetMode="External" Id="rId23" /><Relationship Type="http://schemas.openxmlformats.org/officeDocument/2006/relationships/hyperlink" Target="https://www.vardhandboken.se/vard-och-behandling/nutrition/nutrition-enteral/" TargetMode="External" Id="rId28" /><Relationship Type="http://schemas.openxmlformats.org/officeDocument/2006/relationships/hyperlink" Target="https://www.socialstyrelsen.se/kunskapsstod-och-regler/regler-och-riktlinjer/nationella-kunskapsstod/publicerade-kunskapsstod/undernaring/" TargetMode="External" Id="rId36" /><Relationship Type="http://schemas.openxmlformats.org/officeDocument/2006/relationships/footnotes" Target="footnotes.xml" Id="rId10" /><Relationship Type="http://schemas.openxmlformats.org/officeDocument/2006/relationships/hyperlink" Target="https://www.vardhandboken.se/vard-och-behandling/nutrition/nutrition/utredning/" TargetMode="External" Id="rId19" /><Relationship Type="http://schemas.openxmlformats.org/officeDocument/2006/relationships/image" Target="media/image3.pn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ardhandboken.se/vard-och-behandling/nutrition/nutrition/energi--narings--och-vatskebehov/" TargetMode="External" Id="rId22" /><Relationship Type="http://schemas.openxmlformats.org/officeDocument/2006/relationships/hyperlink" Target="https://mellanarkiv-offentlig.vgregion.se/alfresco/s/archive/stream/public/v1/source/available/sofia/sl11905-334406515-40/surrogate/M%c3%a5ltidsguiden.pdf" TargetMode="External" Id="rId27" /><Relationship Type="http://schemas.openxmlformats.org/officeDocument/2006/relationships/hyperlink" Target="https://www.vardhandboken.se/vard-och-behandling/nutrition/nutrition/uppfoljning-utvardering/" TargetMode="External" Id="rId30" /><Relationship Type="http://schemas.openxmlformats.org/officeDocument/2006/relationships/hyperlink" Target="https://www.socialstyrelsen.se/globalassets/sharepoint-dokument/artikelkatalog/foreskrifter-och-allmanna-rad/2022-8-8078.pdf"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7</Pages>
  <Words>2334</Words>
  <Characters>12376</Characters>
  <Application>Microsoft Office Word</Application>
  <DocSecurity>0</DocSecurity>
  <Lines>103</Lines>
  <Paragraphs>29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14681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Undernäring - riskbedömning, åtgärd och dokumentation</dc:title>
  <dc:subject/>
  <dc:creator>patrik.jens.johansson@vgregion.se</dc:creator>
  <keywords/>
  <lastModifiedBy>Therezia Fröjdh</lastModifiedBy>
  <revision>15</revision>
  <lastPrinted>2016-03-31T10:56:00.0000000Z</lastPrinted>
  <dcterms:created xsi:type="dcterms:W3CDTF">2022-03-08T10:37:00.0000000Z</dcterms:created>
  <dcterms:modified xsi:type="dcterms:W3CDTF">2024-07-04T11:49:00.0000000Z</dcterms:modified>
</coreProperties>
</file>