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31BB3A" w14:textId="77777777" w:rsidR="0058161E" w:rsidRDefault="0058161E" w:rsidP="00F35B05">
      <w:pPr>
        <w:pStyle w:val="Rubrik2"/>
        <w:sectPr w:rsidR="0058161E" w:rsidSect="0058161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047AFFA" w14:textId="77777777" w:rsidR="00D237F0" w:rsidRDefault="00D237F0" w:rsidP="00D237F0">
      <w:pPr>
        <w:pStyle w:val="Rubrik1"/>
      </w:pPr>
      <w:r>
        <w:t>Läkemedel för hemgående patient</w:t>
      </w:r>
    </w:p>
    <w:p w14:paraId="02222F2B" w14:textId="581AA11A" w:rsidR="0058161E" w:rsidRPr="0058161E" w:rsidRDefault="00D237F0" w:rsidP="00D237F0">
      <w:pPr>
        <w:pStyle w:val="Rubrik2"/>
      </w:pPr>
      <w:r>
        <w:t>Förändringar sedan föregående version</w:t>
      </w:r>
    </w:p>
    <w:p w14:paraId="3F058889" w14:textId="3D3582CC" w:rsidR="00DB4036" w:rsidRPr="00D237F0" w:rsidRDefault="00DB4036" w:rsidP="00D237F0">
      <w:r w:rsidRPr="007C1416">
        <w:rPr>
          <w:b/>
          <w:bCs/>
        </w:rPr>
        <w:t>Ersätter:</w:t>
      </w:r>
      <w:r w:rsidRPr="00D237F0">
        <w:t xml:space="preserve"> Läkemedel för hemgående patient v </w:t>
      </w:r>
      <w:r w:rsidR="007E5DCB">
        <w:t>4</w:t>
      </w:r>
      <w:r w:rsidR="00D237F0">
        <w:t>.</w:t>
      </w:r>
    </w:p>
    <w:p w14:paraId="7478462E" w14:textId="109C88F1" w:rsidR="0058161E" w:rsidRPr="00D237F0" w:rsidRDefault="007E5DCB" w:rsidP="00D237F0">
      <w:r w:rsidRPr="007C1416">
        <w:rPr>
          <w:b/>
          <w:bCs/>
        </w:rPr>
        <w:t>Ändringar</w:t>
      </w:r>
      <w:r w:rsidR="0058161E" w:rsidRPr="007C1416">
        <w:rPr>
          <w:b/>
          <w:bCs/>
        </w:rPr>
        <w:t xml:space="preserve"> sedan föregående version:</w:t>
      </w:r>
      <w:r w:rsidR="0058161E" w:rsidRPr="00D237F0">
        <w:t xml:space="preserve"> </w:t>
      </w:r>
      <w:r w:rsidR="00BF68BE">
        <w:t xml:space="preserve">Översyn enligt periodiskt intervall. Rutinen har genomgående omarbetats </w:t>
      </w:r>
      <w:r w:rsidR="00F011B3">
        <w:t xml:space="preserve">bland annat har förfarande under </w:t>
      </w:r>
      <w:r w:rsidR="00F011B3" w:rsidRPr="007C1416">
        <w:rPr>
          <w:i/>
          <w:iCs/>
        </w:rPr>
        <w:t>Utförande</w:t>
      </w:r>
      <w:r w:rsidR="00F011B3">
        <w:t xml:space="preserve"> gällande dokumentation ändrats. </w:t>
      </w:r>
      <w:r w:rsidR="00CB0FD5" w:rsidRPr="003C2E8F">
        <w:t>R</w:t>
      </w:r>
      <w:r w:rsidR="0058161E" w:rsidRPr="003C2E8F">
        <w:t xml:space="preserve">edaktionella ändringar. </w:t>
      </w:r>
    </w:p>
    <w:p w14:paraId="45295071" w14:textId="4F3E0648" w:rsidR="0058161E" w:rsidRPr="0058161E" w:rsidRDefault="0058161E" w:rsidP="00D237F0">
      <w:pPr>
        <w:pStyle w:val="Rubrik2"/>
      </w:pPr>
      <w:r w:rsidRPr="0058161E">
        <w:t>Bakgrund</w:t>
      </w:r>
      <w:r w:rsidR="007E5DCB">
        <w:t xml:space="preserve"> och</w:t>
      </w:r>
      <w:r w:rsidRPr="0058161E">
        <w:t xml:space="preserve"> syfte</w:t>
      </w:r>
    </w:p>
    <w:p w14:paraId="5CFFE806" w14:textId="62E558FB" w:rsidR="0058161E" w:rsidRPr="00D237F0" w:rsidRDefault="007E5DCB" w:rsidP="007C1416">
      <w:pPr>
        <w:spacing w:line="276" w:lineRule="auto"/>
      </w:pPr>
      <w:r>
        <w:t xml:space="preserve">I </w:t>
      </w:r>
      <w:hyperlink r:id="rId17" w:history="1">
        <w:r>
          <w:rPr>
            <w:color w:val="0563C1"/>
            <w:u w:val="single"/>
          </w:rPr>
          <w:t>RMR Förskrivning av läkemedel till patient vid överföring mellan vårdenheter</w:t>
        </w:r>
      </w:hyperlink>
      <w:r>
        <w:rPr>
          <w:color w:val="0563C1"/>
          <w:u w:val="single"/>
        </w:rPr>
        <w:t xml:space="preserve"> </w:t>
      </w:r>
      <w:r w:rsidRPr="007C1416">
        <w:t xml:space="preserve">samt </w:t>
      </w:r>
      <w:r>
        <w:t xml:space="preserve">i </w:t>
      </w:r>
      <w:r w:rsidRPr="007C1416">
        <w:t xml:space="preserve">Kapitel 7 </w:t>
      </w:r>
      <w:r w:rsidRPr="007C1416">
        <w:rPr>
          <w:i/>
          <w:iCs/>
        </w:rPr>
        <w:t>Utskrivning från sjukhus och överföring mellan olika vårdformer</w:t>
      </w:r>
      <w:r w:rsidRPr="007C1416">
        <w:t xml:space="preserve"> i </w:t>
      </w:r>
      <w:hyperlink r:id="rId18" w:history="1">
        <w:r w:rsidRPr="007E5DCB">
          <w:rPr>
            <w:rStyle w:val="Hyperlnk"/>
          </w:rPr>
          <w:t>R</w:t>
        </w:r>
        <w:r w:rsidRPr="007C1416">
          <w:rPr>
            <w:rStyle w:val="Hyperlnk"/>
          </w:rPr>
          <w:t>egional rutin för läkemedelshantering i VGR</w:t>
        </w:r>
      </w:hyperlink>
      <w:r w:rsidR="0058161E" w:rsidRPr="00D237F0">
        <w:t xml:space="preserve"> </w:t>
      </w:r>
      <w:r>
        <w:t>beskrivs hur patientens tillgång till läkemedel</w:t>
      </w:r>
      <w:r w:rsidR="00292AF7">
        <w:t xml:space="preserve"> ska säkerställas</w:t>
      </w:r>
      <w:r>
        <w:t xml:space="preserve"> vid byte av vårdenhet</w:t>
      </w:r>
      <w:r w:rsidR="00292AF7">
        <w:t xml:space="preserve"> samt vid utskrivning från sjukhus</w:t>
      </w:r>
      <w:r>
        <w:t>. Denna rutin</w:t>
      </w:r>
      <w:r w:rsidR="00292AF7">
        <w:t>,</w:t>
      </w:r>
      <w:r>
        <w:t xml:space="preserve"> är ett komplement till </w:t>
      </w:r>
      <w:r w:rsidR="00292AF7">
        <w:t>ovan, vars s</w:t>
      </w:r>
      <w:r w:rsidR="0058161E" w:rsidRPr="00D237F0">
        <w:t>yfte är att säkerställa patientens tillgång till läkemedel efter utskrivning från vårdenhet på SkaS</w:t>
      </w:r>
      <w:r w:rsidR="00292AF7">
        <w:t xml:space="preserve"> samt beskriva hur dokumentation ska ske.</w:t>
      </w:r>
    </w:p>
    <w:p w14:paraId="60751A60" w14:textId="77777777" w:rsidR="0058161E" w:rsidRPr="00D237F0" w:rsidRDefault="0058161E" w:rsidP="00D237F0">
      <w:r w:rsidRPr="00D237F0">
        <w:t>Vägledande för all läkemedelsbehandling är att patienten ska stå i centrum. Organisatoriska gränser ska inte utgöra hinder.</w:t>
      </w:r>
    </w:p>
    <w:p w14:paraId="0781B9CF" w14:textId="5B505906" w:rsidR="0058161E" w:rsidRPr="00D237F0" w:rsidRDefault="0058161E" w:rsidP="00D237F0">
      <w:r w:rsidRPr="00D237F0">
        <w:t>Obs!</w:t>
      </w:r>
      <w:r w:rsidR="00292AF7" w:rsidRPr="00292AF7">
        <w:t xml:space="preserve"> </w:t>
      </w:r>
      <w:r w:rsidR="00292AF7" w:rsidRPr="007C1416">
        <w:t>För hemgående patient med öppenvårdsdos se</w:t>
      </w:r>
      <w:r w:rsidR="00746A5B">
        <w:t xml:space="preserve"> även</w:t>
      </w:r>
      <w:r w:rsidR="00292AF7" w:rsidRPr="007C1416">
        <w:t xml:space="preserve"> styrdokument </w:t>
      </w:r>
      <w:hyperlink r:id="rId19" w:history="1">
        <w:r w:rsidR="00292AF7" w:rsidRPr="007C1416">
          <w:rPr>
            <w:rStyle w:val="Hyperlnk"/>
          </w:rPr>
          <w:t>Läkemedel för hemgående dospatien</w:t>
        </w:r>
        <w:r w:rsidR="00292AF7" w:rsidRPr="00C907C6">
          <w:rPr>
            <w:rStyle w:val="Hyperlnk"/>
          </w:rPr>
          <w:t>t</w:t>
        </w:r>
      </w:hyperlink>
      <w:r w:rsidR="00292AF7">
        <w:t>.</w:t>
      </w:r>
    </w:p>
    <w:p w14:paraId="16C1E104" w14:textId="77777777" w:rsidR="0058161E" w:rsidRPr="0058161E" w:rsidRDefault="0058161E" w:rsidP="00D237F0">
      <w:pPr>
        <w:pStyle w:val="Rubrik2"/>
      </w:pPr>
      <w:r w:rsidRPr="0058161E">
        <w:t>Förutsättningar</w:t>
      </w:r>
    </w:p>
    <w:p w14:paraId="247E5A62" w14:textId="5144F34C" w:rsidR="0058161E" w:rsidRPr="0058161E" w:rsidRDefault="0058161E" w:rsidP="00D237F0">
      <w:pPr>
        <w:pStyle w:val="MellanrubrikVGR"/>
        <w:rPr>
          <w:rFonts w:ascii="Arial" w:hAnsi="Arial" w:cs="Arial"/>
          <w:b w:val="0"/>
          <w:bCs/>
          <w:sz w:val="20"/>
          <w:szCs w:val="20"/>
        </w:rPr>
      </w:pPr>
      <w:r w:rsidRPr="0058161E">
        <w:t>Tillämpliga lagar, föreskrifter eller externa riktlinjer</w:t>
      </w:r>
    </w:p>
    <w:p w14:paraId="4927FB2F" w14:textId="35FC938E" w:rsidR="0058161E" w:rsidRPr="007C1416" w:rsidRDefault="0058161E" w:rsidP="00D237F0">
      <w:pPr>
        <w:pStyle w:val="Liststycke"/>
        <w:numPr>
          <w:ilvl w:val="0"/>
          <w:numId w:val="20"/>
        </w:numPr>
        <w:rPr>
          <w:rFonts w:eastAsia="Calibri"/>
          <w:lang w:eastAsia="en-US"/>
        </w:rPr>
      </w:pPr>
      <w:r w:rsidRPr="00D237F0">
        <w:rPr>
          <w:rFonts w:eastAsia="Calibri"/>
          <w:lang w:eastAsia="en-US"/>
        </w:rPr>
        <w:t xml:space="preserve">RMR </w:t>
      </w:r>
      <w:hyperlink r:id="rId20" w:history="1">
        <w:r w:rsidRPr="00D237F0">
          <w:rPr>
            <w:rFonts w:eastAsia="Calibri"/>
            <w:color w:val="0563C1"/>
            <w:u w:val="single"/>
            <w:lang w:eastAsia="en-US"/>
          </w:rPr>
          <w:t>Förskrivning av läkemedel till patient vid överföring mellan vårdenheter</w:t>
        </w:r>
      </w:hyperlink>
    </w:p>
    <w:p w14:paraId="4EA6270C" w14:textId="26C25BB5" w:rsidR="00EF7110" w:rsidRPr="00D237F0" w:rsidRDefault="00000000" w:rsidP="00D237F0">
      <w:pPr>
        <w:pStyle w:val="Liststycke"/>
        <w:numPr>
          <w:ilvl w:val="0"/>
          <w:numId w:val="20"/>
        </w:numPr>
        <w:rPr>
          <w:rFonts w:eastAsia="Calibri"/>
          <w:lang w:eastAsia="en-US"/>
        </w:rPr>
      </w:pPr>
      <w:hyperlink r:id="rId21" w:history="1">
        <w:r w:rsidR="00EF7110" w:rsidRPr="007E5DCB">
          <w:rPr>
            <w:rStyle w:val="Hyperlnk"/>
          </w:rPr>
          <w:t>R</w:t>
        </w:r>
        <w:r w:rsidR="00EF7110" w:rsidRPr="005A65A0">
          <w:rPr>
            <w:rStyle w:val="Hyperlnk"/>
          </w:rPr>
          <w:t>egional rutin för läkemedelshantering i VGR</w:t>
        </w:r>
      </w:hyperlink>
      <w:r w:rsidR="00EF7110">
        <w:t xml:space="preserve"> </w:t>
      </w:r>
      <w:r w:rsidR="00EF7110" w:rsidRPr="005A65A0">
        <w:t xml:space="preserve">Kapitel 7 </w:t>
      </w:r>
      <w:r w:rsidR="00EF7110" w:rsidRPr="005A65A0">
        <w:rPr>
          <w:i/>
          <w:iCs/>
        </w:rPr>
        <w:t>Utskrivning från sjukhus och överföring mellan olika vårdformer</w:t>
      </w:r>
    </w:p>
    <w:p w14:paraId="62F5E4FE" w14:textId="2DDB19A2" w:rsidR="00D237F0" w:rsidRPr="00D237F0" w:rsidRDefault="00D237F0" w:rsidP="00D237F0">
      <w:pPr>
        <w:ind w:left="0"/>
        <w:rPr>
          <w:rFonts w:eastAsia="Calibri"/>
          <w:lang w:eastAsia="en-US"/>
        </w:rPr>
      </w:pPr>
      <w:r w:rsidRPr="00D237F0">
        <w:rPr>
          <w:rFonts w:eastAsia="Calibri"/>
          <w:noProof/>
          <w:lang w:eastAsia="en-US"/>
        </w:rPr>
        <w:lastRenderedPageBreak/>
        <mc:AlternateContent>
          <mc:Choice Requires="wps">
            <w:drawing>
              <wp:anchor distT="45720" distB="45720" distL="114300" distR="114300" simplePos="0" relativeHeight="251658240" behindDoc="0" locked="0" layoutInCell="1" allowOverlap="1" wp14:anchorId="56457B97" wp14:editId="49733145">
                <wp:simplePos x="0" y="0"/>
                <wp:positionH relativeFrom="margin">
                  <wp:align>right</wp:align>
                </wp:positionH>
                <wp:positionV relativeFrom="paragraph">
                  <wp:posOffset>429895</wp:posOffset>
                </wp:positionV>
                <wp:extent cx="5591175" cy="1042670"/>
                <wp:effectExtent l="0" t="0" r="28575" b="2032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042670"/>
                        </a:xfrm>
                        <a:prstGeom prst="rect">
                          <a:avLst/>
                        </a:prstGeom>
                        <a:solidFill>
                          <a:srgbClr val="FFFFFF"/>
                        </a:solidFill>
                        <a:ln w="9525">
                          <a:solidFill>
                            <a:srgbClr val="000000"/>
                          </a:solidFill>
                          <a:miter lim="800000"/>
                          <a:headEnd/>
                          <a:tailEnd/>
                        </a:ln>
                      </wps:spPr>
                      <wps:txbx>
                        <w:txbxContent>
                          <w:p w14:paraId="42A33C34" w14:textId="77777777" w:rsidR="0058161E" w:rsidRDefault="0058161E" w:rsidP="0058161E">
                            <w:pPr>
                              <w:autoSpaceDE w:val="0"/>
                              <w:autoSpaceDN w:val="0"/>
                              <w:adjustRightInd w:val="0"/>
                              <w:rPr>
                                <w:rFonts w:ascii="TimesNewRomanPS-BoldItalicMT" w:hAnsi="TimesNewRomanPS-BoldItalicMT" w:cs="TimesNewRomanPS-BoldItalicMT"/>
                                <w:b/>
                                <w:bCs/>
                                <w:i/>
                                <w:iCs/>
                                <w:sz w:val="22"/>
                                <w:szCs w:val="22"/>
                              </w:rPr>
                            </w:pPr>
                            <w:r>
                              <w:rPr>
                                <w:rFonts w:ascii="TimesNewRomanPS-BoldMT" w:hAnsi="TimesNewRomanPS-BoldMT" w:cs="TimesNewRomanPS-BoldMT"/>
                                <w:b/>
                                <w:bCs/>
                                <w:sz w:val="23"/>
                                <w:szCs w:val="23"/>
                              </w:rPr>
                              <w:t>HSLF-FS 2017:37 6 kap.</w:t>
                            </w:r>
                          </w:p>
                          <w:p w14:paraId="0B496365" w14:textId="77777777" w:rsidR="0058161E" w:rsidRDefault="0058161E" w:rsidP="0058161E">
                            <w:pPr>
                              <w:autoSpaceDE w:val="0"/>
                              <w:autoSpaceDN w:val="0"/>
                              <w:adjustRightInd w:val="0"/>
                              <w:rPr>
                                <w:rFonts w:ascii="TimesNewRomanPS-BoldItalicMT" w:hAnsi="TimesNewRomanPS-BoldItalicMT" w:cs="TimesNewRomanPS-BoldItalicMT"/>
                                <w:b/>
                                <w:bCs/>
                                <w:i/>
                                <w:iCs/>
                                <w:sz w:val="22"/>
                                <w:szCs w:val="22"/>
                              </w:rPr>
                            </w:pPr>
                            <w:r>
                              <w:rPr>
                                <w:rFonts w:ascii="TimesNewRomanPS-BoldItalicMT" w:hAnsi="TimesNewRomanPS-BoldItalicMT" w:cs="TimesNewRomanPS-BoldItalicMT"/>
                                <w:b/>
                                <w:bCs/>
                                <w:i/>
                                <w:iCs/>
                                <w:sz w:val="22"/>
                                <w:szCs w:val="22"/>
                              </w:rPr>
                              <w:t>Planering av uppföljning eller avslut av läkemedelsbehandling</w:t>
                            </w:r>
                          </w:p>
                          <w:p w14:paraId="1976DEA1" w14:textId="77777777" w:rsidR="0058161E" w:rsidRDefault="0058161E" w:rsidP="0058161E">
                            <w:pPr>
                              <w:autoSpaceDE w:val="0"/>
                              <w:autoSpaceDN w:val="0"/>
                              <w:adjustRightInd w:val="0"/>
                              <w:rPr>
                                <w:rFonts w:ascii="TimesNewRomanPSMT" w:hAnsi="TimesNewRomanPSMT" w:cs="TimesNewRomanPSMT"/>
                                <w:sz w:val="21"/>
                                <w:szCs w:val="21"/>
                              </w:rPr>
                            </w:pPr>
                            <w:r>
                              <w:rPr>
                                <w:rFonts w:ascii="TimesNewRomanPS-BoldMT" w:hAnsi="TimesNewRomanPS-BoldMT" w:cs="TimesNewRomanPS-BoldMT"/>
                                <w:b/>
                                <w:bCs/>
                                <w:sz w:val="21"/>
                                <w:szCs w:val="21"/>
                              </w:rPr>
                              <w:t xml:space="preserve">5 § </w:t>
                            </w:r>
                            <w:r>
                              <w:rPr>
                                <w:rFonts w:ascii="TimesNewRomanPSMT" w:hAnsi="TimesNewRomanPSMT" w:cs="TimesNewRomanPSMT"/>
                                <w:sz w:val="21"/>
                                <w:szCs w:val="21"/>
                              </w:rPr>
                              <w:t>Den som ordinerar ett läkemedel ska</w:t>
                            </w:r>
                          </w:p>
                          <w:p w14:paraId="00477E2A" w14:textId="77777777" w:rsidR="0058161E" w:rsidRDefault="0058161E" w:rsidP="0058161E">
                            <w:pPr>
                              <w:autoSpaceDE w:val="0"/>
                              <w:autoSpaceDN w:val="0"/>
                              <w:adjustRightInd w:val="0"/>
                              <w:rPr>
                                <w:rFonts w:ascii="TimesNewRomanPSMT" w:hAnsi="TimesNewRomanPSMT" w:cs="TimesNewRomanPSMT"/>
                                <w:sz w:val="21"/>
                                <w:szCs w:val="21"/>
                              </w:rPr>
                            </w:pPr>
                            <w:r>
                              <w:rPr>
                                <w:rFonts w:ascii="TimesNewRomanPSMT" w:hAnsi="TimesNewRomanPSMT" w:cs="TimesNewRomanPSMT"/>
                                <w:sz w:val="21"/>
                                <w:szCs w:val="21"/>
                              </w:rPr>
                              <w:t>1. planera för en uppföljning av den ordinerade läkemedelsbehandlingen, i vilket ingår att bestämma tidpunkten för ställningstagandet till eventuell fortsättning av behandlingen, eller</w:t>
                            </w:r>
                          </w:p>
                          <w:p w14:paraId="51BFC329" w14:textId="77777777" w:rsidR="0058161E" w:rsidRDefault="0058161E" w:rsidP="0058161E">
                            <w:pPr>
                              <w:autoSpaceDE w:val="0"/>
                              <w:autoSpaceDN w:val="0"/>
                              <w:adjustRightInd w:val="0"/>
                            </w:pPr>
                            <w:r>
                              <w:rPr>
                                <w:rFonts w:ascii="TimesNewRomanPSMT" w:hAnsi="TimesNewRomanPSMT" w:cs="TimesNewRomanPSMT"/>
                                <w:sz w:val="21"/>
                                <w:szCs w:val="21"/>
                              </w:rPr>
                              <w:t>2. bestämma ett datum för när den ordinerade läkemedelsbehandlingen ska avslutas.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6457B97" id="_x0000_t202" coordsize="21600,21600" o:spt="202" path="m,l,21600r21600,l21600,xe">
                <v:stroke joinstyle="miter"/>
                <v:path gradientshapeok="t" o:connecttype="rect"/>
              </v:shapetype>
              <v:shape id="Text Box 1" o:spid="_x0000_s1026" type="#_x0000_t202" style="position:absolute;margin-left:389.05pt;margin-top:33.85pt;width:440.25pt;height:82.1pt;z-index:25165824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UyOFwIAACwEAAAOAAAAZHJzL2Uyb0RvYy54bWysU9uO2yAQfa/Uf0C8N7ajeLOx4qy22aaq&#10;tL1I234AxthGxQwFEjv9+g44yUbb9qUqD4hhhsPMmTPru7FX5CCsk6BLms1SSoTmUEvdlvTb192b&#10;W0qcZ7pmCrQo6VE4erd5/Wo9mELMoQNVC0sQRLtiMCXtvDdFkjjeiZ65GRih0dmA7ZlH07ZJbdmA&#10;6L1K5ml6kwxga2OBC+fw9mFy0k3EbxrB/eemccITVVLMzcfdxr0Ke7JZs6K1zHSSn9Jg/5BFz6TG&#10;Ty9QD8wzsrfyN6hecgsOGj/j0CfQNJKLWANWk6UvqnnqmBGxFiTHmQtN7v/B8k+HJ/PFEj++hREb&#10;GItw5hH4d0c0bDumW3FvLQydYDV+nAXKksG44vQ0UO0KF0Cq4SPU2GS29xCBxsb2gRWskyA6NuB4&#10;IV2MnnC8zPNVli1zSjj6snQxv1nGtiSsOD831vn3AnoSDiW12NUIzw6Pzod0WHEOCb85ULLeSaWi&#10;Ydtqqyw5MFTALq5YwYswpclQ0lU+zycG/gqRxvUniF56lLKSfUlvL0GsCLy903UUmmdSTWdMWekT&#10;kYG7iUU/ViMGBkIrqI9IqYVJsjhieOjA/qRkQLmW1P3YMysoUR80tmWVLRZB39FY5Ms5GvbaU117&#10;mOYIVVJPyXTc+mkm9sbKtsOfzkK4x1buZCT5OatT3ijJyP1pfILmr+0Y9Tzkm18AAAD//wMAUEsD&#10;BBQABgAIAAAAIQDFiCl83AAAAAcBAAAPAAAAZHJzL2Rvd25yZXYueG1sTI/BbsIwEETvlfoP1lbq&#10;BRUHUCANcVCLxKknUno38ZJEjdepbSD8fbenclzN6M3bYjPaXlzQh86Rgtk0AYFUO9NRo+DwuXvJ&#10;QISoyejeESq4YYBN+fhQ6Ny4K+3xUsVGMIRCrhW0MQ65lKFu0eowdQMSZyfnrY58+kYar68Mt72c&#10;J8lSWt0RL7R6wG2L9Xd1tgqWP9Vi8vFlJrS/7d59bVOzPaRKPT+Nb2sQEcf4X4Y/fVaHkp2O7kwm&#10;iF4BPxKZtFqB4DTLkhTEUcF8MXsFWRby3r/8BQAA//8DAFBLAQItABQABgAIAAAAIQC2gziS/gAA&#10;AOEBAAATAAAAAAAAAAAAAAAAAAAAAABbQ29udGVudF9UeXBlc10ueG1sUEsBAi0AFAAGAAgAAAAh&#10;ADj9If/WAAAAlAEAAAsAAAAAAAAAAAAAAAAALwEAAF9yZWxzLy5yZWxzUEsBAi0AFAAGAAgAAAAh&#10;ALLZTI4XAgAALAQAAA4AAAAAAAAAAAAAAAAALgIAAGRycy9lMm9Eb2MueG1sUEsBAi0AFAAGAAgA&#10;AAAhAMWIKXzcAAAABwEAAA8AAAAAAAAAAAAAAAAAcQQAAGRycy9kb3ducmV2LnhtbFBLBQYAAAAA&#10;BAAEAPMAAAB6BQAAAAA=&#10;">
                <v:textbox style="mso-fit-shape-to-text:t">
                  <w:txbxContent>
                    <w:p w14:paraId="42A33C34" w14:textId="77777777" w:rsidR="0058161E" w:rsidRDefault="0058161E" w:rsidP="0058161E">
                      <w:pPr>
                        <w:autoSpaceDE w:val="0"/>
                        <w:autoSpaceDN w:val="0"/>
                        <w:adjustRightInd w:val="0"/>
                        <w:rPr>
                          <w:rFonts w:ascii="TimesNewRomanPS-BoldItalicMT" w:hAnsi="TimesNewRomanPS-BoldItalicMT" w:cs="TimesNewRomanPS-BoldItalicMT"/>
                          <w:b/>
                          <w:bCs/>
                          <w:i/>
                          <w:iCs/>
                          <w:sz w:val="22"/>
                          <w:szCs w:val="22"/>
                        </w:rPr>
                      </w:pPr>
                      <w:r>
                        <w:rPr>
                          <w:rFonts w:ascii="TimesNewRomanPS-BoldMT" w:hAnsi="TimesNewRomanPS-BoldMT" w:cs="TimesNewRomanPS-BoldMT"/>
                          <w:b/>
                          <w:bCs/>
                          <w:sz w:val="23"/>
                          <w:szCs w:val="23"/>
                        </w:rPr>
                        <w:t>HSLF-FS 2017:37 6 kap.</w:t>
                      </w:r>
                    </w:p>
                    <w:p w14:paraId="0B496365" w14:textId="77777777" w:rsidR="0058161E" w:rsidRDefault="0058161E" w:rsidP="0058161E">
                      <w:pPr>
                        <w:autoSpaceDE w:val="0"/>
                        <w:autoSpaceDN w:val="0"/>
                        <w:adjustRightInd w:val="0"/>
                        <w:rPr>
                          <w:rFonts w:ascii="TimesNewRomanPS-BoldItalicMT" w:hAnsi="TimesNewRomanPS-BoldItalicMT" w:cs="TimesNewRomanPS-BoldItalicMT"/>
                          <w:b/>
                          <w:bCs/>
                          <w:i/>
                          <w:iCs/>
                          <w:sz w:val="22"/>
                          <w:szCs w:val="22"/>
                        </w:rPr>
                      </w:pPr>
                      <w:r>
                        <w:rPr>
                          <w:rFonts w:ascii="TimesNewRomanPS-BoldItalicMT" w:hAnsi="TimesNewRomanPS-BoldItalicMT" w:cs="TimesNewRomanPS-BoldItalicMT"/>
                          <w:b/>
                          <w:bCs/>
                          <w:i/>
                          <w:iCs/>
                          <w:sz w:val="22"/>
                          <w:szCs w:val="22"/>
                        </w:rPr>
                        <w:t>Planering av uppföljning eller avslut av läkemedelsbehandling</w:t>
                      </w:r>
                    </w:p>
                    <w:p w14:paraId="1976DEA1" w14:textId="77777777" w:rsidR="0058161E" w:rsidRDefault="0058161E" w:rsidP="0058161E">
                      <w:pPr>
                        <w:autoSpaceDE w:val="0"/>
                        <w:autoSpaceDN w:val="0"/>
                        <w:adjustRightInd w:val="0"/>
                        <w:rPr>
                          <w:rFonts w:ascii="TimesNewRomanPSMT" w:hAnsi="TimesNewRomanPSMT" w:cs="TimesNewRomanPSMT"/>
                          <w:sz w:val="21"/>
                          <w:szCs w:val="21"/>
                        </w:rPr>
                      </w:pPr>
                      <w:r>
                        <w:rPr>
                          <w:rFonts w:ascii="TimesNewRomanPS-BoldMT" w:hAnsi="TimesNewRomanPS-BoldMT" w:cs="TimesNewRomanPS-BoldMT"/>
                          <w:b/>
                          <w:bCs/>
                          <w:sz w:val="21"/>
                          <w:szCs w:val="21"/>
                        </w:rPr>
                        <w:t xml:space="preserve">5 § </w:t>
                      </w:r>
                      <w:r>
                        <w:rPr>
                          <w:rFonts w:ascii="TimesNewRomanPSMT" w:hAnsi="TimesNewRomanPSMT" w:cs="TimesNewRomanPSMT"/>
                          <w:sz w:val="21"/>
                          <w:szCs w:val="21"/>
                        </w:rPr>
                        <w:t>Den som ordinerar ett läkemedel ska</w:t>
                      </w:r>
                    </w:p>
                    <w:p w14:paraId="00477E2A" w14:textId="77777777" w:rsidR="0058161E" w:rsidRDefault="0058161E" w:rsidP="0058161E">
                      <w:pPr>
                        <w:autoSpaceDE w:val="0"/>
                        <w:autoSpaceDN w:val="0"/>
                        <w:adjustRightInd w:val="0"/>
                        <w:rPr>
                          <w:rFonts w:ascii="TimesNewRomanPSMT" w:hAnsi="TimesNewRomanPSMT" w:cs="TimesNewRomanPSMT"/>
                          <w:sz w:val="21"/>
                          <w:szCs w:val="21"/>
                        </w:rPr>
                      </w:pPr>
                      <w:r>
                        <w:rPr>
                          <w:rFonts w:ascii="TimesNewRomanPSMT" w:hAnsi="TimesNewRomanPSMT" w:cs="TimesNewRomanPSMT"/>
                          <w:sz w:val="21"/>
                          <w:szCs w:val="21"/>
                        </w:rPr>
                        <w:t>1. planera för en uppföljning av den ordinerade läkemedelsbehandlingen, i vilket ingår att bestämma tidpunkten för ställningstagandet till eventuell fortsättning av behandlingen, eller</w:t>
                      </w:r>
                    </w:p>
                    <w:p w14:paraId="51BFC329" w14:textId="77777777" w:rsidR="0058161E" w:rsidRDefault="0058161E" w:rsidP="0058161E">
                      <w:pPr>
                        <w:autoSpaceDE w:val="0"/>
                        <w:autoSpaceDN w:val="0"/>
                        <w:adjustRightInd w:val="0"/>
                      </w:pPr>
                      <w:r>
                        <w:rPr>
                          <w:rFonts w:ascii="TimesNewRomanPSMT" w:hAnsi="TimesNewRomanPSMT" w:cs="TimesNewRomanPSMT"/>
                          <w:sz w:val="21"/>
                          <w:szCs w:val="21"/>
                        </w:rPr>
                        <w:t>2. bestämma ett datum för när den ordinerade läkemedelsbehandlingen ska avslutas.</w:t>
                      </w:r>
                    </w:p>
                  </w:txbxContent>
                </v:textbox>
                <w10:wrap type="square" anchorx="margin"/>
              </v:shape>
            </w:pict>
          </mc:Fallback>
        </mc:AlternateContent>
      </w:r>
    </w:p>
    <w:p w14:paraId="0683DEFB" w14:textId="781A134F" w:rsidR="0058161E" w:rsidRPr="0058161E" w:rsidRDefault="00D93996" w:rsidP="00D237F0">
      <w:pPr>
        <w:pStyle w:val="Rubrik2"/>
        <w:rPr>
          <w:color w:val="000000"/>
        </w:rPr>
      </w:pPr>
      <w:r>
        <w:t>Utförande</w:t>
      </w:r>
      <w:r w:rsidR="0058161E" w:rsidRPr="0058161E">
        <w:t xml:space="preserve"> </w:t>
      </w:r>
    </w:p>
    <w:p w14:paraId="3FDE45BC" w14:textId="14232959" w:rsidR="00A67ED4" w:rsidRPr="007C1416" w:rsidRDefault="0058161E" w:rsidP="007C1416">
      <w:pPr>
        <w:pStyle w:val="Liststycke"/>
        <w:numPr>
          <w:ilvl w:val="0"/>
          <w:numId w:val="25"/>
        </w:numPr>
        <w:spacing w:line="276" w:lineRule="auto"/>
        <w:rPr>
          <w:rFonts w:eastAsia="Calibri"/>
          <w:lang w:eastAsia="en-US"/>
        </w:rPr>
      </w:pPr>
      <w:r w:rsidRPr="00D237F0">
        <w:rPr>
          <w:rFonts w:eastAsia="Calibri"/>
          <w:lang w:eastAsia="en-US"/>
        </w:rPr>
        <w:t xml:space="preserve">När patienten skrivs ut från sjukhus ska nyinsatta och dosökade läkemedel </w:t>
      </w:r>
      <w:r w:rsidR="00A67ED4">
        <w:rPr>
          <w:rFonts w:eastAsia="Calibri"/>
          <w:lang w:eastAsia="en-US"/>
        </w:rPr>
        <w:t xml:space="preserve">samt vid behov även övriga läkemedel </w:t>
      </w:r>
      <w:r w:rsidRPr="00D237F0">
        <w:rPr>
          <w:rFonts w:eastAsia="Calibri"/>
          <w:lang w:eastAsia="en-US"/>
        </w:rPr>
        <w:t xml:space="preserve">förskrivas </w:t>
      </w:r>
      <w:r w:rsidR="00A67ED4">
        <w:rPr>
          <w:rFonts w:eastAsia="Calibri"/>
          <w:lang w:eastAsia="en-US"/>
        </w:rPr>
        <w:t xml:space="preserve">enligt </w:t>
      </w:r>
      <w:r w:rsidR="00A67ED4" w:rsidRPr="00D237F0">
        <w:rPr>
          <w:rFonts w:eastAsia="Calibri"/>
          <w:lang w:eastAsia="en-US"/>
        </w:rPr>
        <w:t xml:space="preserve">RMR </w:t>
      </w:r>
      <w:hyperlink r:id="rId22" w:history="1">
        <w:r w:rsidR="00A67ED4" w:rsidRPr="00D237F0">
          <w:rPr>
            <w:rFonts w:eastAsia="Calibri"/>
            <w:color w:val="0563C1"/>
            <w:u w:val="single"/>
            <w:lang w:eastAsia="en-US"/>
          </w:rPr>
          <w:t>Förskrivning av läkemedel till patient vid överföring mellan vårdenheter</w:t>
        </w:r>
      </w:hyperlink>
    </w:p>
    <w:p w14:paraId="3C37FAD3" w14:textId="77777777" w:rsidR="00DE6886" w:rsidRPr="009B4784" w:rsidRDefault="00A67ED4" w:rsidP="007C1416">
      <w:pPr>
        <w:pStyle w:val="Liststycke"/>
        <w:numPr>
          <w:ilvl w:val="0"/>
          <w:numId w:val="25"/>
        </w:numPr>
        <w:spacing w:line="276" w:lineRule="auto"/>
        <w:rPr>
          <w:rFonts w:eastAsia="Calibri"/>
          <w:lang w:eastAsia="en-US"/>
        </w:rPr>
      </w:pPr>
      <w:r w:rsidRPr="007C1416">
        <w:rPr>
          <w:rFonts w:eastAsia="Calibri"/>
          <w:lang w:eastAsia="en-US"/>
        </w:rPr>
        <w:t>Sjuksköterska iordningsställer och överlämnar läkemedel som behövs så att det inte blir avbrott i läkemedelsbehandlingen. I normalfallet överlämnas den mängd läkemedel som behövs till dess patienten, anhörig eller kommunpersonal kan hämta ut på apotek. Observera att icke godkända läkemedel såsom extempore och licensläkemedel, oftast är beställningsvaror för apotek och att det kan dröja en tid innan de kan hämtas ut.</w:t>
      </w:r>
    </w:p>
    <w:p w14:paraId="670398EA" w14:textId="77777777" w:rsidR="00482EA3" w:rsidRDefault="00A67ED4" w:rsidP="007C1416">
      <w:pPr>
        <w:pStyle w:val="Liststycke"/>
        <w:numPr>
          <w:ilvl w:val="0"/>
          <w:numId w:val="25"/>
        </w:numPr>
        <w:spacing w:line="276" w:lineRule="auto"/>
        <w:rPr>
          <w:rFonts w:eastAsia="Calibri"/>
          <w:lang w:eastAsia="en-US"/>
        </w:rPr>
      </w:pPr>
      <w:r w:rsidRPr="007C1416">
        <w:rPr>
          <w:rFonts w:eastAsia="Calibri"/>
          <w:lang w:eastAsia="en-US"/>
        </w:rPr>
        <w:t xml:space="preserve">Att läkemedel har skickats med patient hem dokumenteras under sökordet </w:t>
      </w:r>
      <w:r w:rsidRPr="007C1416">
        <w:rPr>
          <w:rFonts w:eastAsia="Calibri"/>
          <w:i/>
          <w:iCs/>
          <w:lang w:eastAsia="en-US"/>
        </w:rPr>
        <w:t>Läkemedelshantering</w:t>
      </w:r>
      <w:r w:rsidRPr="007C1416">
        <w:rPr>
          <w:rFonts w:eastAsia="Calibri"/>
          <w:lang w:eastAsia="en-US"/>
        </w:rPr>
        <w:t xml:space="preserve"> i sjuksköterskans slutanteckning. Sökordet hittas när du väljer </w:t>
      </w:r>
      <w:r w:rsidRPr="007C1416">
        <w:rPr>
          <w:rFonts w:eastAsia="Calibri"/>
          <w:i/>
          <w:iCs/>
          <w:lang w:eastAsia="en-US"/>
        </w:rPr>
        <w:t>Åtgärder omvårdnad</w:t>
      </w:r>
      <w:r w:rsidRPr="007C1416">
        <w:rPr>
          <w:rFonts w:eastAsia="Calibri"/>
          <w:lang w:eastAsia="en-US"/>
        </w:rPr>
        <w:t xml:space="preserve"> och klickar på ”</w:t>
      </w:r>
      <w:proofErr w:type="spellStart"/>
      <w:r w:rsidRPr="007C1416">
        <w:rPr>
          <w:rFonts w:eastAsia="Calibri"/>
          <w:i/>
          <w:iCs/>
          <w:lang w:eastAsia="en-US"/>
        </w:rPr>
        <w:t>Enl</w:t>
      </w:r>
      <w:proofErr w:type="spellEnd"/>
      <w:r w:rsidRPr="007C1416">
        <w:rPr>
          <w:rFonts w:eastAsia="Calibri"/>
          <w:i/>
          <w:iCs/>
          <w:lang w:eastAsia="en-US"/>
        </w:rPr>
        <w:t xml:space="preserve"> nedan</w:t>
      </w:r>
      <w:r w:rsidRPr="007C1416">
        <w:rPr>
          <w:rFonts w:eastAsia="Calibri"/>
          <w:lang w:eastAsia="en-US"/>
        </w:rPr>
        <w:t xml:space="preserve">” i rullisten. </w:t>
      </w:r>
    </w:p>
    <w:p w14:paraId="0F2469AB" w14:textId="77777777" w:rsidR="00482EA3" w:rsidRDefault="00A67ED4" w:rsidP="007C1416">
      <w:pPr>
        <w:pStyle w:val="Liststycke"/>
        <w:numPr>
          <w:ilvl w:val="1"/>
          <w:numId w:val="25"/>
        </w:numPr>
        <w:spacing w:line="276" w:lineRule="auto"/>
        <w:rPr>
          <w:rFonts w:eastAsia="Calibri"/>
          <w:lang w:eastAsia="en-US"/>
        </w:rPr>
      </w:pPr>
      <w:r w:rsidRPr="007C1416">
        <w:rPr>
          <w:rFonts w:eastAsia="Calibri"/>
          <w:lang w:eastAsia="en-US"/>
        </w:rPr>
        <w:t xml:space="preserve">Då det gäller narkotikaklassade läkemedel ska ALLTID läkemedelsnamn och hur många enheter </w:t>
      </w:r>
      <w:proofErr w:type="gramStart"/>
      <w:r w:rsidRPr="007C1416">
        <w:rPr>
          <w:rFonts w:eastAsia="Calibri"/>
          <w:lang w:eastAsia="en-US"/>
        </w:rPr>
        <w:t>t ex</w:t>
      </w:r>
      <w:proofErr w:type="gramEnd"/>
      <w:r w:rsidRPr="007C1416">
        <w:rPr>
          <w:rFonts w:eastAsia="Calibri"/>
          <w:lang w:eastAsia="en-US"/>
        </w:rPr>
        <w:t xml:space="preserve"> tabletter, som skickats med, dokumenteras. </w:t>
      </w:r>
    </w:p>
    <w:p w14:paraId="4D261A48" w14:textId="148360C7" w:rsidR="00A67ED4" w:rsidRPr="007C1416" w:rsidRDefault="00A67ED4" w:rsidP="007C1416">
      <w:pPr>
        <w:pStyle w:val="Liststycke"/>
        <w:numPr>
          <w:ilvl w:val="1"/>
          <w:numId w:val="25"/>
        </w:numPr>
        <w:spacing w:line="276" w:lineRule="auto"/>
        <w:rPr>
          <w:rFonts w:eastAsia="Calibri"/>
          <w:lang w:eastAsia="en-US"/>
        </w:rPr>
      </w:pPr>
      <w:r w:rsidRPr="007C1416">
        <w:rPr>
          <w:rFonts w:eastAsia="Calibri"/>
          <w:lang w:eastAsia="en-US"/>
        </w:rPr>
        <w:t xml:space="preserve">Vid övriga läkemedel (ej narkotikaklassade) ange om det är samtliga läkemedel eller endast nyinsatta läkemedel som skickas med samt för hur många dagar. </w:t>
      </w:r>
    </w:p>
    <w:p w14:paraId="5A5D2FCC" w14:textId="50444AFD" w:rsidR="00A67ED4" w:rsidRPr="007C1416" w:rsidRDefault="00A67ED4" w:rsidP="007C1416">
      <w:pPr>
        <w:spacing w:line="276" w:lineRule="auto"/>
        <w:ind w:left="1352"/>
        <w:rPr>
          <w:rFonts w:eastAsia="Calibri"/>
          <w:lang w:eastAsia="en-US"/>
        </w:rPr>
      </w:pPr>
      <w:r w:rsidRPr="007C1416">
        <w:rPr>
          <w:rFonts w:eastAsia="Calibri"/>
          <w:lang w:eastAsia="en-US"/>
        </w:rPr>
        <w:t xml:space="preserve">När vårdfarmaceuter iordningsställer läkemedel för hemgång dokumenteras motsvarande i farmaceutanteckning. </w:t>
      </w:r>
    </w:p>
    <w:p w14:paraId="63AC1FA5" w14:textId="287DFF74" w:rsidR="0014315C" w:rsidRDefault="00A67ED4" w:rsidP="007C1416">
      <w:pPr>
        <w:spacing w:line="276" w:lineRule="auto"/>
        <w:ind w:left="1352"/>
      </w:pPr>
      <w:r w:rsidRPr="007C1416">
        <w:rPr>
          <w:rFonts w:eastAsia="Calibri"/>
          <w:lang w:eastAsia="en-US"/>
        </w:rPr>
        <w:t xml:space="preserve">För patienter med öppenvårdsdos gäller dokumentation av </w:t>
      </w:r>
      <w:r w:rsidRPr="007C1416">
        <w:rPr>
          <w:rFonts w:eastAsia="Calibri"/>
          <w:sz w:val="22"/>
          <w:szCs w:val="22"/>
          <w:lang w:eastAsia="en-US"/>
        </w:rPr>
        <w:t xml:space="preserve">läkemedel </w:t>
      </w:r>
      <w:r w:rsidRPr="007C1416">
        <w:rPr>
          <w:rFonts w:eastAsia="Calibri"/>
          <w:lang w:eastAsia="en-US"/>
        </w:rPr>
        <w:t>vid hemgång på samma sätt som ovan, för övrig läkemedelshantering vid öppenvårdsdos se</w:t>
      </w:r>
      <w:r w:rsidR="0014315C" w:rsidRPr="005A65A0">
        <w:t xml:space="preserve"> styrdokument </w:t>
      </w:r>
      <w:hyperlink r:id="rId23" w:history="1">
        <w:r w:rsidR="0014315C" w:rsidRPr="005A65A0">
          <w:rPr>
            <w:rStyle w:val="Hyperlnk"/>
          </w:rPr>
          <w:t>Läkemedel för hemgående dospatien</w:t>
        </w:r>
        <w:r w:rsidR="0014315C" w:rsidRPr="00C907C6">
          <w:rPr>
            <w:rStyle w:val="Hyperlnk"/>
          </w:rPr>
          <w:t>t</w:t>
        </w:r>
      </w:hyperlink>
      <w:r w:rsidR="0014315C">
        <w:t>.</w:t>
      </w:r>
    </w:p>
    <w:p w14:paraId="63B1EEE8" w14:textId="3BE26E0C" w:rsidR="002B74FE" w:rsidRDefault="002B74FE" w:rsidP="002B74FE">
      <w:pPr>
        <w:pStyle w:val="Rubrik2"/>
      </w:pPr>
      <w:r>
        <w:lastRenderedPageBreak/>
        <w:t>Arbetsgrupp</w:t>
      </w:r>
    </w:p>
    <w:p w14:paraId="6E1B0832" w14:textId="3FED57A3" w:rsidR="002B74FE" w:rsidRDefault="002B74FE" w:rsidP="002B74FE">
      <w:r>
        <w:t>Jennie Kvist, apotekare Sjukvårdsapotek VGR SkaS</w:t>
      </w:r>
    </w:p>
    <w:p w14:paraId="76B9F95B" w14:textId="631F2C2D" w:rsidR="00536A5A" w:rsidRPr="00AC4FEB" w:rsidRDefault="002B74FE" w:rsidP="00AC4FEB">
      <w:r>
        <w:t>Susanne Lilja, apotekare Sjukvårdsapotek VGR SkaS</w:t>
      </w:r>
      <w:bookmarkEnd w:id="0"/>
    </w:p>
    <w:sectPr w:rsidR="00536A5A" w:rsidRPr="00AC4FEB" w:rsidSect="0058161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3D3962" w14:textId="77777777" w:rsidR="00772978" w:rsidRDefault="00772978">
      <w:r>
        <w:separator/>
      </w:r>
    </w:p>
  </w:endnote>
  <w:endnote w:type="continuationSeparator" w:id="0">
    <w:p w14:paraId="6827F4E0" w14:textId="77777777" w:rsidR="00772978" w:rsidRDefault="00772978">
      <w:r>
        <w:continuationSeparator/>
      </w:r>
    </w:p>
  </w:endnote>
  <w:endnote w:type="continuationNotice" w:id="1">
    <w:p w14:paraId="3247F7CA" w14:textId="77777777" w:rsidR="00772978" w:rsidRDefault="0077297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TimesNewRomanPS-BoldItalic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3D8DD2" w14:textId="77777777" w:rsidR="00772978" w:rsidRDefault="00772978"/>
  </w:footnote>
  <w:footnote w:type="continuationSeparator" w:id="0">
    <w:p w14:paraId="2506E238" w14:textId="77777777" w:rsidR="00772978" w:rsidRDefault="00772978">
      <w:r>
        <w:continuationSeparator/>
      </w:r>
    </w:p>
  </w:footnote>
  <w:footnote w:type="continuationNotice" w:id="1">
    <w:p w14:paraId="59A649C5" w14:textId="77777777" w:rsidR="00772978" w:rsidRDefault="0077297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FDB4AD1"/>
    <w:multiLevelType w:val="hybridMultilevel"/>
    <w:tmpl w:val="00E6E3B4"/>
    <w:lvl w:ilvl="0" w:tplc="96A4B072">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22EF6219"/>
    <w:multiLevelType w:val="hybridMultilevel"/>
    <w:tmpl w:val="9CACDDB4"/>
    <w:lvl w:ilvl="0" w:tplc="96A4B072">
      <w:start w:val="1"/>
      <w:numFmt w:val="decimal"/>
      <w:lvlText w:val="%1"/>
      <w:lvlJc w:val="left"/>
      <w:pPr>
        <w:ind w:left="1352" w:hanging="360"/>
      </w:pPr>
      <w:rPr>
        <w:rFonts w:hint="default"/>
      </w:rPr>
    </w:lvl>
    <w:lvl w:ilvl="1" w:tplc="FFFFFFFF">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10" w15:restartNumberingAfterBreak="0">
    <w:nsid w:val="2C027D9A"/>
    <w:multiLevelType w:val="hybridMultilevel"/>
    <w:tmpl w:val="3852EA8A"/>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1C44CE8"/>
    <w:multiLevelType w:val="hybridMultilevel"/>
    <w:tmpl w:val="A6E08F8A"/>
    <w:lvl w:ilvl="0" w:tplc="FFFFFFFF">
      <w:start w:val="1"/>
      <w:numFmt w:val="bullet"/>
      <w:lvlText w:val=""/>
      <w:lvlJc w:val="left"/>
      <w:pPr>
        <w:ind w:left="1352" w:hanging="360"/>
      </w:pPr>
      <w:rPr>
        <w:rFonts w:ascii="Symbol" w:hAnsi="Symbol" w:hint="default"/>
      </w:rPr>
    </w:lvl>
    <w:lvl w:ilvl="1" w:tplc="FFFFFFFF">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29447B"/>
    <w:multiLevelType w:val="hybridMultilevel"/>
    <w:tmpl w:val="C422FC22"/>
    <w:lvl w:ilvl="0" w:tplc="96A4B072">
      <w:start w:val="1"/>
      <w:numFmt w:val="decimal"/>
      <w:lvlText w:val="%1"/>
      <w:lvlJc w:val="left"/>
      <w:pPr>
        <w:ind w:left="1352" w:hanging="360"/>
      </w:pPr>
      <w:rPr>
        <w:rFonts w:hint="default"/>
      </w:rPr>
    </w:lvl>
    <w:lvl w:ilvl="1" w:tplc="041D0019">
      <w:start w:val="1"/>
      <w:numFmt w:val="lowerLetter"/>
      <w:lvlText w:val="%2."/>
      <w:lvlJc w:val="left"/>
      <w:pPr>
        <w:ind w:left="2072" w:hanging="360"/>
      </w:pPr>
    </w:lvl>
    <w:lvl w:ilvl="2" w:tplc="041D001B">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4678AC"/>
    <w:multiLevelType w:val="hybridMultilevel"/>
    <w:tmpl w:val="57A23E0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52726787">
    <w:abstractNumId w:val="23"/>
  </w:num>
  <w:num w:numId="2" w16cid:durableId="1929382580">
    <w:abstractNumId w:val="19"/>
  </w:num>
  <w:num w:numId="3" w16cid:durableId="703138347">
    <w:abstractNumId w:val="0"/>
  </w:num>
  <w:num w:numId="4" w16cid:durableId="370886292">
    <w:abstractNumId w:val="6"/>
  </w:num>
  <w:num w:numId="5" w16cid:durableId="222328288">
    <w:abstractNumId w:val="21"/>
  </w:num>
  <w:num w:numId="6" w16cid:durableId="325598930">
    <w:abstractNumId w:val="2"/>
  </w:num>
  <w:num w:numId="7" w16cid:durableId="1209147654">
    <w:abstractNumId w:val="15"/>
  </w:num>
  <w:num w:numId="8" w16cid:durableId="475530170">
    <w:abstractNumId w:val="11"/>
  </w:num>
  <w:num w:numId="9" w16cid:durableId="1455825376">
    <w:abstractNumId w:val="1"/>
  </w:num>
  <w:num w:numId="10" w16cid:durableId="1178613200">
    <w:abstractNumId w:val="1"/>
  </w:num>
  <w:num w:numId="11" w16cid:durableId="1196388123">
    <w:abstractNumId w:val="3"/>
  </w:num>
  <w:num w:numId="12" w16cid:durableId="1813015485">
    <w:abstractNumId w:val="4"/>
  </w:num>
  <w:num w:numId="13" w16cid:durableId="1346594599">
    <w:abstractNumId w:val="18"/>
  </w:num>
  <w:num w:numId="14" w16cid:durableId="707606503">
    <w:abstractNumId w:val="12"/>
  </w:num>
  <w:num w:numId="15" w16cid:durableId="700479012">
    <w:abstractNumId w:val="7"/>
  </w:num>
  <w:num w:numId="16" w16cid:durableId="1162740648">
    <w:abstractNumId w:val="17"/>
  </w:num>
  <w:num w:numId="17" w16cid:durableId="1947151732">
    <w:abstractNumId w:val="5"/>
  </w:num>
  <w:num w:numId="18" w16cid:durableId="510998737">
    <w:abstractNumId w:val="13"/>
  </w:num>
  <w:num w:numId="19" w16cid:durableId="784813027">
    <w:abstractNumId w:val="22"/>
  </w:num>
  <w:num w:numId="20" w16cid:durableId="151415388">
    <w:abstractNumId w:val="14"/>
  </w:num>
  <w:num w:numId="21" w16cid:durableId="359940225">
    <w:abstractNumId w:val="20"/>
  </w:num>
  <w:num w:numId="22" w16cid:durableId="2004549795">
    <w:abstractNumId w:val="8"/>
  </w:num>
  <w:num w:numId="23" w16cid:durableId="444425000">
    <w:abstractNumId w:val="9"/>
  </w:num>
  <w:num w:numId="24" w16cid:durableId="312149267">
    <w:abstractNumId w:val="10"/>
  </w:num>
  <w:num w:numId="25" w16cid:durableId="21336694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631"/>
    <w:rsid w:val="000043D9"/>
    <w:rsid w:val="000051D5"/>
    <w:rsid w:val="00006D2A"/>
    <w:rsid w:val="00010D47"/>
    <w:rsid w:val="00016CF0"/>
    <w:rsid w:val="0002435C"/>
    <w:rsid w:val="00030DDD"/>
    <w:rsid w:val="000313BB"/>
    <w:rsid w:val="000320C8"/>
    <w:rsid w:val="00032343"/>
    <w:rsid w:val="00033ED5"/>
    <w:rsid w:val="00050500"/>
    <w:rsid w:val="0005691C"/>
    <w:rsid w:val="00056ECB"/>
    <w:rsid w:val="00056ED5"/>
    <w:rsid w:val="000655CC"/>
    <w:rsid w:val="000700AE"/>
    <w:rsid w:val="00084024"/>
    <w:rsid w:val="00087D72"/>
    <w:rsid w:val="0009062C"/>
    <w:rsid w:val="00095368"/>
    <w:rsid w:val="000954C4"/>
    <w:rsid w:val="00097685"/>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9E9"/>
    <w:rsid w:val="001422C1"/>
    <w:rsid w:val="0014315C"/>
    <w:rsid w:val="001522AE"/>
    <w:rsid w:val="00157D5B"/>
    <w:rsid w:val="00161FE6"/>
    <w:rsid w:val="001647EA"/>
    <w:rsid w:val="00164C3D"/>
    <w:rsid w:val="00166D3A"/>
    <w:rsid w:val="00181FDC"/>
    <w:rsid w:val="001860B9"/>
    <w:rsid w:val="00186F2B"/>
    <w:rsid w:val="001874D6"/>
    <w:rsid w:val="0019632A"/>
    <w:rsid w:val="001A22D0"/>
    <w:rsid w:val="001A4015"/>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4DF3"/>
    <w:rsid w:val="00280A85"/>
    <w:rsid w:val="00284119"/>
    <w:rsid w:val="00290B5C"/>
    <w:rsid w:val="00292AF7"/>
    <w:rsid w:val="00294791"/>
    <w:rsid w:val="002B0B30"/>
    <w:rsid w:val="002B0C78"/>
    <w:rsid w:val="002B74FE"/>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2F78"/>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62FC"/>
    <w:rsid w:val="003B2A4B"/>
    <w:rsid w:val="003C2E8F"/>
    <w:rsid w:val="003D099E"/>
    <w:rsid w:val="003D21A2"/>
    <w:rsid w:val="003D29D2"/>
    <w:rsid w:val="003E0705"/>
    <w:rsid w:val="003E2FF7"/>
    <w:rsid w:val="003F1013"/>
    <w:rsid w:val="003F1ACF"/>
    <w:rsid w:val="00404948"/>
    <w:rsid w:val="00406BEA"/>
    <w:rsid w:val="00413A60"/>
    <w:rsid w:val="004230F7"/>
    <w:rsid w:val="0043167E"/>
    <w:rsid w:val="0043409A"/>
    <w:rsid w:val="00435649"/>
    <w:rsid w:val="00443A0C"/>
    <w:rsid w:val="00443C1E"/>
    <w:rsid w:val="00446255"/>
    <w:rsid w:val="00451935"/>
    <w:rsid w:val="00460ED0"/>
    <w:rsid w:val="00465651"/>
    <w:rsid w:val="00470CE7"/>
    <w:rsid w:val="00470F4F"/>
    <w:rsid w:val="00472482"/>
    <w:rsid w:val="00480DC7"/>
    <w:rsid w:val="00482EA3"/>
    <w:rsid w:val="004876F6"/>
    <w:rsid w:val="0049236A"/>
    <w:rsid w:val="00492718"/>
    <w:rsid w:val="004A189E"/>
    <w:rsid w:val="004A355D"/>
    <w:rsid w:val="004A4970"/>
    <w:rsid w:val="004A49BF"/>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161E"/>
    <w:rsid w:val="00582490"/>
    <w:rsid w:val="005826FA"/>
    <w:rsid w:val="00597E28"/>
    <w:rsid w:val="005A2E3B"/>
    <w:rsid w:val="005A54ED"/>
    <w:rsid w:val="005A5D5B"/>
    <w:rsid w:val="005A6081"/>
    <w:rsid w:val="005A627D"/>
    <w:rsid w:val="005C0045"/>
    <w:rsid w:val="005C084E"/>
    <w:rsid w:val="005C4606"/>
    <w:rsid w:val="005D0B0C"/>
    <w:rsid w:val="005D6413"/>
    <w:rsid w:val="005E02B3"/>
    <w:rsid w:val="005E1E24"/>
    <w:rsid w:val="0060596B"/>
    <w:rsid w:val="00606D97"/>
    <w:rsid w:val="00614E64"/>
    <w:rsid w:val="00617710"/>
    <w:rsid w:val="00617EE6"/>
    <w:rsid w:val="0062184C"/>
    <w:rsid w:val="00623724"/>
    <w:rsid w:val="00627BEA"/>
    <w:rsid w:val="006319DB"/>
    <w:rsid w:val="00642317"/>
    <w:rsid w:val="00644486"/>
    <w:rsid w:val="0065595B"/>
    <w:rsid w:val="00660269"/>
    <w:rsid w:val="00665F89"/>
    <w:rsid w:val="0067338F"/>
    <w:rsid w:val="00673C92"/>
    <w:rsid w:val="006753EC"/>
    <w:rsid w:val="00676649"/>
    <w:rsid w:val="00676BFF"/>
    <w:rsid w:val="006909F5"/>
    <w:rsid w:val="006A2789"/>
    <w:rsid w:val="006A4978"/>
    <w:rsid w:val="006A7261"/>
    <w:rsid w:val="006B0D29"/>
    <w:rsid w:val="006B1819"/>
    <w:rsid w:val="006B40C5"/>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6A5B"/>
    <w:rsid w:val="00747A67"/>
    <w:rsid w:val="00754905"/>
    <w:rsid w:val="00760038"/>
    <w:rsid w:val="00762EE0"/>
    <w:rsid w:val="00765C41"/>
    <w:rsid w:val="00771100"/>
    <w:rsid w:val="00772978"/>
    <w:rsid w:val="007759DD"/>
    <w:rsid w:val="0078609F"/>
    <w:rsid w:val="007917BA"/>
    <w:rsid w:val="007A5C6F"/>
    <w:rsid w:val="007C1416"/>
    <w:rsid w:val="007D4241"/>
    <w:rsid w:val="007D4317"/>
    <w:rsid w:val="007D4EA3"/>
    <w:rsid w:val="007E5DCB"/>
    <w:rsid w:val="007F1CFF"/>
    <w:rsid w:val="007F5DD5"/>
    <w:rsid w:val="00821A1B"/>
    <w:rsid w:val="008262E9"/>
    <w:rsid w:val="00827E69"/>
    <w:rsid w:val="00835C4D"/>
    <w:rsid w:val="00843F48"/>
    <w:rsid w:val="00851423"/>
    <w:rsid w:val="00855A78"/>
    <w:rsid w:val="00857848"/>
    <w:rsid w:val="008654B6"/>
    <w:rsid w:val="0087139C"/>
    <w:rsid w:val="00880E83"/>
    <w:rsid w:val="00892F28"/>
    <w:rsid w:val="008943C7"/>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44A3"/>
    <w:rsid w:val="0093085B"/>
    <w:rsid w:val="00931C57"/>
    <w:rsid w:val="009347A5"/>
    <w:rsid w:val="00942257"/>
    <w:rsid w:val="009471BF"/>
    <w:rsid w:val="009479FE"/>
    <w:rsid w:val="00950E4E"/>
    <w:rsid w:val="009529BD"/>
    <w:rsid w:val="009533B4"/>
    <w:rsid w:val="00971D93"/>
    <w:rsid w:val="009811B4"/>
    <w:rsid w:val="009B1F6B"/>
    <w:rsid w:val="009B4784"/>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883"/>
    <w:rsid w:val="00A33051"/>
    <w:rsid w:val="00A407AD"/>
    <w:rsid w:val="00A40923"/>
    <w:rsid w:val="00A41C05"/>
    <w:rsid w:val="00A42426"/>
    <w:rsid w:val="00A508F5"/>
    <w:rsid w:val="00A514B7"/>
    <w:rsid w:val="00A54A0B"/>
    <w:rsid w:val="00A65FD4"/>
    <w:rsid w:val="00A67ED4"/>
    <w:rsid w:val="00A81198"/>
    <w:rsid w:val="00A81E48"/>
    <w:rsid w:val="00A82035"/>
    <w:rsid w:val="00A90D77"/>
    <w:rsid w:val="00A91F89"/>
    <w:rsid w:val="00A92E07"/>
    <w:rsid w:val="00AA0B3A"/>
    <w:rsid w:val="00AA6EB4"/>
    <w:rsid w:val="00AA767D"/>
    <w:rsid w:val="00AB0CC9"/>
    <w:rsid w:val="00AC3FF6"/>
    <w:rsid w:val="00AC4FEB"/>
    <w:rsid w:val="00AD73EC"/>
    <w:rsid w:val="00AE5BC7"/>
    <w:rsid w:val="00AF0E7E"/>
    <w:rsid w:val="00AF5AAF"/>
    <w:rsid w:val="00B046D8"/>
    <w:rsid w:val="00B13F4C"/>
    <w:rsid w:val="00B16219"/>
    <w:rsid w:val="00B16C59"/>
    <w:rsid w:val="00B33FDD"/>
    <w:rsid w:val="00B359CC"/>
    <w:rsid w:val="00B36107"/>
    <w:rsid w:val="00B41789"/>
    <w:rsid w:val="00B46C03"/>
    <w:rsid w:val="00B60C6C"/>
    <w:rsid w:val="00B619A9"/>
    <w:rsid w:val="00B65A9D"/>
    <w:rsid w:val="00B65D1A"/>
    <w:rsid w:val="00B66D60"/>
    <w:rsid w:val="00B75EDE"/>
    <w:rsid w:val="00B77D88"/>
    <w:rsid w:val="00B77FAF"/>
    <w:rsid w:val="00B84336"/>
    <w:rsid w:val="00B851B9"/>
    <w:rsid w:val="00B86453"/>
    <w:rsid w:val="00B90054"/>
    <w:rsid w:val="00B92C14"/>
    <w:rsid w:val="00B96D95"/>
    <w:rsid w:val="00BA0066"/>
    <w:rsid w:val="00BA4B53"/>
    <w:rsid w:val="00BB69DB"/>
    <w:rsid w:val="00BB6E7A"/>
    <w:rsid w:val="00BC322E"/>
    <w:rsid w:val="00BC44CD"/>
    <w:rsid w:val="00BC48A6"/>
    <w:rsid w:val="00BE6560"/>
    <w:rsid w:val="00BE7978"/>
    <w:rsid w:val="00BF68BE"/>
    <w:rsid w:val="00C07DDB"/>
    <w:rsid w:val="00C15131"/>
    <w:rsid w:val="00C16E92"/>
    <w:rsid w:val="00C4115D"/>
    <w:rsid w:val="00C43BDD"/>
    <w:rsid w:val="00C4492A"/>
    <w:rsid w:val="00C47778"/>
    <w:rsid w:val="00C5011E"/>
    <w:rsid w:val="00C50EE5"/>
    <w:rsid w:val="00C5240A"/>
    <w:rsid w:val="00C5398F"/>
    <w:rsid w:val="00C556F5"/>
    <w:rsid w:val="00C70E19"/>
    <w:rsid w:val="00C72574"/>
    <w:rsid w:val="00C7430C"/>
    <w:rsid w:val="00C85DA1"/>
    <w:rsid w:val="00C9071C"/>
    <w:rsid w:val="00C907C6"/>
    <w:rsid w:val="00C908FF"/>
    <w:rsid w:val="00C95CEB"/>
    <w:rsid w:val="00C97BD3"/>
    <w:rsid w:val="00CA39EF"/>
    <w:rsid w:val="00CA521F"/>
    <w:rsid w:val="00CB0493"/>
    <w:rsid w:val="00CB0FD5"/>
    <w:rsid w:val="00CB17FF"/>
    <w:rsid w:val="00CB1ED7"/>
    <w:rsid w:val="00CC167C"/>
    <w:rsid w:val="00CC52D9"/>
    <w:rsid w:val="00CD6647"/>
    <w:rsid w:val="00CE4B73"/>
    <w:rsid w:val="00CF70BB"/>
    <w:rsid w:val="00D074DB"/>
    <w:rsid w:val="00D139CF"/>
    <w:rsid w:val="00D14EB8"/>
    <w:rsid w:val="00D237F0"/>
    <w:rsid w:val="00D37E7F"/>
    <w:rsid w:val="00D47AD7"/>
    <w:rsid w:val="00D51529"/>
    <w:rsid w:val="00D85218"/>
    <w:rsid w:val="00D915B1"/>
    <w:rsid w:val="00D93996"/>
    <w:rsid w:val="00DA299D"/>
    <w:rsid w:val="00DA6478"/>
    <w:rsid w:val="00DA65C4"/>
    <w:rsid w:val="00DB4036"/>
    <w:rsid w:val="00DC62D4"/>
    <w:rsid w:val="00DD2BE0"/>
    <w:rsid w:val="00DE4447"/>
    <w:rsid w:val="00DE5DA2"/>
    <w:rsid w:val="00DE6886"/>
    <w:rsid w:val="00DF0033"/>
    <w:rsid w:val="00DF7987"/>
    <w:rsid w:val="00E026BF"/>
    <w:rsid w:val="00E04493"/>
    <w:rsid w:val="00E07B1B"/>
    <w:rsid w:val="00E11853"/>
    <w:rsid w:val="00E25D6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7110"/>
    <w:rsid w:val="00F011B3"/>
    <w:rsid w:val="00F03233"/>
    <w:rsid w:val="00F22264"/>
    <w:rsid w:val="00F2564D"/>
    <w:rsid w:val="00F35B05"/>
    <w:rsid w:val="00F413D9"/>
    <w:rsid w:val="00F5135F"/>
    <w:rsid w:val="00F51F78"/>
    <w:rsid w:val="00F86F47"/>
    <w:rsid w:val="00F87594"/>
    <w:rsid w:val="00F87E92"/>
    <w:rsid w:val="00F90B64"/>
    <w:rsid w:val="00F96AFA"/>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BA4B53"/>
    <w:rPr>
      <w:sz w:val="16"/>
      <w:szCs w:val="16"/>
    </w:rPr>
  </w:style>
  <w:style w:type="paragraph" w:styleId="Kommentarer">
    <w:name w:val="annotation text"/>
    <w:basedOn w:val="Normal"/>
    <w:link w:val="KommentarerChar"/>
    <w:uiPriority w:val="99"/>
    <w:unhideWhenUsed/>
    <w:rsid w:val="00BA4B53"/>
    <w:pPr>
      <w:spacing w:line="240" w:lineRule="auto"/>
    </w:pPr>
    <w:rPr>
      <w:sz w:val="20"/>
      <w:szCs w:val="20"/>
    </w:rPr>
  </w:style>
  <w:style w:type="character" w:customStyle="1" w:styleId="KommentarerChar">
    <w:name w:val="Kommentarer Char"/>
    <w:basedOn w:val="Standardstycketeckensnitt"/>
    <w:link w:val="Kommentarer"/>
    <w:uiPriority w:val="99"/>
    <w:rsid w:val="00BA4B53"/>
  </w:style>
  <w:style w:type="paragraph" w:styleId="Kommentarsmne">
    <w:name w:val="annotation subject"/>
    <w:basedOn w:val="Kommentarer"/>
    <w:next w:val="Kommentarer"/>
    <w:link w:val="KommentarsmneChar"/>
    <w:uiPriority w:val="99"/>
    <w:semiHidden/>
    <w:unhideWhenUsed/>
    <w:rsid w:val="00BA4B53"/>
    <w:rPr>
      <w:b/>
      <w:bCs/>
    </w:rPr>
  </w:style>
  <w:style w:type="character" w:customStyle="1" w:styleId="KommentarsmneChar">
    <w:name w:val="Kommentarsämne Char"/>
    <w:basedOn w:val="KommentarerChar"/>
    <w:link w:val="Kommentarsmne"/>
    <w:uiPriority w:val="99"/>
    <w:semiHidden/>
    <w:rsid w:val="00BA4B53"/>
    <w:rPr>
      <w:b/>
      <w:bCs/>
    </w:rPr>
  </w:style>
  <w:style w:type="paragraph" w:styleId="Revision">
    <w:name w:val="Revision"/>
    <w:hidden/>
    <w:uiPriority w:val="99"/>
    <w:semiHidden/>
    <w:rsid w:val="009811B4"/>
    <w:rPr>
      <w:sz w:val="24"/>
      <w:szCs w:val="24"/>
    </w:rPr>
  </w:style>
  <w:style w:type="character" w:styleId="Olstomnmnande">
    <w:name w:val="Unresolved Mention"/>
    <w:basedOn w:val="Standardstycketeckensnitt"/>
    <w:uiPriority w:val="99"/>
    <w:semiHidden/>
    <w:unhideWhenUsed/>
    <w:rsid w:val="00B65D1A"/>
    <w:rPr>
      <w:color w:val="605E5C"/>
      <w:shd w:val="clear" w:color="auto" w:fill="E1DFDD"/>
    </w:rPr>
  </w:style>
  <w:style w:type="character" w:customStyle="1" w:styleId="cf01">
    <w:name w:val="cf01"/>
    <w:basedOn w:val="Standardstycketeckensnitt"/>
    <w:rsid w:val="007E5DCB"/>
    <w:rPr>
      <w:rFonts w:ascii="Segoe UI" w:hAnsi="Segoe UI" w:cs="Segoe UI" w:hint="default"/>
      <w:sz w:val="18"/>
      <w:szCs w:val="18"/>
    </w:rPr>
  </w:style>
  <w:style w:type="character" w:styleId="AnvndHyperlnk">
    <w:name w:val="FollowedHyperlink"/>
    <w:basedOn w:val="Standardstycketeckensnitt"/>
    <w:uiPriority w:val="99"/>
    <w:semiHidden/>
    <w:unhideWhenUsed/>
    <w:rsid w:val="007C141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59738051">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59071146">
      <w:bodyDiv w:val="1"/>
      <w:marLeft w:val="0"/>
      <w:marRight w:val="0"/>
      <w:marTop w:val="0"/>
      <w:marBottom w:val="0"/>
      <w:divBdr>
        <w:top w:val="none" w:sz="0" w:space="0" w:color="auto"/>
        <w:left w:val="none" w:sz="0" w:space="0" w:color="auto"/>
        <w:bottom w:val="none" w:sz="0" w:space="0" w:color="auto"/>
        <w:right w:val="none" w:sz="0" w:space="0" w:color="auto"/>
      </w:divBdr>
    </w:div>
    <w:div w:id="197331729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8"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0-2140136717-371/surrogate/F%c3%b6rskrivning%20av%20l%c3%a4kemedel%20till%20patient%20vid%20%c3%b6verf%c3%b6ring%20mellan%20v%c3%a5rdenheter.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sn11800-2140136717-371/surrogate/F%c3%b6rskrivning%20av%20l%c3%a4kemedel%20till%20patient%20vid%20%c3%b6verf%c3%b6ring%20mellan%20v%c3%a5rdenhete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kas9728-238049044-15/surrogate/L%c3%a4kemedel%20f%c3%b6r%20hemg%c3%a5ende%20dospatient.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8-238049044-15/surrogate/L%c3%a4kemedel%20f%c3%b6r%20hemg%c3%a5ende%20dospatient.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sn11800-2140136717-371/surrogate/F%c3%b6rskrivning%20av%20l%c3%a4kemedel%20till%20patient%20vid%20%c3%b6verf%c3%b6ring%20mellan%20v%c3%a5rdenheter.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386</TotalTime>
  <Pages>3</Pages>
  <Words>737</Words>
  <Characters>3910</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Läkemedel för hemgående patient</vt:lpstr>
    </vt:vector>
  </TitlesOfParts>
  <Manager/>
  <Company/>
  <LinksUpToDate>false</LinksUpToDate>
  <CharactersWithSpaces>4638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 för hemgående patient</dc:title>
  <dc:subject/>
  <dc:creator>patrik.jens.johansson@vgregion.se</dc:creator>
  <keywords/>
  <lastModifiedBy>Therezia Fröjdh</lastModifiedBy>
  <revision>69</revision>
  <lastPrinted>2016-03-31T10:56:00.0000000Z</lastPrinted>
  <dcterms:created xsi:type="dcterms:W3CDTF">2022-03-09T11:36:00.0000000Z</dcterms:created>
  <dcterms:modified xsi:type="dcterms:W3CDTF">2024-11-22T07:18:00.0000000Z</dcterms:modified>
</coreProperties>
</file>