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361B2" w:rsidP="00F35B05" w:rsidRDefault="00D361B2" w14:paraId="5E073BAA" w14:textId="77777777">
      <w:pPr>
        <w:pStyle w:val="Heading2"/>
        <w:sectPr w:rsidR="00D361B2" w:rsidSect="00D361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74044089" w:rsidP="5A1DFB9D" w:rsidRDefault="74044089" w14:paraId="59ECEF2B" w14:textId="25528432">
      <w:pPr>
        <w:pStyle w:val="Heading1"/>
        <w:keepNext w:val="1"/>
      </w:pPr>
      <w:r w:rsidR="74044089">
        <w:rPr/>
        <w:t>Rörbehandling av barn med öroninflammation</w:t>
      </w:r>
    </w:p>
    <w:p w:rsidRPr="00D361B2" w:rsidR="00D361B2" w:rsidP="5A1DFB9D" w:rsidRDefault="00D361B2" w14:paraId="5688C571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Revideringar i denna version</w:t>
      </w:r>
    </w:p>
    <w:p w:rsidRPr="00D361B2" w:rsidR="00D361B2" w:rsidP="56753493" w:rsidRDefault="00D361B2" w14:paraId="580B7457" w14:textId="65917319">
      <w:pPr>
        <w:pStyle w:val="Normal"/>
      </w:pPr>
      <w:r w:rsidR="485FDE9F">
        <w:rPr/>
        <w:t>Nyt</w:t>
      </w:r>
      <w:r w:rsidR="00D361B2">
        <w:rPr/>
        <w:t>t giltighetsdatum.</w:t>
      </w:r>
    </w:p>
    <w:p w:rsidRPr="00D361B2" w:rsidR="00D361B2" w:rsidP="00D361B2" w:rsidRDefault="00D361B2" w14:paraId="4A7B03D9" w14:textId="77777777">
      <w:pPr>
        <w:tabs>
          <w:tab w:val="right" w:pos="8931"/>
        </w:tabs>
        <w:spacing w:after="0" w:line="240" w:lineRule="auto"/>
        <w:ind w:left="0" w:right="0"/>
        <w:rPr>
          <w:rFonts w:ascii="Arial" w:hAnsi="Arial" w:cs="Arial"/>
          <w:i/>
          <w:sz w:val="20"/>
          <w:szCs w:val="20"/>
        </w:rPr>
      </w:pPr>
    </w:p>
    <w:p w:rsidRPr="00D361B2" w:rsidR="00D361B2" w:rsidP="5A1DFB9D" w:rsidRDefault="00D361B2" w14:paraId="6C4F784B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Syfte</w:t>
      </w:r>
    </w:p>
    <w:p w:rsidRPr="00D361B2" w:rsidR="00D361B2" w:rsidP="5A1DFB9D" w:rsidRDefault="00D361B2" w14:paraId="3FC6B4A1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Att klarlägga de nationella rekommendationerna för rörbehandling av barn med sekretorisk otit eller recidiverande mediaotiter.</w:t>
      </w:r>
    </w:p>
    <w:p w:rsidRPr="00D361B2" w:rsidR="00D361B2" w:rsidP="00D361B2" w:rsidRDefault="00D361B2" w14:paraId="450C672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00D361B2" w:rsidRDefault="00D361B2" w14:paraId="07DEBEE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5A1DFB9D" w:rsidRDefault="00D361B2" w14:paraId="074F6FEE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Ansvar</w:t>
      </w:r>
    </w:p>
    <w:p w:rsidRPr="00D361B2" w:rsidR="00D361B2" w:rsidP="5A1DFB9D" w:rsidRDefault="00D361B2" w14:paraId="0D85AB2C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Läkare på ÖNH är ansvariga för handläggning av barn som remitterats till ÖNH-mottagningen </w:t>
      </w:r>
      <w:r w:rsidR="00D361B2">
        <w:rPr/>
        <w:t>pga</w:t>
      </w:r>
      <w:r w:rsidR="00D361B2">
        <w:rPr/>
        <w:t xml:space="preserve"> sekretorisk otit och recidiverande mediaotit.</w:t>
      </w:r>
    </w:p>
    <w:p w:rsidRPr="00D361B2" w:rsidR="00D361B2" w:rsidP="00D361B2" w:rsidRDefault="00D361B2" w14:paraId="5C0462D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00D361B2" w:rsidRDefault="00D361B2" w14:paraId="2F4FCFB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5A1DFB9D" w:rsidRDefault="00D361B2" w14:paraId="23E110AD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Avgränsningar</w:t>
      </w:r>
    </w:p>
    <w:p w:rsidRPr="00D361B2" w:rsidR="00D361B2" w:rsidP="5A1DFB9D" w:rsidRDefault="00D361B2" w14:paraId="0C498B3A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Dokumentet är avsett för läkarna på ÖNH-kliniken.</w:t>
      </w:r>
    </w:p>
    <w:p w:rsidRPr="00D361B2" w:rsidR="00D361B2" w:rsidP="00D361B2" w:rsidRDefault="00D361B2" w14:paraId="7C6EE36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00D361B2" w:rsidRDefault="00D361B2" w14:paraId="451683C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5A1DFB9D" w:rsidRDefault="00D361B2" w14:paraId="0BCABE05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Arbetsbeskrivning</w:t>
      </w:r>
    </w:p>
    <w:p w:rsidRPr="00D361B2" w:rsidR="00D361B2" w:rsidP="5A1DFB9D" w:rsidRDefault="00D361B2" w14:paraId="1EA7B942" w14:textId="10781BEC">
      <w:pPr>
        <w:pStyle w:val="Normal"/>
        <w:rPr>
          <w:rFonts w:ascii="Arial" w:hAnsi="Arial" w:cs="Arial"/>
          <w:sz w:val="20"/>
          <w:szCs w:val="20"/>
        </w:rPr>
      </w:pPr>
      <w:r w:rsidRPr="5A1DFB9D" w:rsidR="00D361B2">
        <w:rPr>
          <w:b w:val="1"/>
          <w:bCs w:val="1"/>
        </w:rPr>
        <w:t>Långvarig sekretorisk mediaotit (SOM)</w:t>
      </w:r>
      <w:r w:rsidR="00D361B2">
        <w:rPr/>
        <w:t xml:space="preserve"> är ett inflammatoriskt tillstånd med vätska innanför trumhinnan utan smärta eller andra akuta symtom. Dominerande symtom är hörselnedsättning. För att kallas kronisk skall vätskan i mellanörat ha funnits i minst 3 månader. Syftet med rörbehandling vid denna diagnos är att ventilera det vätskefyllda mellanörat för att hörseln ska normaliseras, vilket underlättar tal- och språkutveckling</w:t>
      </w:r>
      <w:r w:rsidR="309902E8">
        <w:rPr/>
        <w:t>.</w:t>
      </w:r>
    </w:p>
    <w:p w:rsidRPr="00D361B2" w:rsidR="00D361B2" w:rsidP="5A1DFB9D" w:rsidRDefault="00D361B2" w14:paraId="3D1E607B" w14:textId="3E19EB40">
      <w:pPr>
        <w:pStyle w:val="Normal"/>
        <w:rPr>
          <w:rFonts w:ascii="Arial" w:hAnsi="Arial" w:cs="Arial"/>
          <w:sz w:val="20"/>
          <w:szCs w:val="20"/>
        </w:rPr>
      </w:pPr>
      <w:r w:rsidRPr="5A1DFB9D" w:rsidR="00D361B2">
        <w:rPr>
          <w:b w:val="1"/>
          <w:bCs w:val="1"/>
        </w:rPr>
        <w:t>Akut mediaotit (AOM)</w:t>
      </w:r>
      <w:r w:rsidR="00D361B2">
        <w:rPr/>
        <w:t xml:space="preserve"> är en varig inflammation i mellanörat som börjar plötsligt och är kortvarig. Man kan se </w:t>
      </w:r>
      <w:r w:rsidR="00D361B2">
        <w:rPr/>
        <w:t>purulent</w:t>
      </w:r>
      <w:r w:rsidR="00D361B2">
        <w:rPr/>
        <w:t xml:space="preserve"> flytning i hörselgången, buktande trumhinna eller form- och färgförändrad trumhinna med nedsatt rörlighet.</w:t>
      </w:r>
    </w:p>
    <w:p w:rsidRPr="00D361B2" w:rsidR="00D361B2" w:rsidP="5A1DFB9D" w:rsidRDefault="00D361B2" w14:paraId="51681BEF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För diagnosen </w:t>
      </w:r>
      <w:r w:rsidRPr="5A1DFB9D" w:rsidR="00D361B2">
        <w:rPr>
          <w:b w:val="1"/>
          <w:bCs w:val="1"/>
        </w:rPr>
        <w:t>recidiverande akut mediaotit (</w:t>
      </w:r>
      <w:r w:rsidRPr="5A1DFB9D" w:rsidR="00D361B2">
        <w:rPr>
          <w:b w:val="1"/>
          <w:bCs w:val="1"/>
        </w:rPr>
        <w:t>rAOM</w:t>
      </w:r>
      <w:r w:rsidRPr="5A1DFB9D" w:rsidR="00D361B2">
        <w:rPr>
          <w:b w:val="1"/>
          <w:bCs w:val="1"/>
        </w:rPr>
        <w:t>)</w:t>
      </w:r>
      <w:r w:rsidR="00D361B2">
        <w:rPr/>
        <w:t xml:space="preserve"> krävs minst 3 perioder av AOM under en sexmånadersperiod. Syftet med rörbehandling vid denna diagnos är att smärta och andra besvär ska minska.</w:t>
      </w:r>
    </w:p>
    <w:p w:rsidRPr="00D361B2" w:rsidR="00D361B2" w:rsidP="5A1DFB9D" w:rsidRDefault="00D361B2" w14:paraId="22048415" w14:textId="77777777">
      <w:pPr>
        <w:pStyle w:val="Normal"/>
      </w:pPr>
    </w:p>
    <w:p w:rsidRPr="00D361B2" w:rsidR="00D361B2" w:rsidP="5A1DFB9D" w:rsidRDefault="00D361B2" w14:paraId="513C1427" w14:textId="5305AE03">
      <w:pPr>
        <w:pStyle w:val="Normal"/>
        <w:rPr>
          <w:rFonts w:ascii="Arial" w:hAnsi="Arial" w:cs="Arial"/>
          <w:sz w:val="20"/>
          <w:szCs w:val="20"/>
        </w:rPr>
      </w:pPr>
      <w:r w:rsidRPr="5A1DFB9D" w:rsidR="00D361B2">
        <w:rPr>
          <w:b w:val="1"/>
          <w:bCs w:val="1"/>
        </w:rPr>
        <w:t>SOM</w:t>
      </w:r>
      <w:r w:rsidR="00D361B2">
        <w:rPr/>
        <w:t xml:space="preserve"> är ett tillstånd med hög grad av självläkning varför aktiv </w:t>
      </w:r>
      <w:r w:rsidR="00D361B2">
        <w:rPr/>
        <w:t>expektans</w:t>
      </w:r>
      <w:r w:rsidR="00D361B2">
        <w:rPr/>
        <w:t xml:space="preserve"> kan vara förstahandsbehandling hos många barn. Enbart vätska i mellanörat är inte tillräckligt kriterium för rörbehandling. De barn som har SOM i längre perioder med avsevärt försämrad hörsel och nedsatt livskvalitet bör erbjudas rörbehandling:</w:t>
      </w:r>
    </w:p>
    <w:p w:rsidRPr="00D361B2" w:rsidR="00D361B2" w:rsidP="5A1DFB9D" w:rsidRDefault="00D361B2" w14:paraId="08DDF81C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-Barn med dubbelsidig SOM under minst 3 månader och</w:t>
      </w:r>
    </w:p>
    <w:p w:rsidRPr="00D361B2" w:rsidR="00D361B2" w:rsidP="5A1DFB9D" w:rsidRDefault="00D361B2" w14:paraId="4683F8C7" w14:textId="77777777">
      <w:pPr>
        <w:pStyle w:val="Normal"/>
        <w:rPr>
          <w:rFonts w:ascii="Arial" w:hAnsi="Arial" w:cs="Arial"/>
          <w:sz w:val="20"/>
          <w:szCs w:val="20"/>
        </w:rPr>
      </w:pPr>
      <w:r w:rsidRPr="00D361B2">
        <w:rPr>
          <w:rFonts w:ascii="Arial" w:hAnsi="Arial" w:cs="Arial"/>
          <w:b/>
          <w:bCs/>
          <w:i/>
          <w:iCs/>
          <w:sz w:val="20"/>
          <w:szCs w:val="20"/>
        </w:rPr>
        <w:tab/>
      </w:r>
      <w:r w:rsidRPr="00D361B2" w:rsidR="00D361B2">
        <w:rPr/>
        <w:t>-</w:t>
      </w:r>
      <w:r w:rsidRPr="00D361B2" w:rsidR="00D361B2">
        <w:rPr/>
        <w:t xml:space="preserve">verifierad hörselnedsättning på ≥25 dB (tmv4*) </w:t>
      </w:r>
    </w:p>
    <w:p w:rsidRPr="00D361B2" w:rsidR="00D361B2" w:rsidP="5A1DFB9D" w:rsidRDefault="00D361B2" w14:paraId="4FEBC362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00D361B2">
        <w:rPr>
          <w:rFonts w:ascii="Arial" w:hAnsi="Arial" w:cs="Arial"/>
          <w:b/>
          <w:bCs/>
          <w:i/>
          <w:iCs/>
          <w:sz w:val="20"/>
          <w:szCs w:val="20"/>
        </w:rPr>
        <w:tab/>
      </w:r>
      <w:r w:rsidRPr="5A1DFB9D" w:rsidR="00D361B2">
        <w:rPr>
          <w:b w:val="1"/>
          <w:bCs w:val="1"/>
        </w:rPr>
        <w:t>och</w:t>
      </w:r>
      <w:r w:rsidRPr="5A1DFB9D" w:rsidR="00D361B2">
        <w:rPr>
          <w:b w:val="1"/>
          <w:bCs w:val="1"/>
        </w:rPr>
        <w:t xml:space="preserve"> </w:t>
      </w:r>
    </w:p>
    <w:p w:rsidRPr="00D361B2" w:rsidR="00D361B2" w:rsidP="5A1DFB9D" w:rsidRDefault="00D361B2" w14:textId="77777777" w14:paraId="565C82A9">
      <w:pPr>
        <w:pStyle w:val="Normal"/>
        <w:rPr>
          <w:rFonts w:ascii="Arial" w:hAnsi="Arial" w:cs="Arial"/>
          <w:sz w:val="20"/>
          <w:szCs w:val="20"/>
        </w:rPr>
      </w:pPr>
      <w:r w:rsidRPr="00D361B2">
        <w:rPr>
          <w:rFonts w:ascii="Arial" w:hAnsi="Arial" w:cs="Arial"/>
          <w:sz w:val="20"/>
          <w:szCs w:val="20"/>
        </w:rPr>
        <w:tab/>
      </w:r>
      <w:r w:rsidRPr="00D361B2" w:rsidR="00D361B2">
        <w:rPr/>
        <w:t>-påverkade sociala funktioner</w:t>
      </w:r>
    </w:p>
    <w:p w:rsidRPr="00D361B2" w:rsidR="00D361B2" w:rsidP="5A1DFB9D" w:rsidRDefault="00D361B2" w14:paraId="360D7E3D" w14:textId="77777777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-Barn med dubbelsidig SOM under minst 6 månader och</w:t>
      </w:r>
    </w:p>
    <w:p w:rsidRPr="00D361B2" w:rsidR="00D361B2" w:rsidP="5A1DFB9D" w:rsidRDefault="00D361B2" w14:paraId="3EB0B2C4" w14:textId="77777777">
      <w:pPr>
        <w:pStyle w:val="Normal"/>
        <w:rPr>
          <w:rFonts w:ascii="Arial" w:hAnsi="Arial" w:cs="Arial"/>
          <w:sz w:val="20"/>
          <w:szCs w:val="20"/>
        </w:rPr>
      </w:pPr>
      <w:r w:rsidRPr="00D361B2">
        <w:rPr>
          <w:rFonts w:ascii="Arial" w:hAnsi="Arial" w:cs="Arial"/>
          <w:sz w:val="20"/>
          <w:szCs w:val="20"/>
        </w:rPr>
        <w:tab/>
      </w:r>
      <w:r w:rsidRPr="00D361B2" w:rsidR="00D361B2">
        <w:rPr/>
        <w:t xml:space="preserve">-verifierad hörselnedsättning på ≥25 dB (tmv4*) </w:t>
      </w:r>
    </w:p>
    <w:p w:rsidRPr="00D361B2" w:rsidR="00D361B2" w:rsidP="5A1DFB9D" w:rsidRDefault="00D361B2" w14:paraId="1BC6E36B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00D361B2">
        <w:rPr>
          <w:rFonts w:ascii="Arial" w:hAnsi="Arial" w:cs="Arial"/>
          <w:sz w:val="20"/>
          <w:szCs w:val="20"/>
        </w:rPr>
        <w:tab/>
      </w:r>
      <w:r w:rsidRPr="5A1DFB9D" w:rsidR="00D361B2">
        <w:rPr>
          <w:b w:val="1"/>
          <w:bCs w:val="1"/>
        </w:rPr>
        <w:t xml:space="preserve">eller</w:t>
      </w:r>
    </w:p>
    <w:p w:rsidRPr="00D361B2" w:rsidR="00D361B2" w:rsidP="5A1DFB9D" w:rsidRDefault="00D361B2" w14:textId="77777777" w14:paraId="3E3100F7">
      <w:pPr>
        <w:pStyle w:val="Normal"/>
        <w:rPr>
          <w:rFonts w:ascii="Arial" w:hAnsi="Arial" w:cs="Arial"/>
          <w:sz w:val="20"/>
          <w:szCs w:val="20"/>
        </w:rPr>
      </w:pPr>
      <w:r w:rsidRPr="00D361B2">
        <w:rPr>
          <w:rFonts w:ascii="Arial" w:hAnsi="Arial" w:cs="Arial"/>
          <w:b/>
          <w:bCs/>
          <w:i/>
          <w:iCs/>
          <w:sz w:val="20"/>
          <w:szCs w:val="20"/>
        </w:rPr>
        <w:tab/>
      </w:r>
      <w:r w:rsidRPr="00D361B2" w:rsidR="00D361B2">
        <w:rPr/>
        <w:t>-</w:t>
      </w:r>
      <w:r w:rsidRPr="00D361B2" w:rsidR="00D361B2">
        <w:rPr/>
        <w:t>påverkade sociala funktioner</w:t>
      </w:r>
    </w:p>
    <w:p w:rsidRPr="00D361B2" w:rsidR="00D361B2" w:rsidP="5A1DFB9D" w:rsidRDefault="00D361B2" w14:paraId="63114C85" w14:textId="28EA5773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(*t</w:t>
      </w:r>
      <w:r w:rsidR="00D361B2">
        <w:rPr/>
        <w:t>mv</w:t>
      </w:r>
      <w:r w:rsidR="00D361B2">
        <w:rPr/>
        <w:t>4 :</w:t>
      </w:r>
      <w:r w:rsidR="00D361B2">
        <w:rPr/>
        <w:t xml:space="preserve"> tonmedelvärde vid fyra frekvenser (500, 1000, 2000 och 4000 Hz))</w:t>
      </w:r>
    </w:p>
    <w:p w:rsidRPr="00D361B2" w:rsidR="00D361B2" w:rsidP="5A1DFB9D" w:rsidRDefault="00D361B2" w14:paraId="1AD6E518" w14:textId="0272139B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-Barn med annat funktionshinder som kan påverka kommunikationsförmågan ska erbjudas rörbehandling mer frikostigt</w:t>
      </w:r>
    </w:p>
    <w:p w:rsidRPr="00D361B2" w:rsidR="00D361B2" w:rsidP="5A1DFB9D" w:rsidRDefault="00D361B2" w14:paraId="73545354" w14:textId="71EE423E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-Barn som tidigt får recidiv av SOM med funktionsnedsättande hörselnedsättning när båda rören stötts ut, ska erbjudas nya rör</w:t>
      </w:r>
      <w:r w:rsidR="01ED7924">
        <w:rPr/>
        <w:t>.</w:t>
      </w:r>
    </w:p>
    <w:p w:rsidRPr="00D361B2" w:rsidR="00D361B2" w:rsidP="5A1DFB9D" w:rsidRDefault="00D361B2" w14:paraId="7A429873" w14:textId="505FDF22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-Barn med ensidigt verifierad SOM bör endast </w:t>
      </w:r>
      <w:r w:rsidR="00D361B2">
        <w:rPr/>
        <w:t>rörbehandlas</w:t>
      </w:r>
      <w:r w:rsidR="00D361B2">
        <w:rPr/>
        <w:t xml:space="preserve"> om de har uttalade symtom</w:t>
      </w:r>
      <w:r w:rsidR="2D77FF93">
        <w:rPr/>
        <w:t>.</w:t>
      </w:r>
    </w:p>
    <w:p w:rsidRPr="00D361B2" w:rsidR="00D361B2" w:rsidP="5A1DFB9D" w:rsidRDefault="00D361B2" w14:paraId="038DC935" w14:textId="0412E22D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>-Om barnet under senvåren bedöms uppfylla kriterier för rörbehandling kan man ofta avvakta med rörsättningen då självläkningen under sommaren är hög.</w:t>
      </w:r>
    </w:p>
    <w:p w:rsidRPr="00D361B2" w:rsidR="00D361B2" w:rsidP="5A1DFB9D" w:rsidRDefault="00D361B2" w14:paraId="6F176F5B" w14:textId="2F80969A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-Enbart </w:t>
      </w:r>
      <w:r w:rsidR="00D361B2">
        <w:rPr/>
        <w:t>paracentes</w:t>
      </w:r>
      <w:r w:rsidR="00D361B2">
        <w:rPr/>
        <w:t xml:space="preserve"> av trumhinnan har ingen effekt på utläkning av SOM.</w:t>
      </w:r>
    </w:p>
    <w:p w:rsidRPr="00D361B2" w:rsidR="00D361B2" w:rsidP="5A1DFB9D" w:rsidRDefault="00D361B2" w14:paraId="3CD116CC" w14:textId="7915DAD1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-Det finns inga övertygande bevis för att rörbehandling har bestående positiv effekt på </w:t>
      </w:r>
      <w:r w:rsidR="00D361B2">
        <w:rPr/>
        <w:t>trumhinneretraktioner</w:t>
      </w:r>
      <w:r w:rsidR="00D361B2">
        <w:rPr/>
        <w:t>.</w:t>
      </w:r>
    </w:p>
    <w:p w:rsidRPr="00D361B2" w:rsidR="00D361B2" w:rsidP="5A1DFB9D" w:rsidRDefault="00D361B2" w14:paraId="735E1FA7" w14:textId="6AA4C8E4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-Vid SOM föreligger indikation för </w:t>
      </w:r>
      <w:r w:rsidR="00D361B2">
        <w:rPr/>
        <w:t>adenoidektomi</w:t>
      </w:r>
      <w:r w:rsidR="00D361B2">
        <w:rPr/>
        <w:t xml:space="preserve"> när plaströr inopereras </w:t>
      </w:r>
      <w:r w:rsidRPr="5A1DFB9D" w:rsidR="00D361B2">
        <w:rPr>
          <w:b w:val="1"/>
          <w:bCs w:val="1"/>
          <w:u w:val="single"/>
        </w:rPr>
        <w:t>andra</w:t>
      </w:r>
      <w:r w:rsidR="00D361B2">
        <w:rPr/>
        <w:t xml:space="preserve"> gången på barn över 3 år oavsett </w:t>
      </w:r>
      <w:r w:rsidR="00D361B2">
        <w:rPr/>
        <w:t>adenoidens</w:t>
      </w:r>
      <w:r w:rsidR="00D361B2">
        <w:rPr/>
        <w:t xml:space="preserve"> storlek.</w:t>
      </w:r>
    </w:p>
    <w:p w:rsidRPr="00D361B2" w:rsidR="00D361B2" w:rsidP="5A1DFB9D" w:rsidRDefault="00D361B2" w14:paraId="4F2D4773" w14:textId="4BD0D9A7">
      <w:pPr>
        <w:pStyle w:val="Heading3"/>
        <w:rPr>
          <w:rFonts w:ascii="Arial" w:hAnsi="Arial" w:cs="Arial"/>
          <w:b w:val="1"/>
          <w:bCs w:val="1"/>
        </w:rPr>
      </w:pPr>
      <w:r w:rsidR="00D361B2">
        <w:rPr/>
        <w:t xml:space="preserve">Indikationer </w:t>
      </w:r>
      <w:r w:rsidR="00D361B2">
        <w:rPr/>
        <w:t>rAOM</w:t>
      </w:r>
    </w:p>
    <w:p w:rsidRPr="00D361B2" w:rsidR="00D361B2" w:rsidP="5A1DFB9D" w:rsidRDefault="00D361B2" w14:paraId="7C9265CB" w14:textId="57327FDE">
      <w:pPr>
        <w:pStyle w:val="Normal"/>
        <w:rPr>
          <w:rFonts w:ascii="Arial" w:hAnsi="Arial" w:cs="Arial"/>
          <w:sz w:val="20"/>
          <w:szCs w:val="20"/>
        </w:rPr>
      </w:pPr>
      <w:r w:rsidR="00D361B2">
        <w:rPr/>
        <w:t xml:space="preserve">-Rörbehandling kan övervägas om ett barn som haft minst 3 säkerställda AOM-episoder under 6 månader får ytterligare en säkerställd AOM inom </w:t>
      </w:r>
      <w:r w:rsidR="00D361B2">
        <w:rPr/>
        <w:t>1-2</w:t>
      </w:r>
      <w:r w:rsidR="00D361B2">
        <w:rPr/>
        <w:t xml:space="preserve"> månaders observationsperiod.</w:t>
      </w:r>
    </w:p>
    <w:p w:rsidRPr="00D361B2" w:rsidR="00D361B2" w:rsidP="5A1DFB9D" w:rsidRDefault="00D361B2" w14:paraId="27E8C438" w14:textId="5BB3C67B">
      <w:pPr>
        <w:pStyle w:val="Heading3"/>
        <w:rPr>
          <w:rFonts w:ascii="Arial" w:hAnsi="Arial" w:cs="Arial"/>
          <w:b w:val="1"/>
          <w:bCs w:val="1"/>
        </w:rPr>
      </w:pPr>
      <w:r w:rsidR="00D361B2">
        <w:rPr/>
        <w:t>Efter operationen</w:t>
      </w:r>
    </w:p>
    <w:p w:rsidRPr="00D361B2" w:rsidR="00D361B2" w:rsidP="5A1DFB9D" w:rsidRDefault="00D361B2" w14:paraId="0116C20A" w14:textId="48C9B4B9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D361B2">
        <w:rPr/>
        <w:t xml:space="preserve">Recept på </w:t>
      </w:r>
      <w:r w:rsidR="00D361B2">
        <w:rPr/>
        <w:t>TcPB</w:t>
      </w:r>
      <w:r w:rsidR="00D361B2">
        <w:rPr/>
        <w:t xml:space="preserve"> (</w:t>
      </w:r>
      <w:r w:rsidR="00D361B2">
        <w:rPr/>
        <w:t>Terracortril</w:t>
      </w:r>
      <w:r w:rsidR="00D361B2">
        <w:rPr/>
        <w:t xml:space="preserve"> med </w:t>
      </w:r>
      <w:r w:rsidR="00D361B2">
        <w:rPr/>
        <w:t>Polymyxin</w:t>
      </w:r>
      <w:r w:rsidR="00D361B2">
        <w:rPr/>
        <w:t xml:space="preserve"> B®) bör skrivas ut. Örat behöver vanligen inte skyddas vid bad och vattenlek (förutom första veckan). Rörbehandlade barn kontrolleras 1 gång per år. Extraktion av rör behöver inte göras rutinmässigt.</w:t>
      </w:r>
    </w:p>
    <w:p w:rsidRPr="00D361B2" w:rsidR="00D361B2" w:rsidP="5A1DFB9D" w:rsidRDefault="00D361B2" w14:paraId="6EE713BC" w14:textId="327DEF65">
      <w:pPr>
        <w:pStyle w:val="Normal"/>
        <w:rPr>
          <w:rFonts w:ascii="Arial" w:hAnsi="Arial" w:cs="Arial"/>
          <w:color w:val="000000" w:themeColor="text2" w:themeTint="FF" w:themeShade="FF"/>
          <w:sz w:val="20"/>
          <w:szCs w:val="20"/>
        </w:rPr>
      </w:pPr>
      <w:r w:rsidR="00D361B2">
        <w:rPr/>
        <w:t xml:space="preserve">Vid SOM görs hörselmätning inom 3 månader (behöver inte göras rutinmässigt vid </w:t>
      </w:r>
      <w:r w:rsidR="00D361B2">
        <w:rPr/>
        <w:t>rAOM</w:t>
      </w:r>
      <w:r w:rsidR="00D361B2">
        <w:rPr/>
        <w:t>)</w:t>
      </w:r>
    </w:p>
    <w:p w:rsidRPr="00D361B2" w:rsidR="00D361B2" w:rsidP="5A1DFB9D" w:rsidRDefault="00D361B2" w14:paraId="6B0CD58B" w14:textId="281E6EA9">
      <w:pPr>
        <w:pStyle w:val="Heading3"/>
        <w:rPr>
          <w:rFonts w:ascii="Arial" w:hAnsi="Arial" w:cs="Arial"/>
          <w:b w:val="1"/>
          <w:bCs w:val="1"/>
          <w:color w:val="000000" w:themeColor="text2" w:themeTint="FF" w:themeShade="FF"/>
        </w:rPr>
      </w:pPr>
      <w:r w:rsidR="00D361B2">
        <w:rPr/>
        <w:t>Rörflytning</w:t>
      </w:r>
    </w:p>
    <w:p w:rsidRPr="00D361B2" w:rsidR="00D361B2" w:rsidP="5A1DFB9D" w:rsidRDefault="00D361B2" w14:paraId="66692763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Pr="5A1DFB9D" w:rsidR="00D361B2">
        <w:rPr>
          <w:b w:val="1"/>
          <w:bCs w:val="1"/>
        </w:rPr>
        <w:t>Utan</w:t>
      </w:r>
      <w:r w:rsidR="00D361B2">
        <w:rPr/>
        <w:t xml:space="preserve"> </w:t>
      </w:r>
      <w:r w:rsidR="00D361B2">
        <w:rPr/>
        <w:t xml:space="preserve">allmänpåverkan: </w:t>
      </w:r>
    </w:p>
    <w:p w:rsidRPr="00D361B2" w:rsidR="00D361B2" w:rsidP="5A1DFB9D" w:rsidRDefault="00D361B2" w14:paraId="6B18DE66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="00D361B2">
        <w:rPr/>
        <w:t xml:space="preserve">-Lokalbehandling med </w:t>
      </w:r>
      <w:r w:rsidR="00D361B2">
        <w:rPr/>
        <w:t>TcPB</w:t>
      </w:r>
      <w:r w:rsidR="00D361B2">
        <w:rPr/>
        <w:t xml:space="preserve">, 3 droppar </w:t>
      </w:r>
      <w:r w:rsidR="00D361B2">
        <w:rPr/>
        <w:t>2-3</w:t>
      </w:r>
      <w:r w:rsidR="00D361B2">
        <w:rPr/>
        <w:t xml:space="preserve"> gånger dagligen under </w:t>
      </w:r>
      <w:r w:rsidR="00D361B2">
        <w:rPr/>
        <w:t>5-7</w:t>
      </w:r>
      <w:r w:rsidR="00D361B2">
        <w:rPr/>
        <w:t xml:space="preserve"> dagar. Föräldrarna ska kontakta ÖNH-mottagningen dagtid om flytningen inte har upphört härefter. </w:t>
      </w:r>
    </w:p>
    <w:p w:rsidRPr="00D361B2" w:rsidR="00D361B2" w:rsidP="5A1DFB9D" w:rsidRDefault="00D361B2" w14:paraId="3418DC4D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Pr="5A1DFB9D" w:rsidR="00D361B2">
        <w:rPr>
          <w:b w:val="1"/>
          <w:bCs w:val="1"/>
        </w:rPr>
        <w:t>Med</w:t>
      </w:r>
      <w:r w:rsidR="00D361B2">
        <w:rPr/>
        <w:t xml:space="preserve"> allmänpåverkan, feber och smärta:</w:t>
      </w:r>
    </w:p>
    <w:p w:rsidRPr="00D361B2" w:rsidR="00D361B2" w:rsidP="5A1DFB9D" w:rsidRDefault="00D361B2" w14:paraId="38C84985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="00D361B2">
        <w:rPr/>
        <w:t>-Odling från flytning</w:t>
      </w:r>
      <w:r>
        <w:br/>
      </w:r>
      <w:r w:rsidR="00D361B2">
        <w:rPr/>
        <w:t>-Lokalbehandling</w:t>
      </w:r>
      <w:r>
        <w:br/>
      </w:r>
      <w:r w:rsidR="00D361B2">
        <w:rPr/>
        <w:t>-Peroralt antibiotika kan övervägas</w:t>
      </w:r>
    </w:p>
    <w:p w:rsidRPr="00D361B2" w:rsidR="00D361B2" w:rsidP="5A1DFB9D" w:rsidRDefault="00D361B2" w14:paraId="76B93B18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="00D361B2">
        <w:rPr/>
        <w:t>Såväl lokala som perorala antibiotika bör ha provats innan man tar ställning till att extrahera rören.</w:t>
      </w:r>
    </w:p>
    <w:p w:rsidRPr="00D361B2" w:rsidR="00D361B2" w:rsidP="5A1DFB9D" w:rsidRDefault="00D361B2" w14:paraId="3B1D085F" w14:textId="77777777">
      <w:pPr>
        <w:pStyle w:val="Heading3"/>
        <w:widowControl w:val="0"/>
        <w:rPr>
          <w:rFonts w:ascii="Arial" w:hAnsi="Arial" w:eastAsia="SimSun" w:cs="Arial"/>
          <w:b w:val="1"/>
          <w:bCs w:val="1"/>
          <w:color w:val="000000" w:themeColor="text2" w:themeTint="FF" w:themeShade="FF"/>
          <w:lang w:eastAsia="zh-CN" w:bidi="hi-IN"/>
        </w:rPr>
      </w:pPr>
      <w:r w:rsidR="00D361B2">
        <w:rPr/>
        <w:t>Sequelae</w:t>
      </w:r>
    </w:p>
    <w:p w:rsidRPr="00D361B2" w:rsidR="00D361B2" w:rsidP="5A1DFB9D" w:rsidRDefault="00D361B2" w14:paraId="63D6F9B4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="00D361B2">
        <w:rPr/>
        <w:t xml:space="preserve">Rörbehandling ger ofta upphov till kalkinlagringar i trumhinnan, så kallad </w:t>
      </w:r>
      <w:r w:rsidR="00D361B2">
        <w:rPr/>
        <w:t>myringoskleros</w:t>
      </w:r>
      <w:r w:rsidR="00D361B2">
        <w:rPr/>
        <w:t>. Dessa förändringar ger ingen hörselpåverkan.</w:t>
      </w:r>
    </w:p>
    <w:p w:rsidRPr="00D361B2" w:rsidR="00D361B2" w:rsidP="5A1DFB9D" w:rsidRDefault="00D361B2" w14:paraId="49365C63" w14:textId="77777777">
      <w:pPr>
        <w:pStyle w:val="Normal"/>
        <w:widowControl w:val="0"/>
        <w:rPr>
          <w:rFonts w:ascii="Arial" w:hAnsi="Arial" w:eastAsia="SimSun" w:cs="Arial"/>
          <w:color w:val="000000" w:themeColor="text2" w:themeTint="FF" w:themeShade="FF"/>
          <w:sz w:val="20"/>
          <w:szCs w:val="20"/>
          <w:lang w:eastAsia="zh-CN" w:bidi="hi-IN"/>
        </w:rPr>
      </w:pPr>
      <w:r w:rsidR="00D361B2">
        <w:rPr/>
        <w:t>Mindre än 5 % av rörbehandlade trumhinnor läker inte efter att röret stöts ut, utan röret ger upphov till kvarstående perforation av trumhinnan.</w:t>
      </w:r>
    </w:p>
    <w:p w:rsidRPr="00D361B2" w:rsidR="00D361B2" w:rsidP="00D361B2" w:rsidRDefault="00D361B2" w14:paraId="45830E5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D361B2" w:rsidR="00D361B2" w:rsidP="5A1DFB9D" w:rsidRDefault="00D361B2" w14:paraId="4FC916C9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D361B2">
        <w:rPr/>
        <w:t>Käll- och litteraturförteckning</w:t>
      </w:r>
    </w:p>
    <w:bookmarkEnd w:id="0"/>
    <w:p w:rsidRPr="00536A5A" w:rsidR="00536A5A" w:rsidP="5A1DFB9D" w:rsidRDefault="00536A5A" w14:paraId="76B9F95B" w14:textId="36010FE7">
      <w:pPr>
        <w:pStyle w:val="Normal"/>
        <w:widowControl w:val="0"/>
        <w:rPr>
          <w:rFonts w:ascii="Arial" w:hAnsi="Arial" w:eastAsia="SimSun" w:cs="Arial"/>
          <w:color w:val="00000A"/>
          <w:sz w:val="20"/>
          <w:szCs w:val="20"/>
          <w:lang w:eastAsia="zh-CN" w:bidi="hi-IN"/>
        </w:rPr>
      </w:pPr>
      <w:r w:rsidR="00D361B2">
        <w:rPr/>
        <w:t>http://oronkirurgiskforening.se/onewebmedia/rorbehandling.pdf</w:t>
      </w:r>
    </w:p>
    <w:sectPr w:rsidRPr="00536A5A" w:rsidR="00536A5A" w:rsidSect="00D361B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4FD3F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8FAFB9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1B2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ED7924"/>
    <w:rsid w:val="024801E3"/>
    <w:rsid w:val="117FDFE2"/>
    <w:rsid w:val="19CD76B4"/>
    <w:rsid w:val="280D32B6"/>
    <w:rsid w:val="2D77FF93"/>
    <w:rsid w:val="2DB350E9"/>
    <w:rsid w:val="309902E8"/>
    <w:rsid w:val="3422926D"/>
    <w:rsid w:val="3DD16239"/>
    <w:rsid w:val="4440A3BD"/>
    <w:rsid w:val="44D80DCC"/>
    <w:rsid w:val="485FDE9F"/>
    <w:rsid w:val="53AEBA19"/>
    <w:rsid w:val="56753493"/>
    <w:rsid w:val="58822B3C"/>
    <w:rsid w:val="5A1DFB9D"/>
    <w:rsid w:val="5AB4CE34"/>
    <w:rsid w:val="5C380DB0"/>
    <w:rsid w:val="5C509E95"/>
    <w:rsid w:val="647B2B65"/>
    <w:rsid w:val="68BBB767"/>
    <w:rsid w:val="6B2CF8ED"/>
    <w:rsid w:val="6E465ABF"/>
    <w:rsid w:val="7404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8db1e168424410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1cb70-583f-48b6-a124-e116b09d0ce8}"/>
      </w:docPartPr>
      <w:docPartBody>
        <w:p xmlns:wp14="http://schemas.microsoft.com/office/word/2010/wordml" w14:paraId="2C30A8E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Rörbehandling av barn med öroninflammation</dc:title>
  <dc:subject/>
  <dc:creator>patrik.jens.johansson@vgregion.se</dc:creator>
  <keywords/>
  <lastModifiedBy>Marie Bengtsson</lastModifiedBy>
  <revision>5</revision>
  <lastPrinted>2016-03-31T10:56:00.0000000Z</lastPrinted>
  <dcterms:created xsi:type="dcterms:W3CDTF">2022-03-09T07:02:00.0000000Z</dcterms:created>
  <dcterms:modified xsi:type="dcterms:W3CDTF">2025-05-16T05:18:29.0000000Z</dcterms:modified>
</coreProperties>
</file>