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D0DB9C" w14:textId="77777777" w:rsidR="00A7622D" w:rsidRDefault="00A7622D" w:rsidP="00F35B05">
      <w:pPr>
        <w:pStyle w:val="Rubrik2"/>
        <w:sectPr w:rsidR="00A7622D" w:rsidSect="00A7622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79DA271" w14:textId="49F3C9FD" w:rsidR="5CAD8497" w:rsidRDefault="5CAD8497" w:rsidP="1A08EDAC">
      <w:pPr>
        <w:pStyle w:val="Rubrik1"/>
      </w:pPr>
      <w:r w:rsidRPr="1A08EDAC">
        <w:rPr>
          <w:rFonts w:eastAsia="Calibri" w:cs="Calibri"/>
          <w:bCs w:val="0"/>
          <w:szCs w:val="48"/>
        </w:rPr>
        <w:t>Infektiös keratit (hornhinneinflammation) - behandling</w:t>
      </w:r>
    </w:p>
    <w:p w14:paraId="27C141A0" w14:textId="1DC51619" w:rsidR="5CAD8497" w:rsidRDefault="5CAD8497" w:rsidP="1A08EDAC">
      <w:pPr>
        <w:pStyle w:val="Rubrik2"/>
      </w:pPr>
      <w:r w:rsidRPr="1A08EDAC">
        <w:rPr>
          <w:rFonts w:ascii="Calibri" w:eastAsia="Calibri" w:hAnsi="Calibri" w:cs="Calibri"/>
          <w:bCs w:val="0"/>
          <w:color w:val="000000" w:themeColor="text2"/>
          <w:szCs w:val="40"/>
        </w:rPr>
        <w:t>Förändringar sedan föregående version</w:t>
      </w:r>
    </w:p>
    <w:p w14:paraId="2466D3C5" w14:textId="3C2DE7DC" w:rsidR="5CAD8497" w:rsidRDefault="00612A5D" w:rsidP="1A08EDAC">
      <w:pPr>
        <w:rPr>
          <w:rFonts w:ascii="Arial" w:hAnsi="Arial"/>
          <w:b/>
          <w:bCs/>
        </w:rPr>
      </w:pPr>
      <w:r>
        <w:t>Omfattande revidering och uppdatering</w:t>
      </w:r>
      <w:r w:rsidR="5CAD8497" w:rsidRPr="1A08EDAC">
        <w:t xml:space="preserve">. </w:t>
      </w:r>
    </w:p>
    <w:p w14:paraId="697918E7" w14:textId="69C7CDD4" w:rsidR="5CAD8497" w:rsidRDefault="5CAD8497" w:rsidP="1A08EDAC">
      <w:pPr>
        <w:pStyle w:val="Rubrik2"/>
      </w:pPr>
      <w:r w:rsidRPr="1A08EDAC">
        <w:rPr>
          <w:rFonts w:ascii="Calibri" w:eastAsia="Calibri" w:hAnsi="Calibri" w:cs="Calibri"/>
          <w:bCs w:val="0"/>
          <w:color w:val="000000" w:themeColor="text2"/>
          <w:szCs w:val="40"/>
        </w:rPr>
        <w:t>Bakgrund och syfte</w:t>
      </w:r>
    </w:p>
    <w:p w14:paraId="5672C86B" w14:textId="77777777" w:rsidR="00A7622D" w:rsidRPr="00A7622D" w:rsidRDefault="00A7622D" w:rsidP="00686626">
      <w:r w:rsidRPr="00A7622D">
        <w:t>Grund för jourhavande läkares första omhändertagande.</w:t>
      </w:r>
    </w:p>
    <w:p w14:paraId="6B4045AB" w14:textId="5EA7EE3C" w:rsidR="00A7622D" w:rsidRPr="00A7622D" w:rsidRDefault="0051363F" w:rsidP="00686626">
      <w:r>
        <w:t>I</w:t>
      </w:r>
      <w:r w:rsidR="00A7622D" w:rsidRPr="00A7622D">
        <w:t xml:space="preserve">nfektiösa </w:t>
      </w:r>
      <w:proofErr w:type="spellStart"/>
      <w:r w:rsidR="00A7622D" w:rsidRPr="00A7622D">
        <w:t>keratiter</w:t>
      </w:r>
      <w:proofErr w:type="spellEnd"/>
      <w:r w:rsidR="00A7622D" w:rsidRPr="00A7622D">
        <w:t xml:space="preserve"> uppstår mycket sällan i friska ögon på grund av ögats naturliga infektionsförsvar. Predisponerande faktorer är bland annat kontaktlinsanvändande, trauma, </w:t>
      </w:r>
      <w:proofErr w:type="spellStart"/>
      <w:r w:rsidR="00A7622D" w:rsidRPr="00A7622D">
        <w:t>korneakirurgi</w:t>
      </w:r>
      <w:proofErr w:type="spellEnd"/>
      <w:r w:rsidR="00A7622D" w:rsidRPr="00A7622D">
        <w:t xml:space="preserve">, sjukdomar som påverkar </w:t>
      </w:r>
      <w:proofErr w:type="spellStart"/>
      <w:r w:rsidR="00A7622D" w:rsidRPr="00A7622D">
        <w:t>korneas</w:t>
      </w:r>
      <w:proofErr w:type="spellEnd"/>
      <w:r w:rsidR="00A7622D" w:rsidRPr="00A7622D">
        <w:t xml:space="preserve"> yta, systemiska sjukdomar och </w:t>
      </w:r>
      <w:proofErr w:type="spellStart"/>
      <w:r w:rsidR="00A7622D" w:rsidRPr="00A7622D">
        <w:t>immunosuppression</w:t>
      </w:r>
      <w:proofErr w:type="spellEnd"/>
      <w:r w:rsidR="00A7622D" w:rsidRPr="00A7622D">
        <w:t xml:space="preserve">. Patienten har symtom i form av skav, värk, ljuskänslighet och vid centralt engagemang </w:t>
      </w:r>
      <w:r w:rsidR="00662023">
        <w:t xml:space="preserve">även </w:t>
      </w:r>
      <w:r w:rsidR="00A7622D" w:rsidRPr="00A7622D">
        <w:t xml:space="preserve">synnedsättning. </w:t>
      </w:r>
    </w:p>
    <w:p w14:paraId="1BBDABEE" w14:textId="612F5C46" w:rsidR="00A7622D" w:rsidRPr="00A7622D" w:rsidRDefault="00A7622D" w:rsidP="00686626">
      <w:r w:rsidRPr="00A7622D">
        <w:t xml:space="preserve">Snabb handläggning, diagnostik och behandling är A och O eftersom </w:t>
      </w:r>
      <w:proofErr w:type="spellStart"/>
      <w:r w:rsidRPr="00A7622D">
        <w:t>keratiter</w:t>
      </w:r>
      <w:proofErr w:type="spellEnd"/>
      <w:r w:rsidRPr="00A7622D">
        <w:t xml:space="preserve"> är potentiellt synhotande med snabb progress. O</w:t>
      </w:r>
      <w:r w:rsidR="00EF37B8">
        <w:t>bservera</w:t>
      </w:r>
      <w:r w:rsidRPr="00A7622D">
        <w:t xml:space="preserve"> att bakteriella </w:t>
      </w:r>
      <w:r w:rsidRPr="00EF37B8">
        <w:rPr>
          <w:b/>
          <w:bCs/>
        </w:rPr>
        <w:t>konjunktiviter</w:t>
      </w:r>
      <w:r w:rsidRPr="00A7622D">
        <w:t xml:space="preserve"> inte kompliceras av </w:t>
      </w:r>
      <w:proofErr w:type="spellStart"/>
      <w:r w:rsidRPr="00A7622D">
        <w:t>keratiter</w:t>
      </w:r>
      <w:proofErr w:type="spellEnd"/>
      <w:r w:rsidRPr="00A7622D">
        <w:t xml:space="preserve"> med ett viktigt undantag; Gonokockinfektioner är ökande i Sverige. Man bör vara uppmärksam och inte glömma detta agens vid </w:t>
      </w:r>
      <w:proofErr w:type="spellStart"/>
      <w:r w:rsidRPr="00A7622D">
        <w:t>hyperpurulenta</w:t>
      </w:r>
      <w:proofErr w:type="spellEnd"/>
      <w:r w:rsidRPr="00A7622D">
        <w:t xml:space="preserve"> konjunktiviter eftersom gonokocker kan penetrera intakt epitel och därigenom leda till keratit. Behandling av gonokockkonjunktivit hos vuxna och barn över 12 år är </w:t>
      </w:r>
      <w:proofErr w:type="spellStart"/>
      <w:r w:rsidRPr="00A7622D">
        <w:t>i.m</w:t>
      </w:r>
      <w:proofErr w:type="spellEnd"/>
      <w:r w:rsidRPr="00A7622D">
        <w:t xml:space="preserve">-injektion av </w:t>
      </w:r>
      <w:proofErr w:type="spellStart"/>
      <w:r w:rsidRPr="00A7622D">
        <w:t>Ceftriaxon</w:t>
      </w:r>
      <w:proofErr w:type="spellEnd"/>
      <w:r w:rsidRPr="00A7622D">
        <w:t xml:space="preserve"> 500 mg (1 g löses i 10 ml sterilt vatten) som engångsdos. </w:t>
      </w:r>
    </w:p>
    <w:p w14:paraId="11D125CA" w14:textId="40AB53B5" w:rsidR="00D16461" w:rsidRDefault="00A7622D" w:rsidP="00686626">
      <w:r w:rsidRPr="000F2913">
        <w:rPr>
          <w:b/>
          <w:bCs/>
        </w:rPr>
        <w:t xml:space="preserve">Bakteriella </w:t>
      </w:r>
      <w:proofErr w:type="spellStart"/>
      <w:r w:rsidRPr="000F2913">
        <w:rPr>
          <w:b/>
          <w:bCs/>
        </w:rPr>
        <w:t>keratiter</w:t>
      </w:r>
      <w:proofErr w:type="spellEnd"/>
      <w:r w:rsidRPr="00A7622D">
        <w:t xml:space="preserve"> orsakas oftast av grampositiva kocker (</w:t>
      </w:r>
      <w:proofErr w:type="spellStart"/>
      <w:r w:rsidRPr="00A7622D">
        <w:t>Staphylococcus</w:t>
      </w:r>
      <w:proofErr w:type="spellEnd"/>
      <w:r w:rsidRPr="00A7622D">
        <w:t xml:space="preserve"> </w:t>
      </w:r>
      <w:proofErr w:type="spellStart"/>
      <w:r w:rsidRPr="00A7622D">
        <w:t>aureus</w:t>
      </w:r>
      <w:proofErr w:type="spellEnd"/>
      <w:r w:rsidRPr="00A7622D">
        <w:t>, streptokocker) eller gramnegativa stavar (</w:t>
      </w:r>
      <w:proofErr w:type="spellStart"/>
      <w:r w:rsidRPr="00A7622D">
        <w:t>Pseudomonas</w:t>
      </w:r>
      <w:proofErr w:type="spellEnd"/>
      <w:r w:rsidRPr="00A7622D">
        <w:t xml:space="preserve">, </w:t>
      </w:r>
      <w:proofErr w:type="spellStart"/>
      <w:r w:rsidRPr="00A7622D">
        <w:t>Moraxella</w:t>
      </w:r>
      <w:proofErr w:type="spellEnd"/>
      <w:r w:rsidRPr="00A7622D">
        <w:t xml:space="preserve"> och </w:t>
      </w:r>
      <w:proofErr w:type="spellStart"/>
      <w:r w:rsidRPr="00A7622D">
        <w:t>Serratia</w:t>
      </w:r>
      <w:proofErr w:type="spellEnd"/>
      <w:r w:rsidRPr="00A7622D">
        <w:t xml:space="preserve">). Hos kontaktlinsbärare är </w:t>
      </w:r>
      <w:proofErr w:type="spellStart"/>
      <w:r w:rsidRPr="00A7622D">
        <w:t>Pseudomonas</w:t>
      </w:r>
      <w:proofErr w:type="spellEnd"/>
      <w:r w:rsidRPr="00A7622D">
        <w:t xml:space="preserve"> dominerande etiologi.</w:t>
      </w:r>
    </w:p>
    <w:p w14:paraId="07B7240B" w14:textId="77777777" w:rsidR="00D16461" w:rsidRDefault="00D16461">
      <w:pPr>
        <w:spacing w:after="0" w:line="240" w:lineRule="auto"/>
        <w:ind w:left="0" w:right="0"/>
      </w:pPr>
      <w:r>
        <w:br w:type="page"/>
      </w:r>
    </w:p>
    <w:p w14:paraId="5A7A3618" w14:textId="77777777" w:rsidR="00A7622D" w:rsidRPr="00A7622D" w:rsidRDefault="00A7622D" w:rsidP="000F2913">
      <w:proofErr w:type="spellStart"/>
      <w:r w:rsidRPr="00A7622D">
        <w:rPr>
          <w:b/>
        </w:rPr>
        <w:lastRenderedPageBreak/>
        <w:t>Svampkeratiter</w:t>
      </w:r>
      <w:proofErr w:type="spellEnd"/>
      <w:r w:rsidRPr="00A7622D">
        <w:rPr>
          <w:b/>
        </w:rPr>
        <w:t xml:space="preserve"> </w:t>
      </w:r>
      <w:r w:rsidRPr="00A7622D">
        <w:t xml:space="preserve">är mycket ovanliga i vårt klimat och drabbar nästan uteslutande patienter med kronisk </w:t>
      </w:r>
      <w:proofErr w:type="spellStart"/>
      <w:r w:rsidRPr="00A7622D">
        <w:t>ytsjukdom</w:t>
      </w:r>
      <w:proofErr w:type="spellEnd"/>
      <w:r w:rsidRPr="00A7622D">
        <w:t xml:space="preserve"> och </w:t>
      </w:r>
      <w:proofErr w:type="spellStart"/>
      <w:r w:rsidRPr="00A7622D">
        <w:t>immunosuppression</w:t>
      </w:r>
      <w:proofErr w:type="spellEnd"/>
      <w:r w:rsidRPr="00A7622D">
        <w:t xml:space="preserve">, men under senare år har </w:t>
      </w:r>
      <w:proofErr w:type="spellStart"/>
      <w:r w:rsidRPr="00A7622D">
        <w:t>Fusariumkeratiter</w:t>
      </w:r>
      <w:proofErr w:type="spellEnd"/>
      <w:r w:rsidRPr="00A7622D">
        <w:t xml:space="preserve"> setts i ökat antal hos kontaktlinsbärare. Fluffiga infiltrat, satellitlesioner och </w:t>
      </w:r>
      <w:proofErr w:type="spellStart"/>
      <w:r w:rsidRPr="00A7622D">
        <w:t>hypopyon</w:t>
      </w:r>
      <w:proofErr w:type="spellEnd"/>
      <w:r w:rsidRPr="00A7622D">
        <w:t xml:space="preserve"> kan typiskt ses. Svampinfektioner brukar ha ett långsammare förlopp. I Sverige dominerar </w:t>
      </w:r>
      <w:proofErr w:type="spellStart"/>
      <w:r w:rsidRPr="00A7622D">
        <w:t>candidaspecies</w:t>
      </w:r>
      <w:proofErr w:type="spellEnd"/>
      <w:r w:rsidRPr="00A7622D">
        <w:t xml:space="preserve">, vanligen </w:t>
      </w:r>
      <w:proofErr w:type="spellStart"/>
      <w:r w:rsidRPr="00A7622D">
        <w:t>albicans</w:t>
      </w:r>
      <w:proofErr w:type="spellEnd"/>
      <w:r w:rsidRPr="00A7622D">
        <w:t xml:space="preserve">. </w:t>
      </w:r>
    </w:p>
    <w:p w14:paraId="701C0122" w14:textId="17A5DF30" w:rsidR="00A7622D" w:rsidRPr="00A7622D" w:rsidRDefault="0191B513" w:rsidP="000F2913">
      <w:r w:rsidRPr="4F9EBC7B">
        <w:rPr>
          <w:b/>
          <w:bCs/>
        </w:rPr>
        <w:t>Akantamöba</w:t>
      </w:r>
      <w:r>
        <w:t xml:space="preserve"> är en mycket ovanlig orsak till keratit. Fynden kan vara svårtolkade med herpesliknande, fjäderartade lesioner som obehandlade övergår i den typiska ringabscessen efter </w:t>
      </w:r>
      <w:r w:rsidR="57151612">
        <w:t>4–6</w:t>
      </w:r>
      <w:r>
        <w:t xml:space="preserve"> veckor. Typiskt är tillkomst av en kraftig smärta som inte står i proportion till kliniska fynd. Akantamöba ses på våra breddgrader i regel bara hos kontaktlinsbärare.</w:t>
      </w:r>
    </w:p>
    <w:p w14:paraId="15E88084" w14:textId="4F0C1A97" w:rsidR="4F9EBC7B" w:rsidRDefault="4F9EBC7B"/>
    <w:p w14:paraId="205CCCCC" w14:textId="77BA1ED6" w:rsidR="005334CF" w:rsidRDefault="005334CF" w:rsidP="005334CF">
      <w:pPr>
        <w:pStyle w:val="paragraph"/>
        <w:spacing w:before="0" w:beforeAutospacing="0" w:after="0" w:afterAutospacing="0"/>
        <w:ind w:left="990" w:right="855"/>
        <w:textAlignment w:val="baseline"/>
        <w:rPr>
          <w:rFonts w:ascii="Segoe UI" w:hAnsi="Segoe UI" w:cs="Segoe UI"/>
          <w:color w:val="000000"/>
          <w:sz w:val="18"/>
          <w:szCs w:val="18"/>
        </w:rPr>
      </w:pPr>
      <w:r>
        <w:rPr>
          <w:rStyle w:val="normaltextrun"/>
          <w:rFonts w:ascii="Calibri" w:hAnsi="Calibri" w:cs="Calibri"/>
          <w:color w:val="000000"/>
          <w:sz w:val="40"/>
          <w:szCs w:val="40"/>
        </w:rPr>
        <w:t>Utförande</w:t>
      </w:r>
    </w:p>
    <w:p w14:paraId="76BEDCAC" w14:textId="77777777" w:rsidR="00A7622D" w:rsidRPr="00A7622D" w:rsidRDefault="00A7622D" w:rsidP="00A7622D">
      <w:pPr>
        <w:spacing w:after="0" w:line="240" w:lineRule="auto"/>
        <w:ind w:left="0" w:right="0"/>
        <w:rPr>
          <w:rFonts w:ascii="Arial" w:hAnsi="Arial" w:cs="Arial"/>
          <w:sz w:val="20"/>
          <w:szCs w:val="20"/>
        </w:rPr>
      </w:pPr>
    </w:p>
    <w:p w14:paraId="1324A19B" w14:textId="2FC5A2F8" w:rsidR="00A7622D" w:rsidRPr="003627B6" w:rsidRDefault="00A7622D" w:rsidP="003F2A49">
      <w:pPr>
        <w:rPr>
          <w:b/>
          <w:bCs/>
        </w:rPr>
      </w:pPr>
      <w:r w:rsidRPr="003627B6">
        <w:rPr>
          <w:b/>
          <w:bCs/>
        </w:rPr>
        <w:t>Handläggning</w:t>
      </w:r>
    </w:p>
    <w:p w14:paraId="7F58792B" w14:textId="77777777" w:rsidR="00A7622D" w:rsidRPr="00A7622D" w:rsidRDefault="00A7622D" w:rsidP="006C476C">
      <w:pPr>
        <w:pStyle w:val="Liststycke"/>
        <w:numPr>
          <w:ilvl w:val="0"/>
          <w:numId w:val="26"/>
        </w:numPr>
      </w:pPr>
      <w:r w:rsidRPr="00A7622D">
        <w:t xml:space="preserve">Ta ställning till om </w:t>
      </w:r>
      <w:proofErr w:type="spellStart"/>
      <w:r w:rsidRPr="00A7622D">
        <w:t>keratiten</w:t>
      </w:r>
      <w:proofErr w:type="spellEnd"/>
      <w:r w:rsidRPr="00A7622D">
        <w:t xml:space="preserve"> är infektiös. De viktigaste faktorerna som talar för en infektiös keratit är:</w:t>
      </w:r>
    </w:p>
    <w:p w14:paraId="002D59DD" w14:textId="77777777" w:rsidR="00A7622D" w:rsidRDefault="00A7622D" w:rsidP="00C41BBF">
      <w:pPr>
        <w:pStyle w:val="Liststycke"/>
        <w:numPr>
          <w:ilvl w:val="0"/>
          <w:numId w:val="27"/>
        </w:numPr>
      </w:pPr>
      <w:r w:rsidRPr="00A7622D">
        <w:t>Infiltrat associerat med celler/</w:t>
      </w:r>
      <w:proofErr w:type="spellStart"/>
      <w:r w:rsidRPr="00A7622D">
        <w:t>ljusväg</w:t>
      </w:r>
      <w:proofErr w:type="spellEnd"/>
      <w:r w:rsidRPr="00A7622D">
        <w:t xml:space="preserve"> (enskilt viktigaste faktorn). </w:t>
      </w:r>
    </w:p>
    <w:p w14:paraId="3A9063D7" w14:textId="591950DB" w:rsidR="00C41BBF" w:rsidRDefault="00C41BBF" w:rsidP="00C41BBF">
      <w:pPr>
        <w:pStyle w:val="Liststycke"/>
        <w:numPr>
          <w:ilvl w:val="0"/>
          <w:numId w:val="27"/>
        </w:numPr>
      </w:pPr>
      <w:r>
        <w:t>Sår med infiltrat som är större än 1 mm.</w:t>
      </w:r>
    </w:p>
    <w:p w14:paraId="1602555E" w14:textId="3F07B072" w:rsidR="00C41BBF" w:rsidRPr="00A7622D" w:rsidRDefault="00C41BBF" w:rsidP="00C41BBF">
      <w:pPr>
        <w:pStyle w:val="Liststycke"/>
        <w:numPr>
          <w:ilvl w:val="0"/>
          <w:numId w:val="27"/>
        </w:numPr>
      </w:pPr>
      <w:r>
        <w:t xml:space="preserve">Infiltrat mer centralt än 2 mm från </w:t>
      </w:r>
      <w:proofErr w:type="spellStart"/>
      <w:r>
        <w:t>limbus</w:t>
      </w:r>
      <w:proofErr w:type="spellEnd"/>
      <w:r>
        <w:t xml:space="preserve">. </w:t>
      </w:r>
    </w:p>
    <w:p w14:paraId="1548C4D0" w14:textId="62E4DAFB" w:rsidR="00A7622D" w:rsidRPr="00A7622D" w:rsidRDefault="00A7622D" w:rsidP="00A365F7">
      <w:pPr>
        <w:ind w:left="1701"/>
      </w:pPr>
      <w:r w:rsidRPr="00A7622D">
        <w:t xml:space="preserve">Infektiös keratit bör misstänkas vid alla infiltrat associerade med celler. Om </w:t>
      </w:r>
      <w:proofErr w:type="spellStart"/>
      <w:r w:rsidRPr="00A7622D">
        <w:t>keratiten</w:t>
      </w:r>
      <w:proofErr w:type="spellEnd"/>
      <w:r w:rsidRPr="00A7622D">
        <w:t xml:space="preserve"> inte uppfyller ovanstående kriterier är den troligen inte infektiös. Ökad misstanke bör gälla för kontaktlinsbärare, även om ovanstående kriterier inte uppfylls. </w:t>
      </w:r>
      <w:r w:rsidRPr="00A7622D">
        <w:br/>
        <w:t>O</w:t>
      </w:r>
      <w:r w:rsidR="004D56C1">
        <w:t>bservera</w:t>
      </w:r>
      <w:r w:rsidRPr="00A7622D">
        <w:t xml:space="preserve"> att </w:t>
      </w:r>
      <w:proofErr w:type="spellStart"/>
      <w:r w:rsidRPr="00A7622D">
        <w:t>pseudomonaskeratiter</w:t>
      </w:r>
      <w:proofErr w:type="spellEnd"/>
      <w:r w:rsidRPr="00A7622D">
        <w:t xml:space="preserve"> kan börja som en utbredd erosion utan infiltrat och med samtidig kraftig </w:t>
      </w:r>
      <w:proofErr w:type="spellStart"/>
      <w:r w:rsidRPr="00A7622D">
        <w:t>ljusväg</w:t>
      </w:r>
      <w:proofErr w:type="spellEnd"/>
      <w:r w:rsidRPr="00A7622D">
        <w:t xml:space="preserve">! </w:t>
      </w:r>
      <w:proofErr w:type="spellStart"/>
      <w:r w:rsidRPr="00A7622D">
        <w:t>Sambedöm</w:t>
      </w:r>
      <w:proofErr w:type="spellEnd"/>
      <w:r w:rsidRPr="00A7622D">
        <w:t xml:space="preserve"> med kollega vid tveksamhet!</w:t>
      </w:r>
    </w:p>
    <w:p w14:paraId="23B322B3" w14:textId="77777777" w:rsidR="00A7622D" w:rsidRPr="00A7622D" w:rsidRDefault="00A7622D" w:rsidP="00A365F7">
      <w:pPr>
        <w:pStyle w:val="Liststycke"/>
        <w:numPr>
          <w:ilvl w:val="0"/>
          <w:numId w:val="26"/>
        </w:numPr>
      </w:pPr>
      <w:r w:rsidRPr="00A7622D">
        <w:t>Mät storlek på infiltratet och bedöm djup.</w:t>
      </w:r>
    </w:p>
    <w:p w14:paraId="2A46FD47" w14:textId="77777777" w:rsidR="00A7622D" w:rsidRPr="00A7622D" w:rsidRDefault="00A7622D" w:rsidP="00A365F7">
      <w:pPr>
        <w:pStyle w:val="Liststycke"/>
        <w:numPr>
          <w:ilvl w:val="0"/>
          <w:numId w:val="26"/>
        </w:numPr>
      </w:pPr>
      <w:r w:rsidRPr="00A7622D">
        <w:t>Färga och mät storlek på epiteldefekten.</w:t>
      </w:r>
    </w:p>
    <w:p w14:paraId="006F54E1" w14:textId="33AE005E" w:rsidR="00A7622D" w:rsidRPr="00A7622D" w:rsidRDefault="00A7622D" w:rsidP="00A365F7">
      <w:pPr>
        <w:pStyle w:val="Liststycke"/>
        <w:numPr>
          <w:ilvl w:val="0"/>
          <w:numId w:val="26"/>
        </w:numPr>
      </w:pPr>
      <w:r w:rsidRPr="00A7622D">
        <w:t xml:space="preserve">Misstänkta infektiösa </w:t>
      </w:r>
      <w:proofErr w:type="spellStart"/>
      <w:r w:rsidRPr="00A7622D">
        <w:t>keratiter</w:t>
      </w:r>
      <w:proofErr w:type="spellEnd"/>
      <w:r w:rsidRPr="00A7622D">
        <w:t xml:space="preserve"> bör odlas innan behandling sätts in.</w:t>
      </w:r>
      <w:r w:rsidR="001E6D59">
        <w:t xml:space="preserve"> Man ska ej avstå från att ta en odling även om patienten redan fått påbörja antibiotikabehandling</w:t>
      </w:r>
      <w:r w:rsidR="003D3371">
        <w:t>, på sin vårdcentral/jourcentral eller vid tidigare besök på ögonkliniken.</w:t>
      </w:r>
    </w:p>
    <w:p w14:paraId="4A17E52C" w14:textId="77777777" w:rsidR="00A7622D" w:rsidRDefault="00A7622D" w:rsidP="00A365F7">
      <w:pPr>
        <w:pStyle w:val="Liststycke"/>
        <w:numPr>
          <w:ilvl w:val="0"/>
          <w:numId w:val="26"/>
        </w:numPr>
      </w:pPr>
      <w:r w:rsidRPr="00A7622D">
        <w:t xml:space="preserve">Behandla. </w:t>
      </w:r>
    </w:p>
    <w:p w14:paraId="7D446C61" w14:textId="3A0F11B5" w:rsidR="003D3371" w:rsidRDefault="003D3371" w:rsidP="00A365F7">
      <w:pPr>
        <w:pStyle w:val="Liststycke"/>
        <w:numPr>
          <w:ilvl w:val="0"/>
          <w:numId w:val="26"/>
        </w:numPr>
      </w:pPr>
      <w:r>
        <w:t xml:space="preserve">Fotodokumentera om möjligt, i alla fall svåra och /eller oklara fall av keratit. </w:t>
      </w:r>
    </w:p>
    <w:p w14:paraId="4410EC8F" w14:textId="1C3AC80E" w:rsidR="00121B01" w:rsidRDefault="00121B01">
      <w:pPr>
        <w:spacing w:after="0" w:line="240" w:lineRule="auto"/>
        <w:ind w:left="0" w:right="0"/>
      </w:pPr>
      <w:r>
        <w:br w:type="page"/>
      </w:r>
    </w:p>
    <w:p w14:paraId="0268982D" w14:textId="77777777" w:rsidR="00A7622D" w:rsidRPr="00A365F7" w:rsidRDefault="00A7622D" w:rsidP="003B5972">
      <w:pPr>
        <w:pStyle w:val="MellanrubrikVGR"/>
      </w:pPr>
      <w:r w:rsidRPr="00A365F7">
        <w:lastRenderedPageBreak/>
        <w:t>Diagnostik</w:t>
      </w:r>
    </w:p>
    <w:p w14:paraId="01A2B0B9" w14:textId="72841288" w:rsidR="00D16461" w:rsidRDefault="00A7622D" w:rsidP="003F2A49">
      <w:r w:rsidRPr="003B5972">
        <w:rPr>
          <w:b/>
          <w:bCs/>
        </w:rPr>
        <w:t>Remisser</w:t>
      </w:r>
      <w:r w:rsidRPr="003B5972">
        <w:rPr>
          <w:b/>
          <w:bCs/>
        </w:rPr>
        <w:br/>
      </w:r>
      <w:r w:rsidRPr="00A7622D">
        <w:t xml:space="preserve">Standard remissblankett finns på </w:t>
      </w:r>
      <w:proofErr w:type="spellStart"/>
      <w:r w:rsidRPr="00A7622D">
        <w:t>jourrum</w:t>
      </w:r>
      <w:proofErr w:type="spellEnd"/>
      <w:r w:rsidRPr="00A7622D">
        <w:t>. Be ev</w:t>
      </w:r>
      <w:r w:rsidR="007455A2">
        <w:t>entuellt</w:t>
      </w:r>
      <w:r w:rsidRPr="00A7622D">
        <w:t xml:space="preserve"> </w:t>
      </w:r>
      <w:proofErr w:type="spellStart"/>
      <w:r w:rsidRPr="00A7622D">
        <w:t>baktlab</w:t>
      </w:r>
      <w:proofErr w:type="spellEnd"/>
      <w:r w:rsidRPr="00A7622D">
        <w:t xml:space="preserve"> om hjälp vid provtagning med </w:t>
      </w:r>
      <w:proofErr w:type="spellStart"/>
      <w:r w:rsidRPr="00A7622D">
        <w:t>agarplattor</w:t>
      </w:r>
      <w:proofErr w:type="spellEnd"/>
      <w:r w:rsidRPr="00A7622D">
        <w:t xml:space="preserve">. Buljong for odling finns dygnet om att hämta vid </w:t>
      </w:r>
      <w:proofErr w:type="spellStart"/>
      <w:r w:rsidRPr="00A7622D">
        <w:t>baktlab</w:t>
      </w:r>
      <w:proofErr w:type="spellEnd"/>
      <w:r w:rsidRPr="00A7622D">
        <w:t>.</w:t>
      </w:r>
    </w:p>
    <w:p w14:paraId="1333E35E" w14:textId="239B9589" w:rsidR="00D16461" w:rsidRDefault="00D16461">
      <w:pPr>
        <w:spacing w:after="0" w:line="240" w:lineRule="auto"/>
        <w:ind w:left="0" w:right="0"/>
      </w:pPr>
    </w:p>
    <w:p w14:paraId="5962496D" w14:textId="3868E984" w:rsidR="00A7622D" w:rsidRPr="00A7622D" w:rsidRDefault="0191B513" w:rsidP="4F9EBC7B">
      <w:pPr>
        <w:pStyle w:val="Liststycke"/>
      </w:pPr>
      <w:r w:rsidRPr="4F9EBC7B">
        <w:rPr>
          <w:b/>
          <w:bCs/>
        </w:rPr>
        <w:t>Suspekt bakteriell keratit</w:t>
      </w:r>
      <w:r w:rsidR="00A7622D">
        <w:br/>
      </w:r>
      <w:r>
        <w:t>Kornealskrap. Skrapa djupt upprepade gånger med skalpellblad (hålls med tång eller liknande), främmande kroppsinstrument eller grov kanyl och ta material från kanterna av det infekterade området. Lämna hela skalpel</w:t>
      </w:r>
      <w:r w:rsidR="2918F44A">
        <w:t>l</w:t>
      </w:r>
      <w:r>
        <w:t>bladet i provröret eventuellt rör ut provtagningsmaterial i buljongen. På agar; gör flera c-formade eller sicksackformade utstryk på hematinagarplattan, ta nytt material från kornea mellan varje utstryk. Undvik kontakt med ögonlockskanter. Konjunktivalodling kan utföras som komplement till kornealskrapet och görs med provtagningset rosa eller blå kork</w:t>
      </w:r>
      <w:r w:rsidRPr="4F9EBC7B">
        <w:rPr>
          <w:i/>
          <w:iCs/>
        </w:rPr>
        <w:t>.</w:t>
      </w:r>
      <w:r>
        <w:t xml:space="preserve"> Konjunktivalodling får INTE ersätta kornealskrapet. </w:t>
      </w:r>
      <w:r w:rsidR="00A7622D">
        <w:br/>
      </w:r>
    </w:p>
    <w:p w14:paraId="2AA7CF7B" w14:textId="641178FA" w:rsidR="00A7622D" w:rsidRPr="00A7622D" w:rsidRDefault="00A7622D" w:rsidP="009F37E3">
      <w:pPr>
        <w:pStyle w:val="Liststycke"/>
        <w:numPr>
          <w:ilvl w:val="0"/>
          <w:numId w:val="28"/>
        </w:numPr>
      </w:pPr>
      <w:r w:rsidRPr="009F37E3">
        <w:rPr>
          <w:b/>
          <w:bCs/>
        </w:rPr>
        <w:t xml:space="preserve">Suspekt </w:t>
      </w:r>
      <w:proofErr w:type="spellStart"/>
      <w:r w:rsidRPr="009F37E3">
        <w:rPr>
          <w:b/>
          <w:bCs/>
        </w:rPr>
        <w:t>viruskeratit</w:t>
      </w:r>
      <w:proofErr w:type="spellEnd"/>
      <w:r w:rsidRPr="00A7622D">
        <w:br/>
        <w:t xml:space="preserve">PCR-analys görs med </w:t>
      </w:r>
      <w:proofErr w:type="spellStart"/>
      <w:r w:rsidRPr="00A7622D">
        <w:t>provtagningsset</w:t>
      </w:r>
      <w:proofErr w:type="spellEnd"/>
      <w:r w:rsidRPr="00A7622D">
        <w:t xml:space="preserve"> rosa eller blå kork. OBS! Vid provtagning är det inte det ”gula geggiga” man tar provet från. Skrapa eventuellt bort pus och ta provet från </w:t>
      </w:r>
      <w:proofErr w:type="spellStart"/>
      <w:r w:rsidRPr="00A7622D">
        <w:t>konjunktiva</w:t>
      </w:r>
      <w:proofErr w:type="spellEnd"/>
      <w:r w:rsidRPr="00A7622D">
        <w:t>, samt från infiltratet om det behövs.</w:t>
      </w:r>
      <w:r w:rsidR="00A63194">
        <w:t xml:space="preserve"> </w:t>
      </w:r>
      <w:r>
        <w:br/>
      </w:r>
    </w:p>
    <w:p w14:paraId="02CF7635" w14:textId="53906A5F" w:rsidR="00A7622D" w:rsidRPr="00AC3020" w:rsidRDefault="00A7622D" w:rsidP="00AC3020">
      <w:pPr>
        <w:pStyle w:val="Liststycke"/>
        <w:numPr>
          <w:ilvl w:val="0"/>
          <w:numId w:val="28"/>
        </w:numPr>
        <w:rPr>
          <w:rFonts w:ascii="Arial" w:hAnsi="Arial"/>
          <w:sz w:val="20"/>
          <w:szCs w:val="20"/>
        </w:rPr>
      </w:pPr>
      <w:r w:rsidRPr="00AC3020">
        <w:rPr>
          <w:b/>
          <w:bCs/>
        </w:rPr>
        <w:t xml:space="preserve">Suspekt </w:t>
      </w:r>
      <w:proofErr w:type="spellStart"/>
      <w:r w:rsidRPr="00AC3020">
        <w:rPr>
          <w:b/>
          <w:bCs/>
        </w:rPr>
        <w:t>svampkeratit</w:t>
      </w:r>
      <w:proofErr w:type="spellEnd"/>
      <w:r>
        <w:br/>
      </w:r>
      <w:r w:rsidRPr="001B6B65">
        <w:t>Gör som vid bakteriell keratit. Utstryk på</w:t>
      </w:r>
      <w:r w:rsidRPr="00AC3020">
        <w:rPr>
          <w:rFonts w:ascii="Arial" w:hAnsi="Arial"/>
          <w:sz w:val="20"/>
          <w:szCs w:val="20"/>
        </w:rPr>
        <w:t xml:space="preserve"> </w:t>
      </w:r>
      <w:proofErr w:type="spellStart"/>
      <w:r w:rsidRPr="00366C6C">
        <w:t>agarplatta</w:t>
      </w:r>
      <w:proofErr w:type="spellEnd"/>
      <w:r w:rsidRPr="00366C6C">
        <w:t xml:space="preserve"> bör göras i tillägg till buljong.</w:t>
      </w:r>
      <w:r>
        <w:br/>
      </w:r>
    </w:p>
    <w:p w14:paraId="1A6629A3" w14:textId="7C1ABDA0" w:rsidR="009F6CD4" w:rsidRDefault="00A7622D" w:rsidP="2A32BF6E">
      <w:pPr>
        <w:pStyle w:val="Liststycke"/>
      </w:pPr>
      <w:r w:rsidRPr="00366C6C">
        <w:rPr>
          <w:b/>
        </w:rPr>
        <w:t xml:space="preserve">Suspekt </w:t>
      </w:r>
      <w:proofErr w:type="spellStart"/>
      <w:r w:rsidRPr="00366C6C">
        <w:rPr>
          <w:b/>
        </w:rPr>
        <w:t>akantamöbakeratit</w:t>
      </w:r>
      <w:proofErr w:type="spellEnd"/>
      <w:r>
        <w:br/>
      </w:r>
      <w:r w:rsidRPr="00A7622D">
        <w:t xml:space="preserve">Kontakt med </w:t>
      </w:r>
      <w:proofErr w:type="spellStart"/>
      <w:r>
        <w:t>baktlab</w:t>
      </w:r>
      <w:proofErr w:type="spellEnd"/>
      <w:r>
        <w:t>, ev</w:t>
      </w:r>
      <w:r w:rsidR="30E3DF54">
        <w:t>entuellt</w:t>
      </w:r>
      <w:r w:rsidRPr="00A7622D">
        <w:t xml:space="preserve"> diskutera med </w:t>
      </w:r>
      <w:proofErr w:type="spellStart"/>
      <w:r w:rsidRPr="00A7622D">
        <w:t>korneateam</w:t>
      </w:r>
      <w:proofErr w:type="spellEnd"/>
      <w:r w:rsidRPr="00A7622D">
        <w:t xml:space="preserve"> SU. Skrap med instrument krävs. Provet ska vara makroskopiskt synligt. Använd steril natriumklorid för att spola ned provet i ett rent transportrör (=rör med skruvkork). Röret ska fyllas helt med natriumklorid så att provet inte torkar. Provet ska förvaras i rumstemperatur tills det kan transporteras. </w:t>
      </w:r>
      <w:r>
        <w:t>Remiss från SMI:</w:t>
      </w:r>
    </w:p>
    <w:p w14:paraId="65224B22" w14:textId="77777777" w:rsidR="00FE1BD9" w:rsidRDefault="00FE1BD9" w:rsidP="00FE1BD9"/>
    <w:p w14:paraId="19AC4FC1" w14:textId="47C611C2" w:rsidR="009F6CD4" w:rsidRDefault="007E4766" w:rsidP="00331C6C">
      <w:pPr>
        <w:ind w:left="1701"/>
      </w:pPr>
      <w:hyperlink r:id="rId17">
        <w:hyperlink r:id="rId18" w:history="1">
          <w:r w:rsidR="004373A7" w:rsidRPr="004373A7">
            <w:rPr>
              <w:rStyle w:val="Hyperlnk"/>
            </w:rPr>
            <w:t>Provtagningsanvisningar för Acanthamoeba spp (Odling) — Folkhälsomyndigheten</w:t>
          </w:r>
        </w:hyperlink>
        <w:r w:rsidR="00A7622D">
          <w:br/>
        </w:r>
      </w:hyperlink>
      <w:r w:rsidR="009F6CD4">
        <w:br w:type="page"/>
      </w:r>
    </w:p>
    <w:p w14:paraId="0C28BEB3" w14:textId="77777777" w:rsidR="00FB3196" w:rsidRDefault="00A7622D">
      <w:pPr>
        <w:pStyle w:val="Liststycke"/>
        <w:numPr>
          <w:ilvl w:val="0"/>
          <w:numId w:val="28"/>
        </w:numPr>
      </w:pPr>
      <w:r w:rsidRPr="001D0F3B">
        <w:rPr>
          <w:b/>
        </w:rPr>
        <w:lastRenderedPageBreak/>
        <w:t>Övriga specialprov</w:t>
      </w:r>
      <w:r w:rsidRPr="001D0F3B">
        <w:rPr>
          <w:b/>
        </w:rPr>
        <w:br/>
      </w:r>
      <w:r w:rsidRPr="00A7622D">
        <w:t xml:space="preserve">Kontakt med </w:t>
      </w:r>
      <w:proofErr w:type="spellStart"/>
      <w:r w:rsidRPr="00A7622D">
        <w:t>korneaspecialist</w:t>
      </w:r>
      <w:proofErr w:type="spellEnd"/>
      <w:r w:rsidRPr="00A7622D">
        <w:t xml:space="preserve"> SU. Vid progress trots heltäckande antibiotikabehandling och negativa odlingar enligt ovan bör ytterligare odlingstekniker övervägas, diskutera gärna med mikrobiolog. Bland annat prov för PCR-bestämning och direktutstryk på glas kan komma i fråga. Direktutstryk ger besked om grampositivitet och gramnegativitet och kan dessutom färgas om för diagnostik av till exempel svamp. Vid misstanke om svampinfektion trots negativt svar på sedvanliga prover kan </w:t>
      </w:r>
      <w:proofErr w:type="spellStart"/>
      <w:r w:rsidRPr="00A7622D">
        <w:t>Sabouraudagarplattor</w:t>
      </w:r>
      <w:proofErr w:type="spellEnd"/>
      <w:r w:rsidRPr="00A7622D">
        <w:t xml:space="preserve"> </w:t>
      </w:r>
    </w:p>
    <w:p w14:paraId="6A6118D9" w14:textId="7EE905FD" w:rsidR="00366C6C" w:rsidRDefault="00A7622D" w:rsidP="00FB3196">
      <w:pPr>
        <w:pStyle w:val="Liststycke"/>
        <w:numPr>
          <w:ilvl w:val="0"/>
          <w:numId w:val="0"/>
        </w:numPr>
        <w:ind w:left="1352"/>
      </w:pPr>
      <w:r w:rsidRPr="00A7622D">
        <w:t xml:space="preserve">beställas från </w:t>
      </w:r>
      <w:proofErr w:type="spellStart"/>
      <w:r w:rsidRPr="00A7622D">
        <w:t>baktlab</w:t>
      </w:r>
      <w:proofErr w:type="spellEnd"/>
      <w:r w:rsidRPr="00A7622D">
        <w:t xml:space="preserve"> för ny provtagning. Vävnadsprov/biopsi kan övervägas i enstaka fall vid misstänkta </w:t>
      </w:r>
      <w:proofErr w:type="spellStart"/>
      <w:r w:rsidRPr="00A7622D">
        <w:t>anaerober</w:t>
      </w:r>
      <w:proofErr w:type="spellEnd"/>
      <w:r w:rsidRPr="00A7622D">
        <w:t xml:space="preserve"> eller </w:t>
      </w:r>
      <w:proofErr w:type="spellStart"/>
      <w:r w:rsidRPr="00A7622D">
        <w:t>patogener</w:t>
      </w:r>
      <w:proofErr w:type="spellEnd"/>
      <w:r w:rsidRPr="00A7622D">
        <w:t xml:space="preserve"> med krävande växtmönster (till exempel akantamöba, </w:t>
      </w:r>
      <w:proofErr w:type="spellStart"/>
      <w:r w:rsidRPr="00A7622D">
        <w:t>mykobakterier</w:t>
      </w:r>
      <w:proofErr w:type="spellEnd"/>
      <w:r w:rsidRPr="00A7622D">
        <w:t xml:space="preserve"> och svamp). Utförs av </w:t>
      </w:r>
      <w:proofErr w:type="spellStart"/>
      <w:r w:rsidRPr="00A7622D">
        <w:t>korneateam</w:t>
      </w:r>
      <w:proofErr w:type="spellEnd"/>
      <w:r w:rsidRPr="00A7622D">
        <w:t xml:space="preserve"> SU. </w:t>
      </w:r>
    </w:p>
    <w:p w14:paraId="54926946" w14:textId="4AF8D138" w:rsidR="00366C6C" w:rsidRDefault="00366C6C">
      <w:pPr>
        <w:spacing w:after="0" w:line="240" w:lineRule="auto"/>
        <w:ind w:left="0" w:right="0"/>
      </w:pPr>
    </w:p>
    <w:p w14:paraId="2A032DE7" w14:textId="5C775036" w:rsidR="00A7622D" w:rsidRPr="00366C6C" w:rsidRDefault="00A7622D" w:rsidP="00366C6C">
      <w:pPr>
        <w:pStyle w:val="Liststycke"/>
        <w:numPr>
          <w:ilvl w:val="0"/>
          <w:numId w:val="28"/>
        </w:numPr>
      </w:pPr>
      <w:proofErr w:type="spellStart"/>
      <w:r w:rsidRPr="00366C6C">
        <w:rPr>
          <w:b/>
          <w:bCs/>
        </w:rPr>
        <w:t>Hyperpurulent</w:t>
      </w:r>
      <w:proofErr w:type="spellEnd"/>
      <w:r w:rsidRPr="00366C6C">
        <w:rPr>
          <w:b/>
          <w:bCs/>
        </w:rPr>
        <w:t xml:space="preserve"> konjunktivit med misstanke om gonokocker eller </w:t>
      </w:r>
      <w:proofErr w:type="spellStart"/>
      <w:r w:rsidRPr="00366C6C">
        <w:rPr>
          <w:b/>
          <w:bCs/>
        </w:rPr>
        <w:t>chlamydia</w:t>
      </w:r>
      <w:proofErr w:type="spellEnd"/>
      <w:r w:rsidRPr="00366C6C">
        <w:rPr>
          <w:b/>
          <w:bCs/>
        </w:rPr>
        <w:t xml:space="preserve"> </w:t>
      </w:r>
      <w:proofErr w:type="spellStart"/>
      <w:r w:rsidRPr="00366C6C">
        <w:rPr>
          <w:b/>
          <w:bCs/>
        </w:rPr>
        <w:t>trachomatis</w:t>
      </w:r>
      <w:proofErr w:type="spellEnd"/>
      <w:r w:rsidRPr="00366C6C">
        <w:br/>
        <w:t xml:space="preserve">Gonokockkonjunktiviter kan penetrera intakt epitel och snabbt leda till svåra </w:t>
      </w:r>
      <w:proofErr w:type="spellStart"/>
      <w:r w:rsidRPr="00366C6C">
        <w:t>keratiter</w:t>
      </w:r>
      <w:proofErr w:type="spellEnd"/>
      <w:r w:rsidRPr="00366C6C">
        <w:t xml:space="preserve">. </w:t>
      </w:r>
      <w:proofErr w:type="spellStart"/>
      <w:r w:rsidRPr="00366C6C">
        <w:t>Provtagningsset</w:t>
      </w:r>
      <w:proofErr w:type="spellEnd"/>
      <w:r w:rsidRPr="00366C6C">
        <w:t xml:space="preserve"> med vit kork och foliefilm på. OBS! Perforera inte foliefilmen. Eventuellt pus och sekret avlägsnas med VIT </w:t>
      </w:r>
      <w:proofErr w:type="spellStart"/>
      <w:r w:rsidRPr="00366C6C">
        <w:t>tvättpinne</w:t>
      </w:r>
      <w:proofErr w:type="spellEnd"/>
      <w:r w:rsidRPr="00366C6C">
        <w:t xml:space="preserve"> först. Stryk den BLÅ provtagningspinnen mot insidan av nedre ögonlocket. Sätt ned pinnen i provtagningsröret, bryt av och låt pinnen vara kvar i röret. (Nya analysapparaturen påverkas inte av </w:t>
      </w:r>
      <w:proofErr w:type="spellStart"/>
      <w:r w:rsidRPr="00366C6C">
        <w:t>flourescein</w:t>
      </w:r>
      <w:proofErr w:type="spellEnd"/>
      <w:r w:rsidRPr="00366C6C">
        <w:t>. Dett</w:t>
      </w:r>
      <w:r w:rsidR="00366C6C">
        <w:t>a</w:t>
      </w:r>
      <w:r w:rsidRPr="00366C6C">
        <w:t xml:space="preserve"> var endast problem på gamla apparaten).</w:t>
      </w:r>
    </w:p>
    <w:p w14:paraId="5704AE10" w14:textId="230B4DC0" w:rsidR="00A7622D" w:rsidRDefault="00A7622D" w:rsidP="00366C6C">
      <w:r w:rsidRPr="00A7622D">
        <w:t xml:space="preserve">OBS! Vid positiv </w:t>
      </w:r>
      <w:proofErr w:type="spellStart"/>
      <w:r w:rsidRPr="00A7622D">
        <w:t>chlamydia</w:t>
      </w:r>
      <w:proofErr w:type="spellEnd"/>
      <w:r w:rsidRPr="00A7622D">
        <w:t>/gonokocker ska</w:t>
      </w:r>
      <w:r w:rsidR="001A7A78">
        <w:t xml:space="preserve"> läkare på hudkliniken kontaktas per telefon för en plan om smittsp</w:t>
      </w:r>
      <w:r w:rsidR="003608A7">
        <w:t>å</w:t>
      </w:r>
      <w:r w:rsidR="001A7A78">
        <w:t xml:space="preserve">rning, behandling och anmälan SMI. </w:t>
      </w:r>
      <w:r w:rsidRPr="00A7622D">
        <w:t xml:space="preserve"> </w:t>
      </w:r>
      <w:r w:rsidR="00F811DC">
        <w:t>Vid stark klinisk misstanke om gonokockkonjunktivit ska behandling övervägas i väntan</w:t>
      </w:r>
      <w:r w:rsidR="00173598">
        <w:t xml:space="preserve"> </w:t>
      </w:r>
      <w:r w:rsidR="00F811DC">
        <w:t>på provsvar. Direkt telefonkontakt rekommenderas vid dessa falla med hudkliniken för rådgivning.</w:t>
      </w:r>
    </w:p>
    <w:p w14:paraId="41DD360E" w14:textId="77777777" w:rsidR="001A7A78" w:rsidRPr="00A7622D" w:rsidRDefault="001A7A78" w:rsidP="001A7A78">
      <w:r w:rsidRPr="00A7622D">
        <w:t xml:space="preserve">Behandling av gonokockkonjunktivit hos vuxna och barn över 12 år är </w:t>
      </w:r>
      <w:proofErr w:type="spellStart"/>
      <w:r w:rsidRPr="00A7622D">
        <w:t>i.m</w:t>
      </w:r>
      <w:proofErr w:type="spellEnd"/>
      <w:r w:rsidRPr="00A7622D">
        <w:t xml:space="preserve">-injektion av </w:t>
      </w:r>
      <w:proofErr w:type="spellStart"/>
      <w:r w:rsidRPr="00A7622D">
        <w:t>Ceftriaxon</w:t>
      </w:r>
      <w:proofErr w:type="spellEnd"/>
      <w:r w:rsidRPr="00A7622D">
        <w:t xml:space="preserve"> 500 mg (1 g löses i 10 ml sterilt vatten) som engångsdos. </w:t>
      </w:r>
    </w:p>
    <w:p w14:paraId="69969006" w14:textId="77777777" w:rsidR="00A7622D" w:rsidRDefault="00A7622D" w:rsidP="00366C6C">
      <w:proofErr w:type="spellStart"/>
      <w:r w:rsidRPr="00A7622D">
        <w:rPr>
          <w:b/>
        </w:rPr>
        <w:t>Azyter</w:t>
      </w:r>
      <w:proofErr w:type="spellEnd"/>
      <w:r w:rsidRPr="00A7622D">
        <w:rPr>
          <w:b/>
        </w:rPr>
        <w:t xml:space="preserve"> (</w:t>
      </w:r>
      <w:proofErr w:type="spellStart"/>
      <w:r w:rsidRPr="00A7622D">
        <w:rPr>
          <w:b/>
        </w:rPr>
        <w:t>azitromycin</w:t>
      </w:r>
      <w:proofErr w:type="spellEnd"/>
      <w:r w:rsidRPr="00A7622D">
        <w:rPr>
          <w:b/>
        </w:rPr>
        <w:t>)</w:t>
      </w:r>
      <w:r w:rsidRPr="00A7622D">
        <w:t xml:space="preserve"> har indikation vid konjunktivit förorsakad av </w:t>
      </w:r>
      <w:proofErr w:type="spellStart"/>
      <w:r w:rsidRPr="00A7622D">
        <w:rPr>
          <w:i/>
          <w:iCs/>
        </w:rPr>
        <w:t>Chlamydia</w:t>
      </w:r>
      <w:proofErr w:type="spellEnd"/>
      <w:r w:rsidRPr="00A7622D">
        <w:rPr>
          <w:i/>
          <w:iCs/>
        </w:rPr>
        <w:t xml:space="preserve"> </w:t>
      </w:r>
      <w:proofErr w:type="spellStart"/>
      <w:r w:rsidRPr="00A7622D">
        <w:rPr>
          <w:i/>
          <w:iCs/>
        </w:rPr>
        <w:t>trachomatis</w:t>
      </w:r>
      <w:proofErr w:type="spellEnd"/>
      <w:r w:rsidRPr="00A7622D">
        <w:t>, hos barn (nyfödda till 17 år) och vuxna, men systemisk behandling behövs alltid.</w:t>
      </w:r>
    </w:p>
    <w:p w14:paraId="7AAC7B50" w14:textId="4603AC44" w:rsidR="00FE1BD9" w:rsidRDefault="00FE1BD9">
      <w:pPr>
        <w:spacing w:after="0" w:line="240" w:lineRule="auto"/>
        <w:ind w:left="0" w:right="0"/>
        <w:rPr>
          <w:b/>
        </w:rPr>
      </w:pPr>
      <w:r>
        <w:rPr>
          <w:b/>
        </w:rPr>
        <w:br w:type="page"/>
      </w:r>
    </w:p>
    <w:p w14:paraId="7D3DD181" w14:textId="77777777" w:rsidR="00A7622D" w:rsidRPr="00A7622D" w:rsidRDefault="00A7622D" w:rsidP="00366C6C">
      <w:pPr>
        <w:pStyle w:val="MellanrubrikVGR"/>
      </w:pPr>
      <w:r w:rsidRPr="00A7622D">
        <w:lastRenderedPageBreak/>
        <w:t>Behandling/uppföljning</w:t>
      </w:r>
    </w:p>
    <w:p w14:paraId="479B473C" w14:textId="77777777" w:rsidR="00A7622D" w:rsidRPr="00366C6C" w:rsidRDefault="00A7622D" w:rsidP="00366C6C">
      <w:pPr>
        <w:rPr>
          <w:b/>
          <w:bCs/>
        </w:rPr>
      </w:pPr>
      <w:r w:rsidRPr="00366C6C">
        <w:rPr>
          <w:b/>
          <w:bCs/>
        </w:rPr>
        <w:t>Bakteriell keratit</w:t>
      </w:r>
    </w:p>
    <w:p w14:paraId="2B08AEED" w14:textId="0B1D3146" w:rsidR="00A7622D" w:rsidRPr="00A7622D" w:rsidRDefault="00A7622D" w:rsidP="00A0261C">
      <w:pPr>
        <w:pStyle w:val="Liststycke"/>
        <w:numPr>
          <w:ilvl w:val="0"/>
          <w:numId w:val="29"/>
        </w:numPr>
      </w:pPr>
      <w:r w:rsidRPr="00A0261C">
        <w:rPr>
          <w:b/>
          <w:bCs/>
        </w:rPr>
        <w:t xml:space="preserve">Utbredda centrala djupa </w:t>
      </w:r>
      <w:proofErr w:type="spellStart"/>
      <w:r w:rsidRPr="00A0261C">
        <w:rPr>
          <w:b/>
          <w:bCs/>
        </w:rPr>
        <w:t>keratiter</w:t>
      </w:r>
      <w:proofErr w:type="spellEnd"/>
      <w:r w:rsidRPr="00A0261C">
        <w:rPr>
          <w:b/>
          <w:bCs/>
        </w:rPr>
        <w:t>/inläggningsfall:</w:t>
      </w:r>
      <w:r w:rsidRPr="00A0261C">
        <w:rPr>
          <w:b/>
          <w:bCs/>
          <w:sz w:val="12"/>
          <w:szCs w:val="12"/>
        </w:rPr>
        <w:br/>
      </w:r>
      <w:r w:rsidRPr="00A7622D">
        <w:t xml:space="preserve">Skäl till inläggning kan vara stora </w:t>
      </w:r>
      <w:proofErr w:type="spellStart"/>
      <w:r w:rsidRPr="00A7622D">
        <w:t>keratiter</w:t>
      </w:r>
      <w:proofErr w:type="spellEnd"/>
      <w:r w:rsidRPr="00A7622D">
        <w:t xml:space="preserve"> (&gt;</w:t>
      </w:r>
      <w:r w:rsidR="00A63194" w:rsidRPr="00A7622D">
        <w:t>3–4</w:t>
      </w:r>
      <w:r w:rsidRPr="00A7622D">
        <w:t xml:space="preserve"> mm), centrala, synhotande, sårbildning med perforationsrisk, mycket kraftig inflammation, kraftig smärta och sviktande </w:t>
      </w:r>
      <w:proofErr w:type="spellStart"/>
      <w:r w:rsidRPr="00A7622D">
        <w:t>compliance</w:t>
      </w:r>
      <w:proofErr w:type="spellEnd"/>
      <w:r w:rsidRPr="00A7622D">
        <w:t xml:space="preserve">/kan inte droppa själv. </w:t>
      </w:r>
    </w:p>
    <w:p w14:paraId="072B83AE" w14:textId="50401111" w:rsidR="00A7622D" w:rsidRPr="00A7622D" w:rsidRDefault="00A7622D" w:rsidP="00716ADF">
      <w:pPr>
        <w:pStyle w:val="Liststycke"/>
        <w:numPr>
          <w:ilvl w:val="0"/>
          <w:numId w:val="30"/>
        </w:numPr>
      </w:pPr>
      <w:r w:rsidRPr="00716ADF">
        <w:rPr>
          <w:b/>
          <w:bCs/>
        </w:rPr>
        <w:t xml:space="preserve">Ögondroppar </w:t>
      </w:r>
      <w:proofErr w:type="spellStart"/>
      <w:r w:rsidRPr="00716ADF">
        <w:rPr>
          <w:b/>
          <w:bCs/>
        </w:rPr>
        <w:t>Zinacef</w:t>
      </w:r>
      <w:proofErr w:type="spellEnd"/>
      <w:r w:rsidRPr="00716ADF">
        <w:rPr>
          <w:b/>
          <w:bCs/>
        </w:rPr>
        <w:t>® (</w:t>
      </w:r>
      <w:proofErr w:type="spellStart"/>
      <w:r w:rsidRPr="00716ADF">
        <w:rPr>
          <w:b/>
          <w:bCs/>
        </w:rPr>
        <w:t>cefuroxim</w:t>
      </w:r>
      <w:proofErr w:type="spellEnd"/>
      <w:r w:rsidRPr="00716ADF">
        <w:rPr>
          <w:b/>
          <w:bCs/>
        </w:rPr>
        <w:t>) 4 %</w:t>
      </w:r>
      <w:r w:rsidRPr="00A7622D">
        <w:t xml:space="preserve"> och </w:t>
      </w:r>
      <w:proofErr w:type="spellStart"/>
      <w:r w:rsidRPr="00716ADF">
        <w:rPr>
          <w:b/>
          <w:bCs/>
        </w:rPr>
        <w:t>Oftaquix</w:t>
      </w:r>
      <w:proofErr w:type="spellEnd"/>
      <w:r w:rsidRPr="00716ADF">
        <w:rPr>
          <w:b/>
          <w:bCs/>
        </w:rPr>
        <w:t>® (</w:t>
      </w:r>
      <w:proofErr w:type="spellStart"/>
      <w:r w:rsidRPr="00716ADF">
        <w:rPr>
          <w:b/>
          <w:bCs/>
        </w:rPr>
        <w:t>levofloxacin</w:t>
      </w:r>
      <w:proofErr w:type="spellEnd"/>
      <w:r w:rsidRPr="00716ADF">
        <w:rPr>
          <w:b/>
          <w:bCs/>
        </w:rPr>
        <w:t>)</w:t>
      </w:r>
      <w:r w:rsidRPr="00A7622D">
        <w:t xml:space="preserve"> 1 gång i kvarten första timmen, därefter 1 x 24 de första dygnen tills odlingssvar och förlopp medger glesare droppintervall och monoterapi. </w:t>
      </w:r>
    </w:p>
    <w:p w14:paraId="2B676BED" w14:textId="6052ADA2" w:rsidR="00A7622D" w:rsidRPr="00A7622D" w:rsidRDefault="0191B513" w:rsidP="00716ADF">
      <w:pPr>
        <w:ind w:left="1701"/>
      </w:pPr>
      <w:r w:rsidRPr="4F9EBC7B">
        <w:rPr>
          <w:b/>
          <w:bCs/>
        </w:rPr>
        <w:t>Spädning: Cefuroxim 250mg pulver till injektions-/infus</w:t>
      </w:r>
      <w:r w:rsidR="0605A275" w:rsidRPr="4F9EBC7B">
        <w:rPr>
          <w:b/>
          <w:bCs/>
        </w:rPr>
        <w:t>i</w:t>
      </w:r>
      <w:r w:rsidRPr="4F9EBC7B">
        <w:rPr>
          <w:b/>
          <w:bCs/>
        </w:rPr>
        <w:t>onsvätska blandas i 6ml NaCl och dras upp i 2</w:t>
      </w:r>
      <w:r w:rsidR="797B6C17" w:rsidRPr="4F9EBC7B">
        <w:rPr>
          <w:b/>
          <w:bCs/>
        </w:rPr>
        <w:t xml:space="preserve"> </w:t>
      </w:r>
      <w:r w:rsidRPr="4F9EBC7B">
        <w:rPr>
          <w:b/>
          <w:bCs/>
        </w:rPr>
        <w:t>ml</w:t>
      </w:r>
      <w:r w:rsidR="44792E87" w:rsidRPr="4F9EBC7B">
        <w:rPr>
          <w:b/>
          <w:bCs/>
        </w:rPr>
        <w:t>-</w:t>
      </w:r>
      <w:r w:rsidRPr="4F9EBC7B">
        <w:rPr>
          <w:b/>
          <w:bCs/>
        </w:rPr>
        <w:t>sprutor. Hållbar: 12 timmar i rumstemperatur och 3 dygn i kylskåp.</w:t>
      </w:r>
      <w:r w:rsidR="00A7622D">
        <w:br/>
      </w:r>
      <w:r>
        <w:t xml:space="preserve">Cefuroxim kan beställas som extemporeförskrivning på apotek. Beställs då som Cefuroxim 41,7 mg/ml, 6 ml droppflaska. Denna har hållbarhet 21 dagar oöppnad och 7 dagar öppnad. Måste förvaras i kylskåp hela tiden. Räkna med 7 dagars leveranstid från beställning och planera därefter. </w:t>
      </w:r>
    </w:p>
    <w:p w14:paraId="39A4220A" w14:textId="77E4EC8F" w:rsidR="00A7622D" w:rsidRPr="00A7622D" w:rsidRDefault="00A7622D" w:rsidP="0055077A">
      <w:pPr>
        <w:pStyle w:val="Liststycke"/>
        <w:numPr>
          <w:ilvl w:val="0"/>
          <w:numId w:val="30"/>
        </w:numPr>
      </w:pPr>
      <w:proofErr w:type="spellStart"/>
      <w:r w:rsidRPr="00A7622D">
        <w:t>Mydriatika</w:t>
      </w:r>
      <w:proofErr w:type="spellEnd"/>
      <w:r w:rsidRPr="00A7622D">
        <w:t xml:space="preserve"> är ofta av värde i ett tidigt skede, t</w:t>
      </w:r>
      <w:r w:rsidR="00A63194">
        <w:t>ill exempel</w:t>
      </w:r>
      <w:r w:rsidRPr="00A7622D">
        <w:t xml:space="preserve"> </w:t>
      </w:r>
      <w:proofErr w:type="spellStart"/>
      <w:r w:rsidRPr="00A7622D">
        <w:t>Cyclogyl</w:t>
      </w:r>
      <w:proofErr w:type="spellEnd"/>
      <w:r w:rsidRPr="00A7622D">
        <w:t xml:space="preserve"> 1 % x </w:t>
      </w:r>
      <w:r w:rsidR="0055077A">
        <w:t>2.</w:t>
      </w:r>
      <w:r w:rsidRPr="00A7622D">
        <w:t xml:space="preserve"> </w:t>
      </w:r>
    </w:p>
    <w:p w14:paraId="68BAA349" w14:textId="1A69A644" w:rsidR="00A7622D" w:rsidRPr="00A7622D" w:rsidRDefault="00A7622D" w:rsidP="00143EB9">
      <w:pPr>
        <w:pStyle w:val="Liststycke"/>
        <w:numPr>
          <w:ilvl w:val="0"/>
          <w:numId w:val="30"/>
        </w:numPr>
      </w:pPr>
      <w:r w:rsidRPr="00A7622D">
        <w:t xml:space="preserve">Täta kontroller tills stabilisering eller förbättring inträffat. Utskrivning sker när </w:t>
      </w:r>
      <w:proofErr w:type="spellStart"/>
      <w:r w:rsidRPr="00A7622D">
        <w:t>keratiten</w:t>
      </w:r>
      <w:proofErr w:type="spellEnd"/>
      <w:r w:rsidRPr="00A7622D">
        <w:t xml:space="preserve"> är under kontroll och patienten kan hantera droppandet själv. </w:t>
      </w:r>
    </w:p>
    <w:p w14:paraId="1FC9737F" w14:textId="003575A2" w:rsidR="00A7622D" w:rsidRPr="00A7622D" w:rsidRDefault="00A7622D" w:rsidP="007E4766">
      <w:pPr>
        <w:pStyle w:val="Liststycke"/>
        <w:numPr>
          <w:ilvl w:val="0"/>
          <w:numId w:val="30"/>
        </w:numPr>
      </w:pPr>
      <w:r w:rsidRPr="00A7622D">
        <w:t xml:space="preserve">Steroiddroppar </w:t>
      </w:r>
      <w:r w:rsidRPr="00A63194">
        <w:rPr>
          <w:b/>
          <w:bCs/>
        </w:rPr>
        <w:t>(</w:t>
      </w:r>
      <w:proofErr w:type="spellStart"/>
      <w:r w:rsidRPr="00A63194">
        <w:rPr>
          <w:b/>
          <w:bCs/>
        </w:rPr>
        <w:t>Isopto-Maxidex</w:t>
      </w:r>
      <w:proofErr w:type="spellEnd"/>
      <w:r w:rsidRPr="00A63194">
        <w:rPr>
          <w:b/>
          <w:bCs/>
        </w:rPr>
        <w:t>®/</w:t>
      </w:r>
      <w:proofErr w:type="spellStart"/>
      <w:r w:rsidRPr="00A63194">
        <w:rPr>
          <w:b/>
          <w:bCs/>
        </w:rPr>
        <w:t>Opnol</w:t>
      </w:r>
      <w:proofErr w:type="spellEnd"/>
      <w:r w:rsidRPr="00A63194">
        <w:rPr>
          <w:b/>
          <w:bCs/>
        </w:rPr>
        <w:t>®)</w:t>
      </w:r>
      <w:r w:rsidRPr="00A7622D">
        <w:t xml:space="preserve"> kan ha ett värde efter det akuta stadiet om inflammationen är bestående. </w:t>
      </w:r>
      <w:r w:rsidRPr="00A7622D">
        <w:br/>
      </w:r>
    </w:p>
    <w:p w14:paraId="0E60992B" w14:textId="71BCC01A" w:rsidR="00A7622D" w:rsidRPr="004B6C67" w:rsidRDefault="00A7622D" w:rsidP="004B6C67">
      <w:pPr>
        <w:pStyle w:val="Liststycke"/>
        <w:numPr>
          <w:ilvl w:val="0"/>
          <w:numId w:val="29"/>
        </w:numPr>
        <w:rPr>
          <w:b/>
          <w:bCs/>
        </w:rPr>
      </w:pPr>
      <w:r w:rsidRPr="004B6C67">
        <w:rPr>
          <w:b/>
          <w:bCs/>
        </w:rPr>
        <w:t>Icke synhotande keratit som kan skötas i hemmet</w:t>
      </w:r>
    </w:p>
    <w:p w14:paraId="2AE0CBC8" w14:textId="24125998" w:rsidR="00A7622D" w:rsidRPr="00A7622D" w:rsidRDefault="00A7622D" w:rsidP="004B6C67">
      <w:pPr>
        <w:pStyle w:val="Liststycke"/>
        <w:numPr>
          <w:ilvl w:val="0"/>
          <w:numId w:val="31"/>
        </w:numPr>
      </w:pPr>
      <w:proofErr w:type="spellStart"/>
      <w:r w:rsidRPr="004B6C67">
        <w:rPr>
          <w:b/>
          <w:bCs/>
        </w:rPr>
        <w:t>Oftaquix</w:t>
      </w:r>
      <w:proofErr w:type="spellEnd"/>
      <w:r w:rsidRPr="004B6C67">
        <w:rPr>
          <w:b/>
          <w:bCs/>
        </w:rPr>
        <w:t>® (</w:t>
      </w:r>
      <w:proofErr w:type="spellStart"/>
      <w:r w:rsidRPr="004B6C67">
        <w:rPr>
          <w:b/>
          <w:bCs/>
        </w:rPr>
        <w:t>levofloxacin</w:t>
      </w:r>
      <w:proofErr w:type="spellEnd"/>
      <w:r w:rsidRPr="004B6C67">
        <w:rPr>
          <w:b/>
          <w:bCs/>
        </w:rPr>
        <w:t>)</w:t>
      </w:r>
      <w:r w:rsidRPr="00A7622D">
        <w:t xml:space="preserve"> 1 gång i kvarten första timmen, därefter x 12</w:t>
      </w:r>
      <w:r w:rsidR="488C3781">
        <w:t>–</w:t>
      </w:r>
      <w:r w:rsidRPr="00A7622D">
        <w:t xml:space="preserve">24. Vid centrala </w:t>
      </w:r>
      <w:proofErr w:type="spellStart"/>
      <w:r w:rsidRPr="00A7622D">
        <w:t>keratiter</w:t>
      </w:r>
      <w:proofErr w:type="spellEnd"/>
      <w:r w:rsidRPr="00A7622D">
        <w:t xml:space="preserve"> eller keratit &gt; 2 mm bör tillägg av </w:t>
      </w:r>
      <w:proofErr w:type="spellStart"/>
      <w:r w:rsidRPr="004B6C67">
        <w:rPr>
          <w:b/>
          <w:bCs/>
        </w:rPr>
        <w:t>Kloramfenikolsalva</w:t>
      </w:r>
      <w:proofErr w:type="spellEnd"/>
      <w:r w:rsidRPr="00A7622D">
        <w:t xml:space="preserve"> x 4 ges för kompletterande täckning av streptokocker, i synnerhet pneumokocker. Till natten kan </w:t>
      </w:r>
      <w:proofErr w:type="spellStart"/>
      <w:r w:rsidRPr="004B6C67">
        <w:rPr>
          <w:b/>
          <w:bCs/>
        </w:rPr>
        <w:t>Ciloxan</w:t>
      </w:r>
      <w:proofErr w:type="spellEnd"/>
      <w:r w:rsidRPr="004B6C67">
        <w:rPr>
          <w:b/>
          <w:bCs/>
        </w:rPr>
        <w:t>® (</w:t>
      </w:r>
      <w:proofErr w:type="spellStart"/>
      <w:r w:rsidRPr="004B6C67">
        <w:rPr>
          <w:b/>
          <w:bCs/>
        </w:rPr>
        <w:t>ciprofloxacin</w:t>
      </w:r>
      <w:proofErr w:type="spellEnd"/>
      <w:r w:rsidRPr="004B6C67">
        <w:rPr>
          <w:b/>
          <w:bCs/>
        </w:rPr>
        <w:t>)</w:t>
      </w:r>
      <w:r w:rsidRPr="00A7622D">
        <w:t xml:space="preserve"> salva ges. </w:t>
      </w:r>
    </w:p>
    <w:p w14:paraId="0CF6843D" w14:textId="1D2C3B7D" w:rsidR="00A7622D" w:rsidRPr="00A7622D" w:rsidRDefault="00A7622D" w:rsidP="004B6C67">
      <w:pPr>
        <w:pStyle w:val="Liststycke"/>
        <w:numPr>
          <w:ilvl w:val="0"/>
          <w:numId w:val="31"/>
        </w:numPr>
      </w:pPr>
      <w:proofErr w:type="spellStart"/>
      <w:r w:rsidRPr="00A7622D">
        <w:t>Mydriatika</w:t>
      </w:r>
      <w:proofErr w:type="spellEnd"/>
      <w:r w:rsidRPr="00A7622D">
        <w:t xml:space="preserve"> är ofta av värde i ett tidigt skede, </w:t>
      </w:r>
      <w:r w:rsidR="00A63194" w:rsidRPr="00A7622D">
        <w:t>till exempel</w:t>
      </w:r>
      <w:r w:rsidRPr="00A7622D">
        <w:t xml:space="preserve"> </w:t>
      </w:r>
      <w:proofErr w:type="spellStart"/>
      <w:r w:rsidRPr="002C0B8C">
        <w:rPr>
          <w:b/>
          <w:bCs/>
        </w:rPr>
        <w:t>Cyclogyl</w:t>
      </w:r>
      <w:proofErr w:type="spellEnd"/>
      <w:r w:rsidRPr="002C0B8C">
        <w:rPr>
          <w:b/>
          <w:bCs/>
        </w:rPr>
        <w:t>® 1 %</w:t>
      </w:r>
      <w:r w:rsidRPr="00A7622D">
        <w:t xml:space="preserve"> x 2. </w:t>
      </w:r>
    </w:p>
    <w:p w14:paraId="683BBDB2" w14:textId="5F82A842" w:rsidR="00A7622D" w:rsidRDefault="00A7622D" w:rsidP="004B6C67">
      <w:pPr>
        <w:pStyle w:val="Liststycke"/>
        <w:numPr>
          <w:ilvl w:val="0"/>
          <w:numId w:val="31"/>
        </w:numPr>
      </w:pPr>
      <w:r w:rsidRPr="00A7622D">
        <w:t xml:space="preserve">Återbesök </w:t>
      </w:r>
      <w:r w:rsidR="00A63194" w:rsidRPr="00A7622D">
        <w:t>1–7</w:t>
      </w:r>
      <w:r w:rsidRPr="00A7622D">
        <w:t xml:space="preserve"> dagar, beroende på </w:t>
      </w:r>
      <w:proofErr w:type="spellStart"/>
      <w:r w:rsidRPr="00A7622D">
        <w:t>keratitens</w:t>
      </w:r>
      <w:proofErr w:type="spellEnd"/>
      <w:r w:rsidRPr="00A7622D">
        <w:t xml:space="preserve"> allvarlighetsgrad. Epiteldefekten mäts vid varje undersökningstillfälle. </w:t>
      </w:r>
    </w:p>
    <w:p w14:paraId="150FED82" w14:textId="33C17E1C" w:rsidR="00FE1BD9" w:rsidRDefault="00FE1BD9">
      <w:pPr>
        <w:spacing w:after="0" w:line="240" w:lineRule="auto"/>
        <w:ind w:left="0" w:right="0"/>
      </w:pPr>
      <w:r>
        <w:br w:type="page"/>
      </w:r>
    </w:p>
    <w:p w14:paraId="56E955F1" w14:textId="44F2E00F" w:rsidR="00A7622D" w:rsidRPr="00A7622D" w:rsidRDefault="00A7622D" w:rsidP="004B6C67">
      <w:pPr>
        <w:pStyle w:val="Liststycke"/>
        <w:numPr>
          <w:ilvl w:val="0"/>
          <w:numId w:val="31"/>
        </w:numPr>
      </w:pPr>
      <w:r w:rsidRPr="00A7622D">
        <w:lastRenderedPageBreak/>
        <w:t xml:space="preserve">Behandlingens effekt utvärderas </w:t>
      </w:r>
      <w:r w:rsidR="00A63194" w:rsidRPr="00A7622D">
        <w:t>framför allt</w:t>
      </w:r>
      <w:r w:rsidRPr="00A7622D">
        <w:t xml:space="preserve"> genom det kliniska svaret. Odlingssvar och resistensbestämning vägleder vid övergång till monoterapi. Terapin trappas ner och kan oftast avslutas efter 2 veckor. En minimal epiteldefekt och en lättare </w:t>
      </w:r>
      <w:proofErr w:type="spellStart"/>
      <w:r w:rsidRPr="00A7622D">
        <w:t>skavkänsla</w:t>
      </w:r>
      <w:proofErr w:type="spellEnd"/>
      <w:r w:rsidRPr="00A7622D">
        <w:t xml:space="preserve"> kan kvarstå varför smörjande kan vara av värde. </w:t>
      </w:r>
    </w:p>
    <w:p w14:paraId="5092D731" w14:textId="14B559D4" w:rsidR="00A7622D" w:rsidRPr="00A7622D" w:rsidRDefault="00A7622D" w:rsidP="004B6C67">
      <w:pPr>
        <w:pStyle w:val="Liststycke"/>
        <w:numPr>
          <w:ilvl w:val="0"/>
          <w:numId w:val="31"/>
        </w:numPr>
      </w:pPr>
      <w:r w:rsidRPr="00A7622D">
        <w:t xml:space="preserve">Steroiddroppar </w:t>
      </w:r>
      <w:r w:rsidRPr="00C0523D">
        <w:rPr>
          <w:b/>
          <w:bCs/>
        </w:rPr>
        <w:t>(</w:t>
      </w:r>
      <w:proofErr w:type="spellStart"/>
      <w:r w:rsidRPr="00C0523D">
        <w:rPr>
          <w:b/>
          <w:bCs/>
        </w:rPr>
        <w:t>Isopto-Maxidex</w:t>
      </w:r>
      <w:proofErr w:type="spellEnd"/>
      <w:r w:rsidRPr="00C0523D">
        <w:rPr>
          <w:b/>
          <w:bCs/>
        </w:rPr>
        <w:t>®/</w:t>
      </w:r>
      <w:proofErr w:type="spellStart"/>
      <w:r w:rsidRPr="00C0523D">
        <w:rPr>
          <w:b/>
          <w:bCs/>
        </w:rPr>
        <w:t>Opnol</w:t>
      </w:r>
      <w:proofErr w:type="spellEnd"/>
      <w:r w:rsidRPr="00C0523D">
        <w:rPr>
          <w:b/>
          <w:bCs/>
        </w:rPr>
        <w:t>®)</w:t>
      </w:r>
      <w:r w:rsidRPr="00A7622D">
        <w:t xml:space="preserve"> kan ha ett värde efter det akuta stadiet om inflammationen är bestående.</w:t>
      </w:r>
      <w:r w:rsidR="002C0B8C">
        <w:br/>
      </w:r>
    </w:p>
    <w:p w14:paraId="5AFA7C60" w14:textId="0B799F20" w:rsidR="00FB3196" w:rsidRDefault="00A7622D" w:rsidP="00C0523D">
      <w:pPr>
        <w:pStyle w:val="Liststycke"/>
        <w:numPr>
          <w:ilvl w:val="0"/>
          <w:numId w:val="29"/>
        </w:numPr>
      </w:pPr>
      <w:r w:rsidRPr="00C0523D">
        <w:rPr>
          <w:b/>
          <w:bCs/>
        </w:rPr>
        <w:t>Profylaxbehandling hos kontaktlinsbärare</w:t>
      </w:r>
      <w:r w:rsidRPr="00C0523D">
        <w:rPr>
          <w:b/>
          <w:bCs/>
        </w:rPr>
        <w:br/>
      </w:r>
      <w:r w:rsidRPr="00A7622D">
        <w:t xml:space="preserve">Vid icke-infektiösa </w:t>
      </w:r>
      <w:proofErr w:type="spellStart"/>
      <w:r w:rsidRPr="00A7622D">
        <w:t>kornealerosioner</w:t>
      </w:r>
      <w:proofErr w:type="spellEnd"/>
      <w:r w:rsidRPr="00A7622D">
        <w:t xml:space="preserve"> hos kontaktlinsbärare ger man profylaktiskt </w:t>
      </w:r>
      <w:proofErr w:type="spellStart"/>
      <w:r w:rsidRPr="00C0523D">
        <w:rPr>
          <w:b/>
          <w:bCs/>
        </w:rPr>
        <w:t>Oftaquix</w:t>
      </w:r>
      <w:proofErr w:type="spellEnd"/>
      <w:r w:rsidRPr="00C0523D">
        <w:rPr>
          <w:b/>
          <w:bCs/>
        </w:rPr>
        <w:t>® (</w:t>
      </w:r>
      <w:proofErr w:type="spellStart"/>
      <w:r w:rsidRPr="00C0523D">
        <w:rPr>
          <w:b/>
          <w:bCs/>
        </w:rPr>
        <w:t>levofloxacin</w:t>
      </w:r>
      <w:proofErr w:type="spellEnd"/>
      <w:r w:rsidRPr="00C0523D">
        <w:rPr>
          <w:b/>
          <w:bCs/>
        </w:rPr>
        <w:t>)</w:t>
      </w:r>
      <w:r w:rsidRPr="00A7622D">
        <w:t xml:space="preserve"> x 6 i 5 dagar. Små (&lt;1 mm) infiltrat hos kontaktlinsbärare som är perifera och som inte ses tillsammans med </w:t>
      </w:r>
      <w:proofErr w:type="spellStart"/>
      <w:r w:rsidRPr="00A7622D">
        <w:t>ljusväg</w:t>
      </w:r>
      <w:proofErr w:type="spellEnd"/>
      <w:r w:rsidRPr="00A7622D">
        <w:t xml:space="preserve"> är normalt rent inflammatoriska som en reaktion på </w:t>
      </w:r>
      <w:proofErr w:type="spellStart"/>
      <w:r w:rsidRPr="00A7622D">
        <w:t>hypoxi</w:t>
      </w:r>
      <w:proofErr w:type="spellEnd"/>
      <w:r w:rsidRPr="00A7622D">
        <w:t xml:space="preserve"> eller kontaktlinsvätska. Även dessa kan (om de saknar celler/</w:t>
      </w:r>
      <w:proofErr w:type="spellStart"/>
      <w:r w:rsidRPr="00A7622D">
        <w:t>ljusväg</w:t>
      </w:r>
      <w:proofErr w:type="spellEnd"/>
      <w:r w:rsidRPr="00A7622D">
        <w:t xml:space="preserve">) handläggas enligt ovan. Bakteriell </w:t>
      </w:r>
      <w:proofErr w:type="spellStart"/>
      <w:r w:rsidRPr="00A7622D">
        <w:t>konjunktvit</w:t>
      </w:r>
      <w:proofErr w:type="spellEnd"/>
      <w:r w:rsidRPr="00A7622D">
        <w:t xml:space="preserve"> hos kontaktlinsbärare kan också behandlas profylaktiskt med </w:t>
      </w:r>
      <w:proofErr w:type="spellStart"/>
      <w:r w:rsidRPr="00C0523D">
        <w:rPr>
          <w:b/>
          <w:bCs/>
        </w:rPr>
        <w:t>Oftaquix</w:t>
      </w:r>
      <w:proofErr w:type="spellEnd"/>
      <w:r w:rsidRPr="00C0523D">
        <w:rPr>
          <w:b/>
          <w:bCs/>
        </w:rPr>
        <w:t>® (</w:t>
      </w:r>
      <w:proofErr w:type="spellStart"/>
      <w:r w:rsidRPr="00C0523D">
        <w:rPr>
          <w:b/>
          <w:bCs/>
        </w:rPr>
        <w:t>levofloxacin</w:t>
      </w:r>
      <w:proofErr w:type="spellEnd"/>
      <w:r w:rsidRPr="00C0523D">
        <w:rPr>
          <w:b/>
          <w:bCs/>
        </w:rPr>
        <w:t>)</w:t>
      </w:r>
      <w:r w:rsidRPr="00A7622D">
        <w:t xml:space="preserve"> x 6 i 5 dagar. Noggrann information om att komma åter vid förvärrade besvär eller utebliven förbättring. </w:t>
      </w:r>
    </w:p>
    <w:p w14:paraId="0517A925" w14:textId="4370DB7E" w:rsidR="00447586" w:rsidRDefault="00A7622D" w:rsidP="00FB3196">
      <w:pPr>
        <w:pStyle w:val="Liststycke"/>
        <w:numPr>
          <w:ilvl w:val="0"/>
          <w:numId w:val="0"/>
        </w:numPr>
        <w:ind w:left="1352"/>
      </w:pPr>
      <w:r w:rsidRPr="00A7622D">
        <w:t xml:space="preserve">Punktat keratit kan uppstå på grund av syrebrist (sovit med kontaktlinserna) och handläggs med kontaktlinsvila samt eventuellt smörjande droppar, eventuellt som ovan vid osäkerhet. Kontroll hos optiker rekommenderas, kontaktlinsvila i </w:t>
      </w:r>
      <w:r w:rsidR="002C0B8C" w:rsidRPr="00A7622D">
        <w:t>3–4</w:t>
      </w:r>
      <w:r w:rsidRPr="00A7622D">
        <w:t xml:space="preserve"> veckor. </w:t>
      </w:r>
    </w:p>
    <w:p w14:paraId="3123BA6C" w14:textId="5BA157E0" w:rsidR="00447586" w:rsidRDefault="00447586">
      <w:pPr>
        <w:spacing w:after="0" w:line="240" w:lineRule="auto"/>
        <w:ind w:left="0" w:right="0"/>
      </w:pPr>
    </w:p>
    <w:p w14:paraId="77C0924E" w14:textId="77777777" w:rsidR="00A7622D" w:rsidRPr="00447586" w:rsidRDefault="00A7622D" w:rsidP="00366C6C">
      <w:pPr>
        <w:rPr>
          <w:b/>
          <w:bCs/>
        </w:rPr>
      </w:pPr>
      <w:proofErr w:type="spellStart"/>
      <w:r w:rsidRPr="00447586">
        <w:rPr>
          <w:b/>
          <w:bCs/>
        </w:rPr>
        <w:t>Svampkeratit</w:t>
      </w:r>
      <w:proofErr w:type="spellEnd"/>
    </w:p>
    <w:p w14:paraId="31B9BE70" w14:textId="450CBA8F" w:rsidR="00A7622D" w:rsidRPr="00A7622D" w:rsidRDefault="0191B513" w:rsidP="4F9EBC7B">
      <w:pPr>
        <w:pStyle w:val="Liststycke"/>
      </w:pPr>
      <w:r>
        <w:t xml:space="preserve">Ögondroppar </w:t>
      </w:r>
      <w:r w:rsidRPr="4F9EBC7B">
        <w:rPr>
          <w:b/>
          <w:bCs/>
        </w:rPr>
        <w:t>Natacyn (Natamycin) 5 %</w:t>
      </w:r>
      <w:r>
        <w:t xml:space="preserve"> x 12 (licenspreparat, verksamt mot både candida och trådsvamp) alternativt </w:t>
      </w:r>
      <w:r w:rsidRPr="4F9EBC7B">
        <w:rPr>
          <w:b/>
          <w:bCs/>
        </w:rPr>
        <w:t>Fungizone (Amfotericin B)</w:t>
      </w:r>
      <w:r>
        <w:t xml:space="preserve"> 0,1 % x 12 (ex tempore) med effekt på candida. Om svamp är påvisat i odling ska detta oftast behandlas även om förbättring sker på initial antibiotikabehandling. Steroider anses kontraindicerade i tidigt skede. Behandlingen ska trappas ut långsamt (månader). Kontakt</w:t>
      </w:r>
      <w:r w:rsidR="1DC7B329">
        <w:t>a</w:t>
      </w:r>
      <w:r>
        <w:t xml:space="preserve"> korneaspecialist SU för rådgivning. </w:t>
      </w:r>
    </w:p>
    <w:p w14:paraId="3DCB8B28" w14:textId="5EBB237B" w:rsidR="00FE1BD9" w:rsidRDefault="00A7622D" w:rsidP="00877270">
      <w:pPr>
        <w:pStyle w:val="Liststycke"/>
        <w:numPr>
          <w:ilvl w:val="0"/>
          <w:numId w:val="32"/>
        </w:numPr>
      </w:pPr>
      <w:r w:rsidRPr="00A7622D">
        <w:t xml:space="preserve">Peroralt </w:t>
      </w:r>
      <w:proofErr w:type="spellStart"/>
      <w:r w:rsidRPr="00877270">
        <w:rPr>
          <w:b/>
          <w:bCs/>
        </w:rPr>
        <w:t>Diflucan</w:t>
      </w:r>
      <w:proofErr w:type="spellEnd"/>
      <w:r w:rsidRPr="00877270">
        <w:rPr>
          <w:b/>
          <w:bCs/>
        </w:rPr>
        <w:t>® (</w:t>
      </w:r>
      <w:proofErr w:type="spellStart"/>
      <w:r w:rsidRPr="00877270">
        <w:rPr>
          <w:b/>
          <w:bCs/>
        </w:rPr>
        <w:t>flukonazol</w:t>
      </w:r>
      <w:proofErr w:type="spellEnd"/>
      <w:r w:rsidRPr="00877270">
        <w:rPr>
          <w:b/>
          <w:bCs/>
        </w:rPr>
        <w:t>)</w:t>
      </w:r>
      <w:r w:rsidRPr="00A7622D">
        <w:t xml:space="preserve"> eller </w:t>
      </w:r>
      <w:proofErr w:type="spellStart"/>
      <w:r w:rsidRPr="00877270">
        <w:rPr>
          <w:b/>
          <w:bCs/>
        </w:rPr>
        <w:t>Vfend</w:t>
      </w:r>
      <w:proofErr w:type="spellEnd"/>
      <w:r w:rsidRPr="00877270">
        <w:rPr>
          <w:b/>
          <w:bCs/>
        </w:rPr>
        <w:t>® (</w:t>
      </w:r>
      <w:proofErr w:type="spellStart"/>
      <w:r w:rsidRPr="00877270">
        <w:rPr>
          <w:b/>
          <w:bCs/>
        </w:rPr>
        <w:t>vorikonazol</w:t>
      </w:r>
      <w:proofErr w:type="spellEnd"/>
      <w:r w:rsidRPr="00877270">
        <w:rPr>
          <w:b/>
          <w:bCs/>
        </w:rPr>
        <w:t>)</w:t>
      </w:r>
      <w:r w:rsidRPr="00A7622D">
        <w:t xml:space="preserve"> kan övervägas vid djupare infektioner. </w:t>
      </w:r>
      <w:proofErr w:type="spellStart"/>
      <w:r w:rsidRPr="00A7622D">
        <w:t>Diflucan</w:t>
      </w:r>
      <w:proofErr w:type="spellEnd"/>
      <w:r w:rsidRPr="00A7622D">
        <w:t xml:space="preserve"> är förstahandspreparat vid </w:t>
      </w:r>
      <w:proofErr w:type="spellStart"/>
      <w:r w:rsidRPr="00A7622D">
        <w:t>candica</w:t>
      </w:r>
      <w:proofErr w:type="spellEnd"/>
      <w:r w:rsidRPr="00A7622D">
        <w:t xml:space="preserve">, </w:t>
      </w:r>
      <w:proofErr w:type="spellStart"/>
      <w:r w:rsidRPr="00A7622D">
        <w:t>vorikonazol</w:t>
      </w:r>
      <w:proofErr w:type="spellEnd"/>
      <w:r w:rsidRPr="00A7622D">
        <w:t xml:space="preserve"> är ett alternativ vid trådsvamparter + </w:t>
      </w:r>
      <w:proofErr w:type="spellStart"/>
      <w:r w:rsidRPr="00A7622D">
        <w:t>fluconazolresistenta</w:t>
      </w:r>
      <w:proofErr w:type="spellEnd"/>
      <w:r w:rsidRPr="00A7622D">
        <w:t xml:space="preserve"> </w:t>
      </w:r>
      <w:proofErr w:type="spellStart"/>
      <w:r w:rsidRPr="00A7622D">
        <w:t>candida</w:t>
      </w:r>
      <w:proofErr w:type="spellEnd"/>
      <w:r w:rsidRPr="00A7622D">
        <w:t>. Vid terapisvikt kontakt</w:t>
      </w:r>
      <w:r w:rsidR="00FA2719">
        <w:t>a</w:t>
      </w:r>
      <w:r w:rsidRPr="00A7622D">
        <w:t xml:space="preserve"> </w:t>
      </w:r>
      <w:proofErr w:type="spellStart"/>
      <w:r w:rsidRPr="00A7622D">
        <w:t>korneaspecialist</w:t>
      </w:r>
      <w:proofErr w:type="spellEnd"/>
      <w:r w:rsidRPr="00A7622D">
        <w:t xml:space="preserve"> SU eventuellt mykolog eller S:t Eriks Ögonsjukhus, även för spädningsschema.</w:t>
      </w:r>
      <w:r w:rsidR="002C0B8C">
        <w:br/>
      </w:r>
    </w:p>
    <w:p w14:paraId="4C4D163A" w14:textId="77777777" w:rsidR="00FE1BD9" w:rsidRDefault="00FE1BD9">
      <w:pPr>
        <w:spacing w:after="0" w:line="240" w:lineRule="auto"/>
        <w:ind w:left="0" w:right="0"/>
      </w:pPr>
      <w:r>
        <w:br w:type="page"/>
      </w:r>
    </w:p>
    <w:p w14:paraId="44A64769" w14:textId="77777777" w:rsidR="00A7622D" w:rsidRPr="00CC1C7E" w:rsidRDefault="00A7622D" w:rsidP="00366C6C">
      <w:pPr>
        <w:rPr>
          <w:b/>
          <w:bCs/>
        </w:rPr>
      </w:pPr>
      <w:proofErr w:type="spellStart"/>
      <w:r w:rsidRPr="00CC1C7E">
        <w:rPr>
          <w:b/>
          <w:bCs/>
        </w:rPr>
        <w:lastRenderedPageBreak/>
        <w:t>Akantamöbakeratit</w:t>
      </w:r>
      <w:proofErr w:type="spellEnd"/>
    </w:p>
    <w:p w14:paraId="3A0E64BB" w14:textId="7AAB642E" w:rsidR="00A7622D" w:rsidRPr="00A7622D" w:rsidRDefault="00A7622D" w:rsidP="00CC1C7E">
      <w:pPr>
        <w:pStyle w:val="Liststycke"/>
        <w:numPr>
          <w:ilvl w:val="0"/>
          <w:numId w:val="33"/>
        </w:numPr>
      </w:pPr>
      <w:r w:rsidRPr="00A7622D">
        <w:t xml:space="preserve">Ögondroppe </w:t>
      </w:r>
      <w:proofErr w:type="spellStart"/>
      <w:r w:rsidRPr="00CC1C7E">
        <w:rPr>
          <w:b/>
          <w:bCs/>
        </w:rPr>
        <w:t>Brolene</w:t>
      </w:r>
      <w:proofErr w:type="spellEnd"/>
      <w:r w:rsidRPr="00A7622D">
        <w:t xml:space="preserve"> x 16 (licenspreparat).</w:t>
      </w:r>
    </w:p>
    <w:p w14:paraId="553B2EC0" w14:textId="2F4DB225" w:rsidR="00A7622D" w:rsidRPr="00A7622D" w:rsidRDefault="00A7622D" w:rsidP="00CC1C7E">
      <w:pPr>
        <w:pStyle w:val="Liststycke"/>
        <w:numPr>
          <w:ilvl w:val="0"/>
          <w:numId w:val="33"/>
        </w:numPr>
      </w:pPr>
      <w:r w:rsidRPr="00A7622D">
        <w:t xml:space="preserve">I kombination med i första hand </w:t>
      </w:r>
      <w:proofErr w:type="spellStart"/>
      <w:r w:rsidRPr="00CC1C7E">
        <w:rPr>
          <w:b/>
          <w:bCs/>
        </w:rPr>
        <w:t>Polyhexametylbiguanid</w:t>
      </w:r>
      <w:proofErr w:type="spellEnd"/>
      <w:r w:rsidRPr="00CC1C7E">
        <w:rPr>
          <w:b/>
          <w:bCs/>
        </w:rPr>
        <w:t>, PHMB, 0,02 %</w:t>
      </w:r>
      <w:r w:rsidRPr="00A7622D">
        <w:t xml:space="preserve"> (ex tempore) eller </w:t>
      </w:r>
      <w:proofErr w:type="spellStart"/>
      <w:r w:rsidRPr="00FA2719">
        <w:rPr>
          <w:b/>
          <w:bCs/>
        </w:rPr>
        <w:t>Klorhexedindiglukonat</w:t>
      </w:r>
      <w:proofErr w:type="spellEnd"/>
      <w:r w:rsidRPr="00FA2719">
        <w:rPr>
          <w:b/>
          <w:bCs/>
        </w:rPr>
        <w:t xml:space="preserve"> 0,02 %</w:t>
      </w:r>
      <w:r w:rsidRPr="00A7622D">
        <w:t xml:space="preserve"> (ex tempore) x 16. Långsam nedtrappning.</w:t>
      </w:r>
    </w:p>
    <w:p w14:paraId="5A7D6D44" w14:textId="74BABC41" w:rsidR="00A7622D" w:rsidRPr="00A7622D" w:rsidRDefault="00A7622D" w:rsidP="00CC1C7E">
      <w:pPr>
        <w:pStyle w:val="Liststycke"/>
        <w:numPr>
          <w:ilvl w:val="0"/>
          <w:numId w:val="33"/>
        </w:numPr>
      </w:pPr>
      <w:proofErr w:type="spellStart"/>
      <w:r w:rsidRPr="00FA2719">
        <w:rPr>
          <w:b/>
          <w:bCs/>
        </w:rPr>
        <w:t>Isopto-Maxidex</w:t>
      </w:r>
      <w:proofErr w:type="spellEnd"/>
      <w:r w:rsidRPr="00FA2719">
        <w:rPr>
          <w:b/>
          <w:bCs/>
        </w:rPr>
        <w:t>®</w:t>
      </w:r>
      <w:r w:rsidRPr="00A7622D">
        <w:t xml:space="preserve"> i lågdos är ofta av värde i smärtstillande och antiinflammatoriskt syfte, </w:t>
      </w:r>
      <w:r w:rsidR="00A42E56" w:rsidRPr="00A7622D">
        <w:t>framför allt</w:t>
      </w:r>
      <w:r w:rsidRPr="00A7622D">
        <w:t xml:space="preserve"> vid ringabscesser. Ytterligare smärtlindrande behandling krävs ofta. Behandling är långvarig och prognosen är god om behandlingen insätts inom </w:t>
      </w:r>
      <w:r w:rsidR="00FA2719" w:rsidRPr="00A7622D">
        <w:t>4–6</w:t>
      </w:r>
      <w:r w:rsidRPr="00A7622D">
        <w:t xml:space="preserve"> veckor efter debuten, annars osäker. </w:t>
      </w:r>
    </w:p>
    <w:p w14:paraId="021EBDE8" w14:textId="77777777" w:rsidR="00FE1BD9" w:rsidRDefault="00FE1BD9" w:rsidP="00366C6C"/>
    <w:p w14:paraId="18D5AAAA" w14:textId="4613D6A8" w:rsidR="00A7622D" w:rsidRPr="00A7622D" w:rsidRDefault="00A7622D" w:rsidP="00366C6C">
      <w:pPr>
        <w:rPr>
          <w:sz w:val="12"/>
          <w:szCs w:val="12"/>
        </w:rPr>
      </w:pPr>
      <w:r w:rsidRPr="00A7622D">
        <w:t>Som komplement se rutiner Ögonsjukvård, Sahlgrenska Universitetssjukhuset:</w:t>
      </w:r>
    </w:p>
    <w:p w14:paraId="5800F0E1" w14:textId="030E4F75" w:rsidR="00A7622D" w:rsidRPr="00A7622D" w:rsidRDefault="0191B513" w:rsidP="00366C6C">
      <w:hyperlink r:id="rId19">
        <w:r w:rsidRPr="4F9EBC7B">
          <w:rPr>
            <w:rStyle w:val="Hyperlnk"/>
            <w:rFonts w:cs="Arial"/>
          </w:rPr>
          <w:t>Bakteriell keratit</w:t>
        </w:r>
      </w:hyperlink>
    </w:p>
    <w:p w14:paraId="3725DFA0" w14:textId="6DBC0F7F" w:rsidR="00A7622D" w:rsidRPr="00A7622D" w:rsidRDefault="16BE8DD7" w:rsidP="4F9EBC7B">
      <w:pPr>
        <w:rPr>
          <w:rFonts w:cs="Arial"/>
          <w:color w:val="0000FF"/>
          <w:u w:val="single"/>
        </w:rPr>
      </w:pPr>
      <w:hyperlink r:id="rId20">
        <w:r w:rsidRPr="4F9EBC7B">
          <w:rPr>
            <w:rStyle w:val="Hyperlnk"/>
            <w:rFonts w:cs="Arial"/>
          </w:rPr>
          <w:t>CORNEA Liten perifer keratit - handläggning i jourrummet</w:t>
        </w:r>
      </w:hyperlink>
    </w:p>
    <w:p w14:paraId="4300C894" w14:textId="77777777" w:rsidR="00A7622D" w:rsidRPr="00A7622D" w:rsidRDefault="00A7622D" w:rsidP="00366C6C">
      <w:pPr>
        <w:rPr>
          <w:sz w:val="12"/>
          <w:szCs w:val="12"/>
        </w:rPr>
      </w:pPr>
    </w:p>
    <w:bookmarkEnd w:id="0"/>
    <w:p w14:paraId="76B9F95B" w14:textId="24513497" w:rsidR="00536A5A" w:rsidRPr="00536A5A" w:rsidRDefault="00536A5A" w:rsidP="00366C6C"/>
    <w:sectPr w:rsidR="00536A5A" w:rsidRPr="00536A5A" w:rsidSect="00A7622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EE2B7A" w14:textId="77777777" w:rsidR="006B0F1C" w:rsidRDefault="006B0F1C">
      <w:r>
        <w:separator/>
      </w:r>
    </w:p>
  </w:endnote>
  <w:endnote w:type="continuationSeparator" w:id="0">
    <w:p w14:paraId="19F8D35E" w14:textId="77777777" w:rsidR="006B0F1C" w:rsidRDefault="006B0F1C">
      <w:r>
        <w:continuationSeparator/>
      </w:r>
    </w:p>
  </w:endnote>
  <w:endnote w:type="continuationNotice" w:id="1">
    <w:p w14:paraId="743C0BE3" w14:textId="77777777" w:rsidR="006B0F1C" w:rsidRDefault="006B0F1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47C00C" w14:textId="77777777" w:rsidR="006B0F1C" w:rsidRDefault="006B0F1C"/>
  </w:footnote>
  <w:footnote w:type="continuationSeparator" w:id="0">
    <w:p w14:paraId="607F08E9" w14:textId="77777777" w:rsidR="006B0F1C" w:rsidRDefault="006B0F1C">
      <w:r>
        <w:continuationSeparator/>
      </w:r>
    </w:p>
  </w:footnote>
  <w:footnote w:type="continuationNotice" w:id="1">
    <w:p w14:paraId="19112D62" w14:textId="77777777" w:rsidR="006B0F1C" w:rsidRDefault="006B0F1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38B7FB24">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62D51901">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EC54FDB"/>
    <w:multiLevelType w:val="hybridMultilevel"/>
    <w:tmpl w:val="99B644BA"/>
    <w:lvl w:ilvl="0" w:tplc="041D0015">
      <w:start w:val="1"/>
      <w:numFmt w:val="upperLetter"/>
      <w:lvlText w:val="%1."/>
      <w:lvlJc w:val="left"/>
      <w:pPr>
        <w:ind w:left="2432" w:hanging="360"/>
      </w:pPr>
    </w:lvl>
    <w:lvl w:ilvl="1" w:tplc="041D0019" w:tentative="1">
      <w:start w:val="1"/>
      <w:numFmt w:val="lowerLetter"/>
      <w:lvlText w:val="%2."/>
      <w:lvlJc w:val="left"/>
      <w:pPr>
        <w:ind w:left="3152" w:hanging="360"/>
      </w:pPr>
    </w:lvl>
    <w:lvl w:ilvl="2" w:tplc="041D001B" w:tentative="1">
      <w:start w:val="1"/>
      <w:numFmt w:val="lowerRoman"/>
      <w:lvlText w:val="%3."/>
      <w:lvlJc w:val="right"/>
      <w:pPr>
        <w:ind w:left="3872" w:hanging="180"/>
      </w:pPr>
    </w:lvl>
    <w:lvl w:ilvl="3" w:tplc="041D000F" w:tentative="1">
      <w:start w:val="1"/>
      <w:numFmt w:val="decimal"/>
      <w:lvlText w:val="%4."/>
      <w:lvlJc w:val="left"/>
      <w:pPr>
        <w:ind w:left="4592" w:hanging="360"/>
      </w:pPr>
    </w:lvl>
    <w:lvl w:ilvl="4" w:tplc="041D0019" w:tentative="1">
      <w:start w:val="1"/>
      <w:numFmt w:val="lowerLetter"/>
      <w:lvlText w:val="%5."/>
      <w:lvlJc w:val="left"/>
      <w:pPr>
        <w:ind w:left="5312" w:hanging="360"/>
      </w:pPr>
    </w:lvl>
    <w:lvl w:ilvl="5" w:tplc="041D001B" w:tentative="1">
      <w:start w:val="1"/>
      <w:numFmt w:val="lowerRoman"/>
      <w:lvlText w:val="%6."/>
      <w:lvlJc w:val="right"/>
      <w:pPr>
        <w:ind w:left="6032" w:hanging="180"/>
      </w:pPr>
    </w:lvl>
    <w:lvl w:ilvl="6" w:tplc="041D000F" w:tentative="1">
      <w:start w:val="1"/>
      <w:numFmt w:val="decimal"/>
      <w:lvlText w:val="%7."/>
      <w:lvlJc w:val="left"/>
      <w:pPr>
        <w:ind w:left="6752" w:hanging="360"/>
      </w:pPr>
    </w:lvl>
    <w:lvl w:ilvl="7" w:tplc="041D0019" w:tentative="1">
      <w:start w:val="1"/>
      <w:numFmt w:val="lowerLetter"/>
      <w:lvlText w:val="%8."/>
      <w:lvlJc w:val="left"/>
      <w:pPr>
        <w:ind w:left="7472" w:hanging="360"/>
      </w:pPr>
    </w:lvl>
    <w:lvl w:ilvl="8" w:tplc="041D001B" w:tentative="1">
      <w:start w:val="1"/>
      <w:numFmt w:val="lowerRoman"/>
      <w:lvlText w:val="%9."/>
      <w:lvlJc w:val="right"/>
      <w:pPr>
        <w:ind w:left="8192"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5F21303"/>
    <w:multiLevelType w:val="hybridMultilevel"/>
    <w:tmpl w:val="2204407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91B6743"/>
    <w:multiLevelType w:val="hybridMultilevel"/>
    <w:tmpl w:val="7CFA20DC"/>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F425C78"/>
    <w:multiLevelType w:val="hybridMultilevel"/>
    <w:tmpl w:val="57167B22"/>
    <w:lvl w:ilvl="0" w:tplc="FFFFFFFF">
      <w:start w:val="1"/>
      <w:numFmt w:val="upp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2871217E"/>
    <w:multiLevelType w:val="hybridMultilevel"/>
    <w:tmpl w:val="444A3CF4"/>
    <w:lvl w:ilvl="0" w:tplc="1550171E">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AF743F4"/>
    <w:multiLevelType w:val="hybridMultilevel"/>
    <w:tmpl w:val="42E6BF10"/>
    <w:lvl w:ilvl="0" w:tplc="6B5AE1BA">
      <w:start w:val="1"/>
      <w:numFmt w:val="upperLetter"/>
      <w:lvlText w:val="%1."/>
      <w:lvlJc w:val="left"/>
      <w:pPr>
        <w:ind w:left="1352" w:hanging="360"/>
      </w:pPr>
      <w:rPr>
        <w:rFonts w:hint="default"/>
        <w:b/>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3DEC3D9C"/>
    <w:multiLevelType w:val="hybridMultilevel"/>
    <w:tmpl w:val="46FC8666"/>
    <w:lvl w:ilvl="0" w:tplc="118ED5CA">
      <w:start w:val="1"/>
      <w:numFmt w:val="upperLetter"/>
      <w:lvlText w:val="%1."/>
      <w:lvlJc w:val="left"/>
      <w:pPr>
        <w:ind w:left="1352" w:hanging="360"/>
      </w:pPr>
      <w:rPr>
        <w:rFonts w:hint="default"/>
        <w:b/>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19775F5"/>
    <w:multiLevelType w:val="hybridMultilevel"/>
    <w:tmpl w:val="12FCBB16"/>
    <w:lvl w:ilvl="0" w:tplc="8B1087D2">
      <w:start w:val="1"/>
      <w:numFmt w:val="decimal"/>
      <w:lvlText w:val="%1."/>
      <w:lvlJc w:val="left"/>
      <w:pPr>
        <w:ind w:left="1712" w:hanging="360"/>
      </w:pPr>
      <w:rPr>
        <w:rFonts w:hint="default"/>
      </w:r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9186623"/>
    <w:multiLevelType w:val="hybridMultilevel"/>
    <w:tmpl w:val="2204407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5CB47D6"/>
    <w:multiLevelType w:val="hybridMultilevel"/>
    <w:tmpl w:val="297C0408"/>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6" w15:restartNumberingAfterBreak="0">
    <w:nsid w:val="7A294C25"/>
    <w:multiLevelType w:val="hybridMultilevel"/>
    <w:tmpl w:val="7AB85AFC"/>
    <w:lvl w:ilvl="0" w:tplc="8BA80E9A">
      <w:start w:val="1"/>
      <w:numFmt w:val="decimal"/>
      <w:lvlText w:val="%1."/>
      <w:lvlJc w:val="left"/>
      <w:pPr>
        <w:ind w:left="1712" w:hanging="360"/>
      </w:pPr>
      <w:rPr>
        <w:rFonts w:hint="default"/>
      </w:r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7" w15:restartNumberingAfterBreak="0">
    <w:nsid w:val="7B5B1498"/>
    <w:multiLevelType w:val="hybridMultilevel"/>
    <w:tmpl w:val="6C964DB8"/>
    <w:lvl w:ilvl="0" w:tplc="FFFFFFFF">
      <w:start w:val="1"/>
      <w:numFmt w:val="upperLetter"/>
      <w:lvlText w:val="%1."/>
      <w:lvlJc w:val="left"/>
      <w:pPr>
        <w:ind w:left="720" w:hanging="360"/>
      </w:pPr>
      <w:rPr>
        <w:rFonts w:hint="default"/>
        <w:b/>
      </w:rPr>
    </w:lvl>
    <w:lvl w:ilvl="1" w:tplc="FFFFFFFF">
      <w:start w:val="1"/>
      <w:numFmt w:val="decimal"/>
      <w:lvlText w:val="%2."/>
      <w:lvlJc w:val="left"/>
      <w:pPr>
        <w:ind w:left="1440" w:hanging="360"/>
      </w:pPr>
      <w:rPr>
        <w:b/>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D5508C1"/>
    <w:multiLevelType w:val="hybridMultilevel"/>
    <w:tmpl w:val="DD849180"/>
    <w:lvl w:ilvl="0" w:tplc="5C50C97A">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FC802B8"/>
    <w:multiLevelType w:val="hybridMultilevel"/>
    <w:tmpl w:val="2E085950"/>
    <w:lvl w:ilvl="0" w:tplc="FFFFFFFF">
      <w:start w:val="1"/>
      <w:numFmt w:val="upperLetter"/>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num w:numId="1" w16cid:durableId="1025209379">
    <w:abstractNumId w:val="30"/>
  </w:num>
  <w:num w:numId="2" w16cid:durableId="31350147">
    <w:abstractNumId w:val="23"/>
  </w:num>
  <w:num w:numId="3" w16cid:durableId="1694108196">
    <w:abstractNumId w:val="0"/>
  </w:num>
  <w:num w:numId="4" w16cid:durableId="349373668">
    <w:abstractNumId w:val="9"/>
  </w:num>
  <w:num w:numId="5" w16cid:durableId="1362317420">
    <w:abstractNumId w:val="24"/>
  </w:num>
  <w:num w:numId="6" w16cid:durableId="1925256080">
    <w:abstractNumId w:val="2"/>
  </w:num>
  <w:num w:numId="7" w16cid:durableId="485242756">
    <w:abstractNumId w:val="19"/>
  </w:num>
  <w:num w:numId="8" w16cid:durableId="592590719">
    <w:abstractNumId w:val="13"/>
  </w:num>
  <w:num w:numId="9" w16cid:durableId="673386093">
    <w:abstractNumId w:val="1"/>
  </w:num>
  <w:num w:numId="10" w16cid:durableId="2083064048">
    <w:abstractNumId w:val="1"/>
  </w:num>
  <w:num w:numId="11" w16cid:durableId="807475099">
    <w:abstractNumId w:val="3"/>
  </w:num>
  <w:num w:numId="12" w16cid:durableId="1234781927">
    <w:abstractNumId w:val="5"/>
  </w:num>
  <w:num w:numId="13" w16cid:durableId="741021844">
    <w:abstractNumId w:val="22"/>
  </w:num>
  <w:num w:numId="14" w16cid:durableId="836655376">
    <w:abstractNumId w:val="15"/>
  </w:num>
  <w:num w:numId="15" w16cid:durableId="1840071860">
    <w:abstractNumId w:val="10"/>
  </w:num>
  <w:num w:numId="16" w16cid:durableId="1831677212">
    <w:abstractNumId w:val="21"/>
  </w:num>
  <w:num w:numId="17" w16cid:durableId="1059328013">
    <w:abstractNumId w:val="6"/>
  </w:num>
  <w:num w:numId="18" w16cid:durableId="1424454198">
    <w:abstractNumId w:val="17"/>
  </w:num>
  <w:num w:numId="19" w16cid:durableId="110630992">
    <w:abstractNumId w:val="28"/>
  </w:num>
  <w:num w:numId="20" w16cid:durableId="816655303">
    <w:abstractNumId w:val="8"/>
  </w:num>
  <w:num w:numId="21" w16cid:durableId="1976645430">
    <w:abstractNumId w:val="31"/>
  </w:num>
  <w:num w:numId="22" w16cid:durableId="1562864300">
    <w:abstractNumId w:val="11"/>
  </w:num>
  <w:num w:numId="23" w16cid:durableId="1698770419">
    <w:abstractNumId w:val="27"/>
  </w:num>
  <w:num w:numId="24" w16cid:durableId="1054962696">
    <w:abstractNumId w:val="7"/>
  </w:num>
  <w:num w:numId="25" w16cid:durableId="97141494">
    <w:abstractNumId w:val="20"/>
  </w:num>
  <w:num w:numId="26" w16cid:durableId="1137525480">
    <w:abstractNumId w:val="25"/>
  </w:num>
  <w:num w:numId="27" w16cid:durableId="1247567848">
    <w:abstractNumId w:val="4"/>
  </w:num>
  <w:num w:numId="28" w16cid:durableId="882787066">
    <w:abstractNumId w:val="14"/>
  </w:num>
  <w:num w:numId="29" w16cid:durableId="938488855">
    <w:abstractNumId w:val="16"/>
  </w:num>
  <w:num w:numId="30" w16cid:durableId="176893856">
    <w:abstractNumId w:val="26"/>
  </w:num>
  <w:num w:numId="31" w16cid:durableId="366376669">
    <w:abstractNumId w:val="18"/>
  </w:num>
  <w:num w:numId="32" w16cid:durableId="441195382">
    <w:abstractNumId w:val="29"/>
  </w:num>
  <w:num w:numId="33" w16cid:durableId="179359777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4"/>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2A0"/>
    <w:rsid w:val="00003BFB"/>
    <w:rsid w:val="000051D5"/>
    <w:rsid w:val="00006D2A"/>
    <w:rsid w:val="00010D47"/>
    <w:rsid w:val="00016CF0"/>
    <w:rsid w:val="0002435C"/>
    <w:rsid w:val="0002727D"/>
    <w:rsid w:val="00030DDD"/>
    <w:rsid w:val="000313BB"/>
    <w:rsid w:val="00033ED5"/>
    <w:rsid w:val="00050500"/>
    <w:rsid w:val="0005391F"/>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289C"/>
    <w:rsid w:val="000E463B"/>
    <w:rsid w:val="000E5A7E"/>
    <w:rsid w:val="000E79DC"/>
    <w:rsid w:val="000F2913"/>
    <w:rsid w:val="000F43A3"/>
    <w:rsid w:val="000F7681"/>
    <w:rsid w:val="00103031"/>
    <w:rsid w:val="001044FE"/>
    <w:rsid w:val="001139D4"/>
    <w:rsid w:val="00121B01"/>
    <w:rsid w:val="00131B08"/>
    <w:rsid w:val="00132A59"/>
    <w:rsid w:val="00133337"/>
    <w:rsid w:val="00133554"/>
    <w:rsid w:val="00133A0F"/>
    <w:rsid w:val="0013580F"/>
    <w:rsid w:val="00137B6D"/>
    <w:rsid w:val="0014070B"/>
    <w:rsid w:val="001422C1"/>
    <w:rsid w:val="00143EB9"/>
    <w:rsid w:val="001522AE"/>
    <w:rsid w:val="00157D5B"/>
    <w:rsid w:val="00161FE6"/>
    <w:rsid w:val="00162776"/>
    <w:rsid w:val="0016307D"/>
    <w:rsid w:val="001647EA"/>
    <w:rsid w:val="00164C3D"/>
    <w:rsid w:val="00166D3A"/>
    <w:rsid w:val="00173598"/>
    <w:rsid w:val="00181A75"/>
    <w:rsid w:val="00181FDC"/>
    <w:rsid w:val="001860B9"/>
    <w:rsid w:val="00186F2B"/>
    <w:rsid w:val="001874D6"/>
    <w:rsid w:val="0019632A"/>
    <w:rsid w:val="001A4E7C"/>
    <w:rsid w:val="001A7A78"/>
    <w:rsid w:val="001B6B65"/>
    <w:rsid w:val="001B762C"/>
    <w:rsid w:val="001C4D0A"/>
    <w:rsid w:val="001C5FEF"/>
    <w:rsid w:val="001D0F3B"/>
    <w:rsid w:val="001D533B"/>
    <w:rsid w:val="001E6D59"/>
    <w:rsid w:val="00211487"/>
    <w:rsid w:val="00211D91"/>
    <w:rsid w:val="00217DEC"/>
    <w:rsid w:val="00235B57"/>
    <w:rsid w:val="00250F24"/>
    <w:rsid w:val="002523C5"/>
    <w:rsid w:val="0025380B"/>
    <w:rsid w:val="0025703A"/>
    <w:rsid w:val="00261F70"/>
    <w:rsid w:val="00262F3D"/>
    <w:rsid w:val="00263281"/>
    <w:rsid w:val="002651D6"/>
    <w:rsid w:val="0026551F"/>
    <w:rsid w:val="00272C6B"/>
    <w:rsid w:val="00280A85"/>
    <w:rsid w:val="00284119"/>
    <w:rsid w:val="00287520"/>
    <w:rsid w:val="00290B5C"/>
    <w:rsid w:val="00294791"/>
    <w:rsid w:val="002A08B3"/>
    <w:rsid w:val="002B0378"/>
    <w:rsid w:val="002B0B30"/>
    <w:rsid w:val="002B0C78"/>
    <w:rsid w:val="002C0B8C"/>
    <w:rsid w:val="002C0C02"/>
    <w:rsid w:val="002C1277"/>
    <w:rsid w:val="002C16BC"/>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1C6C"/>
    <w:rsid w:val="00337F99"/>
    <w:rsid w:val="0034307B"/>
    <w:rsid w:val="00345EB1"/>
    <w:rsid w:val="00350CC4"/>
    <w:rsid w:val="003608A7"/>
    <w:rsid w:val="00360B71"/>
    <w:rsid w:val="00360E0D"/>
    <w:rsid w:val="003627B6"/>
    <w:rsid w:val="0036357D"/>
    <w:rsid w:val="00363B23"/>
    <w:rsid w:val="0036594C"/>
    <w:rsid w:val="00366C6C"/>
    <w:rsid w:val="00367D19"/>
    <w:rsid w:val="00371BED"/>
    <w:rsid w:val="00384019"/>
    <w:rsid w:val="003854F1"/>
    <w:rsid w:val="00386076"/>
    <w:rsid w:val="00387367"/>
    <w:rsid w:val="0039118E"/>
    <w:rsid w:val="00397F54"/>
    <w:rsid w:val="003A0D43"/>
    <w:rsid w:val="003B2A4B"/>
    <w:rsid w:val="003B5972"/>
    <w:rsid w:val="003D099E"/>
    <w:rsid w:val="003D17CB"/>
    <w:rsid w:val="003D21A2"/>
    <w:rsid w:val="003D29D2"/>
    <w:rsid w:val="003D3371"/>
    <w:rsid w:val="003E0705"/>
    <w:rsid w:val="003E2FF7"/>
    <w:rsid w:val="003F1013"/>
    <w:rsid w:val="003F1ACF"/>
    <w:rsid w:val="003F2A49"/>
    <w:rsid w:val="00404948"/>
    <w:rsid w:val="00406BEA"/>
    <w:rsid w:val="00410DFC"/>
    <w:rsid w:val="00413A60"/>
    <w:rsid w:val="0041598D"/>
    <w:rsid w:val="00422A6B"/>
    <w:rsid w:val="004230F7"/>
    <w:rsid w:val="0043167E"/>
    <w:rsid w:val="0043409A"/>
    <w:rsid w:val="004373A7"/>
    <w:rsid w:val="00443C1E"/>
    <w:rsid w:val="00446255"/>
    <w:rsid w:val="00447586"/>
    <w:rsid w:val="00451935"/>
    <w:rsid w:val="00460ED0"/>
    <w:rsid w:val="00465651"/>
    <w:rsid w:val="004660E6"/>
    <w:rsid w:val="00470CE7"/>
    <w:rsid w:val="00470F4F"/>
    <w:rsid w:val="00472482"/>
    <w:rsid w:val="00480DC7"/>
    <w:rsid w:val="00481528"/>
    <w:rsid w:val="00482907"/>
    <w:rsid w:val="004876F6"/>
    <w:rsid w:val="0049236A"/>
    <w:rsid w:val="00492718"/>
    <w:rsid w:val="004A355D"/>
    <w:rsid w:val="004A4970"/>
    <w:rsid w:val="004B1B1E"/>
    <w:rsid w:val="004B2183"/>
    <w:rsid w:val="004B27CF"/>
    <w:rsid w:val="004B2A01"/>
    <w:rsid w:val="004B6C67"/>
    <w:rsid w:val="004C2559"/>
    <w:rsid w:val="004D56C1"/>
    <w:rsid w:val="004D7BA3"/>
    <w:rsid w:val="004E04C9"/>
    <w:rsid w:val="004E405C"/>
    <w:rsid w:val="004F18FC"/>
    <w:rsid w:val="004F2455"/>
    <w:rsid w:val="004F4518"/>
    <w:rsid w:val="004F4C62"/>
    <w:rsid w:val="004F68D0"/>
    <w:rsid w:val="004F721E"/>
    <w:rsid w:val="00501433"/>
    <w:rsid w:val="00511CC4"/>
    <w:rsid w:val="0051363F"/>
    <w:rsid w:val="00513796"/>
    <w:rsid w:val="00531E60"/>
    <w:rsid w:val="005334CF"/>
    <w:rsid w:val="00536A5A"/>
    <w:rsid w:val="00541D07"/>
    <w:rsid w:val="00544BAB"/>
    <w:rsid w:val="00545F31"/>
    <w:rsid w:val="0055077A"/>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5159"/>
    <w:rsid w:val="005C0045"/>
    <w:rsid w:val="005C084E"/>
    <w:rsid w:val="005C4606"/>
    <w:rsid w:val="005D0B0C"/>
    <w:rsid w:val="005D48C8"/>
    <w:rsid w:val="005E02B3"/>
    <w:rsid w:val="005E1E24"/>
    <w:rsid w:val="0060596B"/>
    <w:rsid w:val="00606D97"/>
    <w:rsid w:val="00612A5D"/>
    <w:rsid w:val="00614E64"/>
    <w:rsid w:val="00617710"/>
    <w:rsid w:val="00617EE6"/>
    <w:rsid w:val="00620EA3"/>
    <w:rsid w:val="0062184C"/>
    <w:rsid w:val="00622417"/>
    <w:rsid w:val="00623724"/>
    <w:rsid w:val="00627BEA"/>
    <w:rsid w:val="006319DB"/>
    <w:rsid w:val="0065595B"/>
    <w:rsid w:val="00660269"/>
    <w:rsid w:val="00662023"/>
    <w:rsid w:val="00665F89"/>
    <w:rsid w:val="00673C92"/>
    <w:rsid w:val="006753EC"/>
    <w:rsid w:val="00686626"/>
    <w:rsid w:val="00693F8F"/>
    <w:rsid w:val="006A2789"/>
    <w:rsid w:val="006A4978"/>
    <w:rsid w:val="006A7261"/>
    <w:rsid w:val="006B0D29"/>
    <w:rsid w:val="006B0F1C"/>
    <w:rsid w:val="006B1819"/>
    <w:rsid w:val="006B5DE7"/>
    <w:rsid w:val="006C476C"/>
    <w:rsid w:val="006C5048"/>
    <w:rsid w:val="006C6A4B"/>
    <w:rsid w:val="006C779F"/>
    <w:rsid w:val="006D01F5"/>
    <w:rsid w:val="006D0CFB"/>
    <w:rsid w:val="006D30C0"/>
    <w:rsid w:val="006D7535"/>
    <w:rsid w:val="006E450B"/>
    <w:rsid w:val="006E580A"/>
    <w:rsid w:val="006F0D7E"/>
    <w:rsid w:val="006F1FC8"/>
    <w:rsid w:val="00707F71"/>
    <w:rsid w:val="00710B77"/>
    <w:rsid w:val="00716ADF"/>
    <w:rsid w:val="0072075B"/>
    <w:rsid w:val="007221C2"/>
    <w:rsid w:val="00725816"/>
    <w:rsid w:val="00730955"/>
    <w:rsid w:val="00731EF3"/>
    <w:rsid w:val="00733A9C"/>
    <w:rsid w:val="00736574"/>
    <w:rsid w:val="007367E0"/>
    <w:rsid w:val="00737215"/>
    <w:rsid w:val="00741AB2"/>
    <w:rsid w:val="007455A2"/>
    <w:rsid w:val="00754905"/>
    <w:rsid w:val="00760038"/>
    <w:rsid w:val="007618EA"/>
    <w:rsid w:val="00762EE0"/>
    <w:rsid w:val="00765C41"/>
    <w:rsid w:val="00771100"/>
    <w:rsid w:val="007759DD"/>
    <w:rsid w:val="0078609F"/>
    <w:rsid w:val="007917BA"/>
    <w:rsid w:val="007A5C6F"/>
    <w:rsid w:val="007B00D3"/>
    <w:rsid w:val="007D4241"/>
    <w:rsid w:val="007D4317"/>
    <w:rsid w:val="007D4EA3"/>
    <w:rsid w:val="007E3C4D"/>
    <w:rsid w:val="007E4766"/>
    <w:rsid w:val="007F1CFF"/>
    <w:rsid w:val="007F5DD5"/>
    <w:rsid w:val="00800C9D"/>
    <w:rsid w:val="00821A1B"/>
    <w:rsid w:val="008262E9"/>
    <w:rsid w:val="00827E69"/>
    <w:rsid w:val="008335DB"/>
    <w:rsid w:val="00835C4D"/>
    <w:rsid w:val="00843F48"/>
    <w:rsid w:val="00851423"/>
    <w:rsid w:val="00857848"/>
    <w:rsid w:val="008654B6"/>
    <w:rsid w:val="0087139C"/>
    <w:rsid w:val="00877270"/>
    <w:rsid w:val="00880E83"/>
    <w:rsid w:val="00892F28"/>
    <w:rsid w:val="008A0C5F"/>
    <w:rsid w:val="008A3DEA"/>
    <w:rsid w:val="008A4EB9"/>
    <w:rsid w:val="008A74C0"/>
    <w:rsid w:val="008B1694"/>
    <w:rsid w:val="008C4B27"/>
    <w:rsid w:val="008C7F2A"/>
    <w:rsid w:val="008E34FB"/>
    <w:rsid w:val="008E36F8"/>
    <w:rsid w:val="008E46B2"/>
    <w:rsid w:val="008E682C"/>
    <w:rsid w:val="008E78A1"/>
    <w:rsid w:val="008F589F"/>
    <w:rsid w:val="00906238"/>
    <w:rsid w:val="00907EF9"/>
    <w:rsid w:val="0091295C"/>
    <w:rsid w:val="00914D58"/>
    <w:rsid w:val="00921F47"/>
    <w:rsid w:val="009228AB"/>
    <w:rsid w:val="0093085B"/>
    <w:rsid w:val="00931C57"/>
    <w:rsid w:val="00931D30"/>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37E3"/>
    <w:rsid w:val="009F4A56"/>
    <w:rsid w:val="009F4E65"/>
    <w:rsid w:val="009F6CD4"/>
    <w:rsid w:val="00A006A5"/>
    <w:rsid w:val="00A01ED3"/>
    <w:rsid w:val="00A0261C"/>
    <w:rsid w:val="00A05457"/>
    <w:rsid w:val="00A05942"/>
    <w:rsid w:val="00A07BEC"/>
    <w:rsid w:val="00A264BE"/>
    <w:rsid w:val="00A272CA"/>
    <w:rsid w:val="00A33051"/>
    <w:rsid w:val="00A365F7"/>
    <w:rsid w:val="00A407AD"/>
    <w:rsid w:val="00A40923"/>
    <w:rsid w:val="00A41C05"/>
    <w:rsid w:val="00A42426"/>
    <w:rsid w:val="00A42E56"/>
    <w:rsid w:val="00A50DFE"/>
    <w:rsid w:val="00A514B7"/>
    <w:rsid w:val="00A53327"/>
    <w:rsid w:val="00A54A0B"/>
    <w:rsid w:val="00A63194"/>
    <w:rsid w:val="00A63EAE"/>
    <w:rsid w:val="00A65FD4"/>
    <w:rsid w:val="00A71A56"/>
    <w:rsid w:val="00A7622D"/>
    <w:rsid w:val="00A81198"/>
    <w:rsid w:val="00A81E48"/>
    <w:rsid w:val="00A82035"/>
    <w:rsid w:val="00A90D77"/>
    <w:rsid w:val="00A92E07"/>
    <w:rsid w:val="00AA0B3A"/>
    <w:rsid w:val="00AA3C2E"/>
    <w:rsid w:val="00AA6EB4"/>
    <w:rsid w:val="00AA767D"/>
    <w:rsid w:val="00AB0CC9"/>
    <w:rsid w:val="00AC3020"/>
    <w:rsid w:val="00AC3FF6"/>
    <w:rsid w:val="00AD6E93"/>
    <w:rsid w:val="00AD73EC"/>
    <w:rsid w:val="00AE5BC7"/>
    <w:rsid w:val="00AF5AAF"/>
    <w:rsid w:val="00B046D8"/>
    <w:rsid w:val="00B06186"/>
    <w:rsid w:val="00B11FEE"/>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5684"/>
    <w:rsid w:val="00B86453"/>
    <w:rsid w:val="00B90054"/>
    <w:rsid w:val="00B90B75"/>
    <w:rsid w:val="00B92C14"/>
    <w:rsid w:val="00BA0066"/>
    <w:rsid w:val="00BB69DB"/>
    <w:rsid w:val="00BC322E"/>
    <w:rsid w:val="00BC44CD"/>
    <w:rsid w:val="00BC48A6"/>
    <w:rsid w:val="00BE7978"/>
    <w:rsid w:val="00C0523D"/>
    <w:rsid w:val="00C07DDB"/>
    <w:rsid w:val="00C20DA9"/>
    <w:rsid w:val="00C4115D"/>
    <w:rsid w:val="00C41BBF"/>
    <w:rsid w:val="00C43BDD"/>
    <w:rsid w:val="00C47536"/>
    <w:rsid w:val="00C47778"/>
    <w:rsid w:val="00C5011E"/>
    <w:rsid w:val="00C50EE5"/>
    <w:rsid w:val="00C5240A"/>
    <w:rsid w:val="00C5398F"/>
    <w:rsid w:val="00C556F5"/>
    <w:rsid w:val="00C70E19"/>
    <w:rsid w:val="00C71AC3"/>
    <w:rsid w:val="00C72574"/>
    <w:rsid w:val="00C72ABD"/>
    <w:rsid w:val="00C7430C"/>
    <w:rsid w:val="00C85DA1"/>
    <w:rsid w:val="00C9071C"/>
    <w:rsid w:val="00C908FF"/>
    <w:rsid w:val="00C97BD3"/>
    <w:rsid w:val="00CA39EF"/>
    <w:rsid w:val="00CA521F"/>
    <w:rsid w:val="00CB0493"/>
    <w:rsid w:val="00CB17FF"/>
    <w:rsid w:val="00CB1ED7"/>
    <w:rsid w:val="00CC167C"/>
    <w:rsid w:val="00CC1C7E"/>
    <w:rsid w:val="00CC52D9"/>
    <w:rsid w:val="00CD05A9"/>
    <w:rsid w:val="00CD6647"/>
    <w:rsid w:val="00CE4B73"/>
    <w:rsid w:val="00CF5D59"/>
    <w:rsid w:val="00CF70BB"/>
    <w:rsid w:val="00D0129A"/>
    <w:rsid w:val="00D074DB"/>
    <w:rsid w:val="00D139CF"/>
    <w:rsid w:val="00D16461"/>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4973"/>
    <w:rsid w:val="00E76C78"/>
    <w:rsid w:val="00E77C46"/>
    <w:rsid w:val="00E86CE8"/>
    <w:rsid w:val="00E903E5"/>
    <w:rsid w:val="00E90E82"/>
    <w:rsid w:val="00EA00CB"/>
    <w:rsid w:val="00EA1BAA"/>
    <w:rsid w:val="00EA3FCD"/>
    <w:rsid w:val="00EA42A0"/>
    <w:rsid w:val="00EB6714"/>
    <w:rsid w:val="00EC0A68"/>
    <w:rsid w:val="00EC1244"/>
    <w:rsid w:val="00EC5006"/>
    <w:rsid w:val="00ED49C3"/>
    <w:rsid w:val="00ED6CE8"/>
    <w:rsid w:val="00ED7AA6"/>
    <w:rsid w:val="00EE2A56"/>
    <w:rsid w:val="00EE3818"/>
    <w:rsid w:val="00EF37B8"/>
    <w:rsid w:val="00F22264"/>
    <w:rsid w:val="00F2564D"/>
    <w:rsid w:val="00F35B05"/>
    <w:rsid w:val="00F3627E"/>
    <w:rsid w:val="00F413D9"/>
    <w:rsid w:val="00F5135F"/>
    <w:rsid w:val="00F51F78"/>
    <w:rsid w:val="00F811DC"/>
    <w:rsid w:val="00F86F47"/>
    <w:rsid w:val="00F870B1"/>
    <w:rsid w:val="00F90B64"/>
    <w:rsid w:val="00FA260B"/>
    <w:rsid w:val="00FA2719"/>
    <w:rsid w:val="00FB2F0F"/>
    <w:rsid w:val="00FB3196"/>
    <w:rsid w:val="00FB5086"/>
    <w:rsid w:val="00FB5411"/>
    <w:rsid w:val="00FB6392"/>
    <w:rsid w:val="00FD3C70"/>
    <w:rsid w:val="00FD6820"/>
    <w:rsid w:val="00FE12D8"/>
    <w:rsid w:val="00FE1BD9"/>
    <w:rsid w:val="00FF7C02"/>
    <w:rsid w:val="0191B513"/>
    <w:rsid w:val="024801E3"/>
    <w:rsid w:val="024ECC4A"/>
    <w:rsid w:val="049D829A"/>
    <w:rsid w:val="05698FBC"/>
    <w:rsid w:val="0605A275"/>
    <w:rsid w:val="16BE8DD7"/>
    <w:rsid w:val="1A08EDAC"/>
    <w:rsid w:val="1DC7B329"/>
    <w:rsid w:val="2918F44A"/>
    <w:rsid w:val="29C8627E"/>
    <w:rsid w:val="2A32BF6E"/>
    <w:rsid w:val="2A568124"/>
    <w:rsid w:val="30328031"/>
    <w:rsid w:val="30E3DF54"/>
    <w:rsid w:val="4306D306"/>
    <w:rsid w:val="44792E87"/>
    <w:rsid w:val="44EB253F"/>
    <w:rsid w:val="488C3781"/>
    <w:rsid w:val="4F9EBC7B"/>
    <w:rsid w:val="57151612"/>
    <w:rsid w:val="5CAD8497"/>
    <w:rsid w:val="60000E0C"/>
    <w:rsid w:val="6273A742"/>
    <w:rsid w:val="62F3CA1F"/>
    <w:rsid w:val="647B2B65"/>
    <w:rsid w:val="68C6B337"/>
    <w:rsid w:val="6B2CF8ED"/>
    <w:rsid w:val="797B6C17"/>
    <w:rsid w:val="7A272E6B"/>
    <w:rsid w:val="7AA43BF6"/>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773898E-8842-4F9C-879C-B8B99BC0EF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style>
  <w:style w:type="table" w:styleId="Ljuslista-dekorfrg1">
    <w:name w:val="Light List Accent 1"/>
    <w:aliases w:val="VGR tabell blue"/>
    <w:basedOn w:val="Normaltabell"/>
    <w:uiPriority w:val="61"/>
    <w:rsid w:val="00827E69"/>
    <w:rPr>
      <w:sz w:val="24"/>
    </w:rPr>
    <w:tblPr>
      <w:tblStyleRowBandSize w:val="1"/>
      <w:tblStyleColBandSize w:val="1"/>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Pr>
    <w:tcPr>
      <w:shd w:val="clear" w:color="auto" w:fill="A6DFFF" w:themeFill="accent1" w:themeFillTint="3F"/>
    </w:tc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Pr>
    <w:tcPr>
      <w:shd w:val="clear" w:color="auto" w:fill="DBEBF1" w:themeFill="accent6" w:themeFillTint="3F"/>
    </w:tc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cPr>
      <w:shd w:val="clear" w:color="auto" w:fill="FFFFFF" w:themeFill="background1"/>
    </w:tc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cPr>
      <w:tcBorders>
        <w:right w:val="single" w:sz="4" w:space="0" w:color="7F7F7F" w:themeColor="text1" w:themeTint="80"/>
      </w:tcBorders>
    </w:tc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StylePr>
    <w:tblStylePr w:type="lastCol">
      <w:rPr>
        <w:b/>
        <w:bCs/>
        <w:caps/>
      </w:r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Pr w:type="firstRow">
      <w:rPr>
        <w:b/>
        <w:bCs/>
      </w:rPr>
    </w:tblStylePr>
    <w:tblStylePr w:type="lastRow">
      <w:rPr>
        <w:b/>
        <w:bCs/>
      </w:rPr>
    </w:tblStylePr>
    <w:tblStylePr w:type="firstCol">
      <w:rPr>
        <w:b/>
        <w:bCs/>
      </w:rPr>
    </w:tblStylePr>
    <w:tblStylePr w:type="lastCol">
      <w:rPr>
        <w:b/>
        <w:bCs/>
      </w:r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aragraph">
    <w:name w:val="paragraph"/>
    <w:basedOn w:val="Normal"/>
    <w:rsid w:val="005334CF"/>
    <w:pPr>
      <w:spacing w:before="100" w:beforeAutospacing="1" w:after="100" w:afterAutospacing="1" w:line="240" w:lineRule="auto"/>
      <w:ind w:left="0" w:right="0"/>
    </w:pPr>
  </w:style>
  <w:style w:type="character" w:customStyle="1" w:styleId="normaltextrun">
    <w:name w:val="normaltextrun"/>
    <w:basedOn w:val="Standardstycketeckensnitt"/>
    <w:rsid w:val="005334CF"/>
  </w:style>
  <w:style w:type="character" w:customStyle="1" w:styleId="eop">
    <w:name w:val="eop"/>
    <w:basedOn w:val="Standardstycketeckensnitt"/>
    <w:rsid w:val="005334CF"/>
  </w:style>
  <w:style w:type="character" w:styleId="AnvndHyperlnk">
    <w:name w:val="FollowedHyperlink"/>
    <w:basedOn w:val="Standardstycketeckensnitt"/>
    <w:uiPriority w:val="99"/>
    <w:semiHidden/>
    <w:unhideWhenUsed/>
    <w:rsid w:val="00B90B75"/>
    <w:rPr>
      <w:color w:val="9EA2A2" w:themeColor="followedHyperlink"/>
      <w:u w:val="single"/>
    </w:rPr>
  </w:style>
  <w:style w:type="character" w:styleId="Olstomnmnande">
    <w:name w:val="Unresolved Mention"/>
    <w:basedOn w:val="Standardstycketeckensnitt"/>
    <w:uiPriority w:val="99"/>
    <w:semiHidden/>
    <w:unhideWhenUsed/>
    <w:rsid w:val="00931D3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176575763">
      <w:bodyDiv w:val="1"/>
      <w:marLeft w:val="0"/>
      <w:marRight w:val="0"/>
      <w:marTop w:val="0"/>
      <w:marBottom w:val="0"/>
      <w:divBdr>
        <w:top w:val="none" w:sz="0" w:space="0" w:color="auto"/>
        <w:left w:val="none" w:sz="0" w:space="0" w:color="auto"/>
        <w:bottom w:val="none" w:sz="0" w:space="0" w:color="auto"/>
        <w:right w:val="none" w:sz="0" w:space="0" w:color="auto"/>
      </w:divBdr>
      <w:divsChild>
        <w:div w:id="682170533">
          <w:marLeft w:val="0"/>
          <w:marRight w:val="0"/>
          <w:marTop w:val="0"/>
          <w:marBottom w:val="0"/>
          <w:divBdr>
            <w:top w:val="none" w:sz="0" w:space="0" w:color="auto"/>
            <w:left w:val="none" w:sz="0" w:space="0" w:color="auto"/>
            <w:bottom w:val="none" w:sz="0" w:space="0" w:color="auto"/>
            <w:right w:val="none" w:sz="0" w:space="0" w:color="auto"/>
          </w:divBdr>
        </w:div>
        <w:div w:id="2046559156">
          <w:marLeft w:val="0"/>
          <w:marRight w:val="0"/>
          <w:marTop w:val="0"/>
          <w:marBottom w:val="0"/>
          <w:divBdr>
            <w:top w:val="none" w:sz="0" w:space="0" w:color="auto"/>
            <w:left w:val="none" w:sz="0" w:space="0" w:color="auto"/>
            <w:bottom w:val="none" w:sz="0" w:space="0" w:color="auto"/>
            <w:right w:val="none" w:sz="0" w:space="0" w:color="auto"/>
          </w:divBdr>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folkhalsomyndigheten.se/vara-amnesomraden/laboratorieanalyser/analyskatalog-information-om-provmaterial-och-provtagningsanvisning/odling/acanthamoeba/provtagningsanvisningar-for-acanthamoeba-spp-akantamoba/"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folkhalsomyndigheten.se/mikrobiologi-laboratorieanalyser/laboratorieanalyser-och-tjanster/analyskatalog/odling/acanthamoeba/provtagningsanvisningar-for-acanthamoeba-spp-akantamoba/" TargetMode="External"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u9820-1156830909-77/surrogate/CORNEA%20Liten%20perifer%20keratit%20-%20handl%c3%a4ggning%20i%20jourrummet.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102-675416934-43/surrogate/Bakteriell%20keratit.pdf%22&#64991;HYPERLINK%20%22https://mellanarkiv-offentlig.vgregion.se/alfresco/s/archive/stream/public/v1/source/available/sofia/nu10102-675416934-43/surrogate/Bakteriell%20keratit.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7</Pages>
  <Words>1990</Words>
  <Characters>10550</Characters>
  <Application>Microsoft Office Word</Application>
  <DocSecurity>0</DocSecurity>
  <Lines>87</Lines>
  <Paragraphs>25</Paragraphs>
  <ScaleCrop>false</ScaleCrop>
  <Manager/>
  <Company/>
  <LinksUpToDate>false</LinksUpToDate>
  <CharactersWithSpaces>12515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Infektiös keratit (hornhinneinflammation) - behandling</dc:title>
  <dc:subject/>
  <dc:creator>patrik.jens.johansson@vgregion.se</dc:creator>
  <keywords/>
  <lastModifiedBy>Karin Kossarelos</lastModifiedBy>
  <revision>87</revision>
  <lastPrinted>2016-03-31T19:56:00.0000000Z</lastPrinted>
  <dcterms:created xsi:type="dcterms:W3CDTF">2022-03-09T15:55:00.0000000Z</dcterms:created>
  <dcterms:modified xsi:type="dcterms:W3CDTF">2026-04-13T11:40:00.0000000Z</dcterms:modified>
</coreProperties>
</file>