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232456" w14:textId="77777777" w:rsidR="00DF1C00" w:rsidRDefault="00DF1C00" w:rsidP="00F35B05">
      <w:pPr>
        <w:pStyle w:val="Rubrik2"/>
        <w:sectPr w:rsidR="00DF1C00" w:rsidSect="00DF1C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844133" w14:textId="3DE20671" w:rsidR="23C738A2" w:rsidRDefault="23C738A2" w:rsidP="1CB93701">
      <w:pPr>
        <w:pStyle w:val="Rubrik1"/>
      </w:pPr>
      <w:r w:rsidRPr="1CB93701">
        <w:rPr>
          <w:rFonts w:eastAsia="Calibri" w:cs="Calibri"/>
          <w:bCs w:val="0"/>
          <w:szCs w:val="48"/>
        </w:rPr>
        <w:t>Ciklosporinförskrivning - ögonsjukvård</w:t>
      </w:r>
    </w:p>
    <w:p w14:paraId="491953E4" w14:textId="71B976B5" w:rsidR="23C738A2" w:rsidRDefault="23C738A2" w:rsidP="1CB93701">
      <w:pPr>
        <w:pStyle w:val="Rubrik2"/>
      </w:pPr>
      <w:r w:rsidRPr="1CB93701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146E02B0" w14:textId="554AB8B7" w:rsidR="23C738A2" w:rsidRDefault="23C738A2" w:rsidP="1CB93701">
      <w:r w:rsidRPr="1CB93701">
        <w:t>Förlängd giltighetstid</w:t>
      </w:r>
      <w:r w:rsidR="00847C26">
        <w:t xml:space="preserve"> och viss revidering.</w:t>
      </w:r>
    </w:p>
    <w:p w14:paraId="2F8EF08C" w14:textId="4A59E278" w:rsidR="23C738A2" w:rsidRDefault="23C738A2" w:rsidP="1CB93701">
      <w:pPr>
        <w:pStyle w:val="Rubrik2"/>
      </w:pPr>
      <w:r w:rsidRPr="1CB93701">
        <w:rPr>
          <w:rFonts w:ascii="Calibri" w:eastAsia="Calibri" w:hAnsi="Calibri" w:cs="Calibri"/>
          <w:bCs w:val="0"/>
          <w:color w:val="000000" w:themeColor="text2"/>
          <w:szCs w:val="40"/>
        </w:rPr>
        <w:t>Bakgrund, syfte och mål</w:t>
      </w:r>
    </w:p>
    <w:p w14:paraId="664F567E" w14:textId="1E305990" w:rsidR="23C738A2" w:rsidRDefault="23C738A2" w:rsidP="1CB93701">
      <w:r w:rsidRPr="1CB93701">
        <w:t>Att förenkla handläggningen av patienter som kräver Ciklosporin.</w:t>
      </w:r>
    </w:p>
    <w:p w14:paraId="3D970B08" w14:textId="6B3A7F65" w:rsidR="23C738A2" w:rsidRDefault="23C738A2" w:rsidP="1CB93701">
      <w:pPr>
        <w:pStyle w:val="Rubrik2"/>
      </w:pPr>
      <w:r w:rsidRPr="1CB93701">
        <w:rPr>
          <w:rFonts w:ascii="Calibri" w:eastAsia="Calibri" w:hAnsi="Calibri" w:cs="Calibri"/>
          <w:bCs w:val="0"/>
          <w:color w:val="000000" w:themeColor="text2"/>
          <w:szCs w:val="40"/>
        </w:rPr>
        <w:t>Förutsättningar</w:t>
      </w:r>
    </w:p>
    <w:p w14:paraId="4FC551C1" w14:textId="7EACA951" w:rsidR="23C738A2" w:rsidRDefault="23C738A2" w:rsidP="039A86C9">
      <w:r w:rsidRPr="039A86C9">
        <w:rPr>
          <w:b/>
          <w:bCs/>
        </w:rPr>
        <w:t xml:space="preserve">Ansvar </w:t>
      </w:r>
      <w:r>
        <w:br/>
      </w:r>
      <w:r w:rsidRPr="039A86C9">
        <w:t xml:space="preserve">All vårdpersonal och linjechefer. </w:t>
      </w:r>
    </w:p>
    <w:p w14:paraId="4F975484" w14:textId="2A9BB70F" w:rsidR="131B516A" w:rsidRDefault="131B516A" w:rsidP="1CB93701">
      <w:pPr>
        <w:pStyle w:val="Rubrik2"/>
      </w:pPr>
      <w:r w:rsidRPr="1CB93701">
        <w:rPr>
          <w:rFonts w:ascii="Calibri" w:eastAsia="Calibri" w:hAnsi="Calibri" w:cs="Calibri"/>
          <w:bCs w:val="0"/>
          <w:color w:val="000000" w:themeColor="text2"/>
          <w:szCs w:val="40"/>
        </w:rPr>
        <w:t>Arbetsbeskrivning</w:t>
      </w:r>
    </w:p>
    <w:p w14:paraId="40CEB98E" w14:textId="6791BF62" w:rsidR="131B516A" w:rsidRDefault="131B516A" w:rsidP="039A86C9">
      <w:r w:rsidRPr="039A86C9">
        <w:rPr>
          <w:b/>
          <w:bCs/>
        </w:rPr>
        <w:t>Ciklosporin</w:t>
      </w:r>
      <w:r w:rsidRPr="039A86C9">
        <w:t xml:space="preserve"> (Sandimmun </w:t>
      </w:r>
      <w:r>
        <w:t xml:space="preserve">®) eller </w:t>
      </w:r>
      <w:r w:rsidRPr="039A86C9">
        <w:rPr>
          <w:b/>
          <w:bCs/>
        </w:rPr>
        <w:t>cyklosporin A</w:t>
      </w:r>
      <w:r>
        <w:t xml:space="preserve"> är ett immunhämmande läkemedel i gruppen cyklosporiner. Läkemedlet kan användas i kortisonsparande syfte vid en del ögonsjukdomar.</w:t>
      </w:r>
    </w:p>
    <w:p w14:paraId="2C56367C" w14:textId="024868F1" w:rsidR="45773BF5" w:rsidRDefault="45773BF5" w:rsidP="1CB93701">
      <w:pPr>
        <w:rPr>
          <w:b/>
          <w:bCs/>
        </w:rPr>
      </w:pPr>
      <w:r w:rsidRPr="039A86C9">
        <w:rPr>
          <w:b/>
          <w:bCs/>
        </w:rPr>
        <w:t>Indikation:</w:t>
      </w:r>
      <w:r>
        <w:br/>
      </w:r>
      <w:r w:rsidRPr="039A86C9">
        <w:t>Svåra fall av torra ögon, t ex Sjögrens</w:t>
      </w:r>
      <w:r w:rsidR="2BE5B662" w:rsidRPr="039A86C9">
        <w:t xml:space="preserve"> </w:t>
      </w:r>
      <w:r w:rsidRPr="039A86C9">
        <w:t xml:space="preserve">syndrom, </w:t>
      </w:r>
      <w:r w:rsidR="6805D177" w:rsidRPr="039A86C9">
        <w:t>k</w:t>
      </w:r>
      <w:r w:rsidRPr="039A86C9">
        <w:t xml:space="preserve">eratokonjunktivitis sicca, reumatiska ulcus, </w:t>
      </w:r>
      <w:r w:rsidR="5493C2F8" w:rsidRPr="039A86C9">
        <w:t>p</w:t>
      </w:r>
      <w:r w:rsidRPr="039A86C9">
        <w:t xml:space="preserve">erifer ulerativ keratit, vernal keratokonjunktivit (VKC) och atopisk keratokonjunktivit </w:t>
      </w:r>
      <w:r w:rsidR="00E1B968" w:rsidRPr="039A86C9">
        <w:t xml:space="preserve"> (AKC). </w:t>
      </w:r>
    </w:p>
    <w:p w14:paraId="2CCA7CD2" w14:textId="18B50947" w:rsidR="00E1B968" w:rsidRDefault="00E1B968" w:rsidP="1CB93701">
      <w:r w:rsidRPr="039A86C9">
        <w:t>Effekten av Ciklosporin kommer långsam</w:t>
      </w:r>
      <w:r w:rsidR="09379101" w:rsidRPr="039A86C9">
        <w:t>. V</w:t>
      </w:r>
      <w:r w:rsidRPr="039A86C9">
        <w:t xml:space="preserve">id byte från kortisondroppar ska patienten därför stå kvar på kortisondropparna under </w:t>
      </w:r>
      <w:r w:rsidR="07484FCC" w:rsidRPr="039A86C9">
        <w:t>1–2</w:t>
      </w:r>
      <w:r w:rsidRPr="039A86C9">
        <w:t xml:space="preserve"> månader. Standarddoseringen är 1 droppe 2 gånger/dag, men då många patienter initialt får besvär med klåda och irritation kan det vara klokt att inleda med dosering x 1. Förvarna patienten om att dropparna svider – MYCKET.</w:t>
      </w:r>
    </w:p>
    <w:p w14:paraId="5F81519A" w14:textId="0AAFF877" w:rsidR="039A86C9" w:rsidRDefault="039A86C9">
      <w:r>
        <w:br w:type="page"/>
      </w:r>
    </w:p>
    <w:p w14:paraId="7002D396" w14:textId="77777777" w:rsidR="00EF6C56" w:rsidRDefault="00525834" w:rsidP="00EF6C56">
      <w:pPr>
        <w:rPr>
          <w:rFonts w:ascii="Arial" w:hAnsi="Arial" w:cs="Arial"/>
          <w:sz w:val="20"/>
          <w:szCs w:val="20"/>
        </w:rPr>
      </w:pPr>
      <w:r>
        <w:rPr>
          <w:b/>
          <w:bCs/>
        </w:rPr>
        <w:lastRenderedPageBreak/>
        <w:t>Preparat</w:t>
      </w:r>
      <w:r w:rsidR="3F869E99" w:rsidRPr="039A86C9">
        <w:rPr>
          <w:b/>
          <w:bCs/>
        </w:rPr>
        <w:t>:</w:t>
      </w:r>
      <w:r w:rsidR="3F869E99">
        <w:br/>
      </w:r>
      <w:r w:rsidR="00EF6C56" w:rsidRPr="003F19CA">
        <w:rPr>
          <w:b/>
          <w:bCs/>
        </w:rPr>
        <w:t>Ikervis ®</w:t>
      </w:r>
      <w:r w:rsidR="00EF6C56">
        <w:t xml:space="preserve"> har indikationen behandling av svår keratit hos vuxna patienter med kroniskt torra ögon. Ikervis är en emulsion av ciklosporin 1 mg/ml (0,1 %) och doseras 1 droppe dagligen vid sänggående. Kostar cirka 800 kronor/30 endospipetter. </w:t>
      </w:r>
    </w:p>
    <w:p w14:paraId="5AAFB605" w14:textId="2C029110" w:rsidR="00A3304E" w:rsidRDefault="643C6638" w:rsidP="00A3304E">
      <w:r w:rsidRPr="003F19CA">
        <w:rPr>
          <w:b/>
          <w:bCs/>
        </w:rPr>
        <w:t>Restatis ®</w:t>
      </w:r>
      <w:r>
        <w:t xml:space="preserve"> är en färdig beredning med koncentrationen 0,05 %. Används främst då </w:t>
      </w:r>
      <w:r w:rsidR="0063067E">
        <w:t>C</w:t>
      </w:r>
      <w:r>
        <w:t>iklosporin sätts in vid svåra besvär med torra ögon. En flaska kostar cirka 1700 kronor</w:t>
      </w:r>
      <w:r w:rsidR="0B951560">
        <w:t>.</w:t>
      </w:r>
    </w:p>
    <w:p w14:paraId="0FCFFC45" w14:textId="2399D3DB" w:rsidR="00A3304E" w:rsidRDefault="00A3304E">
      <w:r>
        <w:t>Restasis behöver licensmotivering. Det görs elektroniskt i licenssystemet KLA</w:t>
      </w:r>
      <w:r w:rsidR="00B44D82">
        <w:t>S, kan bland annat hittas i</w:t>
      </w:r>
      <w:r>
        <w:t xml:space="preserve"> Melior under “</w:t>
      </w:r>
      <w:r w:rsidR="006F4FD1">
        <w:t>L</w:t>
      </w:r>
      <w:r>
        <w:t>änkar”</w:t>
      </w:r>
      <w:r w:rsidR="00D233C6">
        <w:t xml:space="preserve">, </w:t>
      </w:r>
      <w:r>
        <w:t>“licensmotivering via e-tjänst”.</w:t>
      </w:r>
      <w:r w:rsidR="48A05F63">
        <w:t xml:space="preserve"> </w:t>
      </w:r>
      <w:r w:rsidR="004702AF">
        <w:br/>
      </w:r>
      <w:r w:rsidR="48A05F63">
        <w:t xml:space="preserve">Se även styrdokument </w:t>
      </w:r>
      <w:hyperlink r:id="rId17" w:history="1">
        <w:r w:rsidR="48A05F63" w:rsidRPr="008E5174">
          <w:rPr>
            <w:rStyle w:val="Hyperlnk"/>
          </w:rPr>
          <w:t>Licensmotivering via e-tjänst KLAS</w:t>
        </w:r>
      </w:hyperlink>
    </w:p>
    <w:p w14:paraId="2A34C44F" w14:textId="77777777" w:rsidR="00A3304E" w:rsidRDefault="00A3304E" w:rsidP="1CB93701"/>
    <w:p w14:paraId="263ED750" w14:textId="63CC1B1A" w:rsidR="3F39E220" w:rsidRDefault="00BF1E3C" w:rsidP="1CB93701">
      <w:pPr>
        <w:rPr>
          <w:rFonts w:ascii="Arial" w:hAnsi="Arial" w:cs="Arial"/>
          <w:sz w:val="20"/>
          <w:szCs w:val="20"/>
        </w:rPr>
      </w:pPr>
      <w:r w:rsidRPr="000F171E">
        <w:rPr>
          <w:b/>
          <w:bCs/>
        </w:rPr>
        <w:t>Ciklosporin</w:t>
      </w:r>
      <w:r w:rsidR="006B1BEE" w:rsidRPr="000F171E">
        <w:rPr>
          <w:b/>
          <w:bCs/>
        </w:rPr>
        <w:t xml:space="preserve"> 1%</w:t>
      </w:r>
      <w:r w:rsidR="000F171E">
        <w:t xml:space="preserve"> </w:t>
      </w:r>
      <w:r w:rsidR="004D41F6">
        <w:t>används främst f</w:t>
      </w:r>
      <w:r w:rsidR="3F39E220">
        <w:t>ör övriga indikationer</w:t>
      </w:r>
      <w:r w:rsidR="00460795">
        <w:t xml:space="preserve"> och är en extemporeberedning</w:t>
      </w:r>
      <w:r w:rsidR="00C616A7">
        <w:t xml:space="preserve"> som bereds på apoteket</w:t>
      </w:r>
      <w:r w:rsidR="004D41F6">
        <w:t>.</w:t>
      </w:r>
      <w:r w:rsidR="3F39E220">
        <w:t xml:space="preserve"> Ibland kan koncentrationen ökas till 2 %. Ciklosporin blandas i olja, t ex olivolja eller sesamolja. Ibland används jordnötsolja, då är det viktigt att förvissa si</w:t>
      </w:r>
      <w:r w:rsidR="228971F9">
        <w:t>g om att patienten inte är nötallergiker.</w:t>
      </w:r>
    </w:p>
    <w:p w14:paraId="452F1542" w14:textId="5132FBCF" w:rsidR="00DF1C00" w:rsidRPr="00DF1C00" w:rsidRDefault="52C7A85C" w:rsidP="039A86C9">
      <w:r>
        <w:t xml:space="preserve">Ciklosporin </w:t>
      </w:r>
      <w:r w:rsidR="00141D4F">
        <w:t xml:space="preserve">doseras </w:t>
      </w:r>
      <w:r w:rsidR="00072279">
        <w:t>1x2</w:t>
      </w:r>
      <w:r w:rsidR="00073119">
        <w:t>.</w:t>
      </w:r>
      <w:r w:rsidR="00DF1C00">
        <w:br/>
      </w:r>
    </w:p>
    <w:p w14:paraId="23B8727B" w14:textId="6605C843" w:rsidR="00DF1C00" w:rsidRPr="00DF1C00" w:rsidRDefault="00DF1C00" w:rsidP="039A86C9">
      <w:r w:rsidRPr="039A86C9">
        <w:rPr>
          <w:b/>
          <w:bCs/>
        </w:rPr>
        <w:t>Recept</w:t>
      </w:r>
      <w:r>
        <w:br/>
      </w:r>
      <w:r w:rsidR="00A227F2">
        <w:t xml:space="preserve">Både vid licenspreparat och extemporeberedning </w:t>
      </w:r>
      <w:r w:rsidR="008E647F">
        <w:t>måste e-recept</w:t>
      </w:r>
      <w:r w:rsidR="000A4D5E">
        <w:t xml:space="preserve"> skrivas i Melior</w:t>
      </w:r>
      <w:r w:rsidR="002160EF">
        <w:t xml:space="preserve"> i </w:t>
      </w:r>
      <w:r w:rsidR="002160EF" w:rsidRPr="002160EF">
        <w:rPr>
          <w:i/>
          <w:iCs/>
        </w:rPr>
        <w:t>Aktuella ordinationer</w:t>
      </w:r>
      <w:r w:rsidR="000A4D5E">
        <w:t xml:space="preserve">. </w:t>
      </w:r>
      <w:r w:rsidR="00013041">
        <w:t>Fyll i enligt nedan.</w:t>
      </w:r>
    </w:p>
    <w:p w14:paraId="56B03726" w14:textId="560CD02F" w:rsidR="766024BE" w:rsidRDefault="00013041" w:rsidP="039A86C9">
      <w:pPr>
        <w:pStyle w:val="Liststycke"/>
        <w:numPr>
          <w:ilvl w:val="1"/>
          <w:numId w:val="1"/>
        </w:numPr>
      </w:pPr>
      <w:r>
        <w:t xml:space="preserve">Klicka på </w:t>
      </w:r>
      <w:r w:rsidR="766024BE" w:rsidRPr="00013041">
        <w:rPr>
          <w:i/>
          <w:iCs/>
        </w:rPr>
        <w:t>Ny ordination</w:t>
      </w:r>
    </w:p>
    <w:p w14:paraId="1E8AE9A5" w14:textId="11C8D3C9" w:rsidR="6F91AEE4" w:rsidRDefault="00013041" w:rsidP="039A86C9">
      <w:pPr>
        <w:pStyle w:val="Liststycke"/>
        <w:numPr>
          <w:ilvl w:val="1"/>
          <w:numId w:val="1"/>
        </w:numPr>
      </w:pPr>
      <w:r>
        <w:t xml:space="preserve">Välj </w:t>
      </w:r>
      <w:r w:rsidR="6F91AEE4" w:rsidRPr="00013041">
        <w:rPr>
          <w:i/>
          <w:iCs/>
        </w:rPr>
        <w:t>Icke godkända preparat</w:t>
      </w:r>
      <w:r w:rsidR="6F91AEE4">
        <w:t>.</w:t>
      </w:r>
    </w:p>
    <w:p w14:paraId="24B9EE74" w14:textId="71838349" w:rsidR="6F91AEE4" w:rsidRDefault="00013041" w:rsidP="039A86C9">
      <w:pPr>
        <w:pStyle w:val="Liststycke"/>
        <w:numPr>
          <w:ilvl w:val="1"/>
          <w:numId w:val="1"/>
        </w:numPr>
      </w:pPr>
      <w:r>
        <w:t xml:space="preserve">Fyll i </w:t>
      </w:r>
      <w:r w:rsidR="6F91AEE4" w:rsidRPr="00013041">
        <w:rPr>
          <w:i/>
          <w:iCs/>
        </w:rPr>
        <w:t>Extempore</w:t>
      </w:r>
      <w:r w:rsidR="6F91AEE4">
        <w:t>.</w:t>
      </w:r>
    </w:p>
    <w:p w14:paraId="24623664" w14:textId="4503393F" w:rsidR="00680A23" w:rsidRPr="00680A23" w:rsidRDefault="6F91AEE4" w:rsidP="00487A48">
      <w:pPr>
        <w:pStyle w:val="Liststycke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t>I anvisningsrutan skrivs preparat, koncentration och dosering. T ex Res</w:t>
      </w:r>
      <w:r w:rsidR="43A627AE">
        <w:t>t</w:t>
      </w:r>
      <w:r>
        <w:t>asis 0,05 % 1 x 2 i båda ögonen</w:t>
      </w:r>
      <w:r w:rsidR="00680A23">
        <w:t>.</w:t>
      </w:r>
      <w:r>
        <w:t xml:space="preserve"> </w:t>
      </w:r>
    </w:p>
    <w:bookmarkEnd w:id="0"/>
    <w:sectPr w:rsidR="00680A23" w:rsidRPr="00680A23" w:rsidSect="00DF1C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67391" w14:textId="77777777" w:rsidR="00077856" w:rsidRDefault="00077856">
      <w:r>
        <w:separator/>
      </w:r>
    </w:p>
  </w:endnote>
  <w:endnote w:type="continuationSeparator" w:id="0">
    <w:p w14:paraId="398E94E9" w14:textId="77777777" w:rsidR="00077856" w:rsidRDefault="00077856">
      <w:r>
        <w:continuationSeparator/>
      </w:r>
    </w:p>
  </w:endnote>
  <w:endnote w:type="continuationNotice" w:id="1">
    <w:p w14:paraId="73E461EA" w14:textId="77777777" w:rsidR="00077856" w:rsidRDefault="000778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7C5190" w14:textId="77777777" w:rsidR="00077856" w:rsidRDefault="00077856"/>
  </w:footnote>
  <w:footnote w:type="continuationSeparator" w:id="0">
    <w:p w14:paraId="358AE1C4" w14:textId="77777777" w:rsidR="00077856" w:rsidRDefault="00077856">
      <w:r>
        <w:continuationSeparator/>
      </w:r>
    </w:p>
  </w:footnote>
  <w:footnote w:type="continuationNotice" w:id="1">
    <w:p w14:paraId="2B905D5F" w14:textId="77777777" w:rsidR="00077856" w:rsidRDefault="000778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F97115"/>
    <w:multiLevelType w:val="hybridMultilevel"/>
    <w:tmpl w:val="53CAF114"/>
    <w:lvl w:ilvl="0" w:tplc="21ECB362">
      <w:start w:val="1"/>
      <w:numFmt w:val="decimal"/>
      <w:lvlText w:val="%1."/>
      <w:lvlJc w:val="left"/>
      <w:pPr>
        <w:ind w:left="720" w:hanging="360"/>
      </w:pPr>
    </w:lvl>
    <w:lvl w:ilvl="1" w:tplc="5164EBDE">
      <w:start w:val="1"/>
      <w:numFmt w:val="decimal"/>
      <w:lvlText w:val="%2."/>
      <w:lvlJc w:val="left"/>
      <w:pPr>
        <w:ind w:left="1440" w:hanging="360"/>
      </w:pPr>
    </w:lvl>
    <w:lvl w:ilvl="2" w:tplc="6ACA4746">
      <w:start w:val="1"/>
      <w:numFmt w:val="lowerRoman"/>
      <w:lvlText w:val="%3."/>
      <w:lvlJc w:val="right"/>
      <w:pPr>
        <w:ind w:left="2160" w:hanging="180"/>
      </w:pPr>
    </w:lvl>
    <w:lvl w:ilvl="3" w:tplc="DC7E4E8C">
      <w:start w:val="1"/>
      <w:numFmt w:val="decimal"/>
      <w:lvlText w:val="%4."/>
      <w:lvlJc w:val="left"/>
      <w:pPr>
        <w:ind w:left="2880" w:hanging="360"/>
      </w:pPr>
    </w:lvl>
    <w:lvl w:ilvl="4" w:tplc="AE44E30C">
      <w:start w:val="1"/>
      <w:numFmt w:val="lowerLetter"/>
      <w:lvlText w:val="%5."/>
      <w:lvlJc w:val="left"/>
      <w:pPr>
        <w:ind w:left="3600" w:hanging="360"/>
      </w:pPr>
    </w:lvl>
    <w:lvl w:ilvl="5" w:tplc="DD34AF44">
      <w:start w:val="1"/>
      <w:numFmt w:val="lowerRoman"/>
      <w:lvlText w:val="%6."/>
      <w:lvlJc w:val="right"/>
      <w:pPr>
        <w:ind w:left="4320" w:hanging="180"/>
      </w:pPr>
    </w:lvl>
    <w:lvl w:ilvl="6" w:tplc="4A90E394">
      <w:start w:val="1"/>
      <w:numFmt w:val="decimal"/>
      <w:lvlText w:val="%7."/>
      <w:lvlJc w:val="left"/>
      <w:pPr>
        <w:ind w:left="5040" w:hanging="360"/>
      </w:pPr>
    </w:lvl>
    <w:lvl w:ilvl="7" w:tplc="3B660632">
      <w:start w:val="1"/>
      <w:numFmt w:val="lowerLetter"/>
      <w:lvlText w:val="%8."/>
      <w:lvlJc w:val="left"/>
      <w:pPr>
        <w:ind w:left="5760" w:hanging="360"/>
      </w:pPr>
    </w:lvl>
    <w:lvl w:ilvl="8" w:tplc="292AA9E4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9DD5C2"/>
    <w:multiLevelType w:val="hybridMultilevel"/>
    <w:tmpl w:val="FE14E234"/>
    <w:lvl w:ilvl="0" w:tplc="A5EE3818">
      <w:start w:val="1"/>
      <w:numFmt w:val="decimal"/>
      <w:lvlText w:val="%1."/>
      <w:lvlJc w:val="left"/>
      <w:pPr>
        <w:ind w:left="720" w:hanging="360"/>
      </w:pPr>
    </w:lvl>
    <w:lvl w:ilvl="1" w:tplc="8354B5A4">
      <w:start w:val="1"/>
      <w:numFmt w:val="lowerLetter"/>
      <w:lvlText w:val="%2."/>
      <w:lvlJc w:val="left"/>
      <w:pPr>
        <w:ind w:left="1440" w:hanging="360"/>
      </w:pPr>
    </w:lvl>
    <w:lvl w:ilvl="2" w:tplc="F4B4339C">
      <w:start w:val="1"/>
      <w:numFmt w:val="lowerRoman"/>
      <w:lvlText w:val="%3."/>
      <w:lvlJc w:val="right"/>
      <w:pPr>
        <w:ind w:left="2160" w:hanging="180"/>
      </w:pPr>
    </w:lvl>
    <w:lvl w:ilvl="3" w:tplc="5E741D32">
      <w:start w:val="1"/>
      <w:numFmt w:val="decimal"/>
      <w:lvlText w:val="%4."/>
      <w:lvlJc w:val="left"/>
      <w:pPr>
        <w:ind w:left="2880" w:hanging="360"/>
      </w:pPr>
    </w:lvl>
    <w:lvl w:ilvl="4" w:tplc="60AC3834">
      <w:start w:val="1"/>
      <w:numFmt w:val="lowerLetter"/>
      <w:lvlText w:val="%5."/>
      <w:lvlJc w:val="left"/>
      <w:pPr>
        <w:ind w:left="3600" w:hanging="360"/>
      </w:pPr>
    </w:lvl>
    <w:lvl w:ilvl="5" w:tplc="8656FEA0">
      <w:start w:val="1"/>
      <w:numFmt w:val="lowerRoman"/>
      <w:lvlText w:val="%6."/>
      <w:lvlJc w:val="right"/>
      <w:pPr>
        <w:ind w:left="4320" w:hanging="180"/>
      </w:pPr>
    </w:lvl>
    <w:lvl w:ilvl="6" w:tplc="F80EC146">
      <w:start w:val="1"/>
      <w:numFmt w:val="decimal"/>
      <w:lvlText w:val="%7."/>
      <w:lvlJc w:val="left"/>
      <w:pPr>
        <w:ind w:left="5040" w:hanging="360"/>
      </w:pPr>
    </w:lvl>
    <w:lvl w:ilvl="7" w:tplc="56820DCE">
      <w:start w:val="1"/>
      <w:numFmt w:val="lowerLetter"/>
      <w:lvlText w:val="%8."/>
      <w:lvlJc w:val="left"/>
      <w:pPr>
        <w:ind w:left="5760" w:hanging="360"/>
      </w:pPr>
    </w:lvl>
    <w:lvl w:ilvl="8" w:tplc="FAB2447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A113860"/>
    <w:multiLevelType w:val="multilevel"/>
    <w:tmpl w:val="F2B47F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6093692">
    <w:abstractNumId w:val="6"/>
  </w:num>
  <w:num w:numId="2" w16cid:durableId="857617263">
    <w:abstractNumId w:val="9"/>
  </w:num>
  <w:num w:numId="3" w16cid:durableId="485166533">
    <w:abstractNumId w:val="20"/>
  </w:num>
  <w:num w:numId="4" w16cid:durableId="1314532050">
    <w:abstractNumId w:val="16"/>
  </w:num>
  <w:num w:numId="5" w16cid:durableId="2057659693">
    <w:abstractNumId w:val="0"/>
  </w:num>
  <w:num w:numId="6" w16cid:durableId="2124113189">
    <w:abstractNumId w:val="7"/>
  </w:num>
  <w:num w:numId="7" w16cid:durableId="1330015053">
    <w:abstractNumId w:val="17"/>
  </w:num>
  <w:num w:numId="8" w16cid:durableId="2147115797">
    <w:abstractNumId w:val="2"/>
  </w:num>
  <w:num w:numId="9" w16cid:durableId="1608152612">
    <w:abstractNumId w:val="13"/>
  </w:num>
  <w:num w:numId="10" w16cid:durableId="704599066">
    <w:abstractNumId w:val="10"/>
  </w:num>
  <w:num w:numId="11" w16cid:durableId="805438599">
    <w:abstractNumId w:val="1"/>
  </w:num>
  <w:num w:numId="12" w16cid:durableId="434011730">
    <w:abstractNumId w:val="1"/>
  </w:num>
  <w:num w:numId="13" w16cid:durableId="77603099">
    <w:abstractNumId w:val="3"/>
  </w:num>
  <w:num w:numId="14" w16cid:durableId="542865649">
    <w:abstractNumId w:val="4"/>
  </w:num>
  <w:num w:numId="15" w16cid:durableId="390616488">
    <w:abstractNumId w:val="15"/>
  </w:num>
  <w:num w:numId="16" w16cid:durableId="545147194">
    <w:abstractNumId w:val="11"/>
  </w:num>
  <w:num w:numId="17" w16cid:durableId="1501000678">
    <w:abstractNumId w:val="8"/>
  </w:num>
  <w:num w:numId="18" w16cid:durableId="1148086294">
    <w:abstractNumId w:val="14"/>
  </w:num>
  <w:num w:numId="19" w16cid:durableId="1655139058">
    <w:abstractNumId w:val="5"/>
  </w:num>
  <w:num w:numId="20" w16cid:durableId="675376665">
    <w:abstractNumId w:val="12"/>
  </w:num>
  <w:num w:numId="21" w16cid:durableId="328868280">
    <w:abstractNumId w:val="19"/>
  </w:num>
  <w:num w:numId="22" w16cid:durableId="17507307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041"/>
    <w:rsid w:val="00016CF0"/>
    <w:rsid w:val="0002435C"/>
    <w:rsid w:val="00030DDD"/>
    <w:rsid w:val="000313BB"/>
    <w:rsid w:val="00033ED5"/>
    <w:rsid w:val="00036CDB"/>
    <w:rsid w:val="00050500"/>
    <w:rsid w:val="0005691C"/>
    <w:rsid w:val="00056ECB"/>
    <w:rsid w:val="00056ED5"/>
    <w:rsid w:val="000655CC"/>
    <w:rsid w:val="000700AE"/>
    <w:rsid w:val="00072279"/>
    <w:rsid w:val="00073119"/>
    <w:rsid w:val="00077856"/>
    <w:rsid w:val="00084024"/>
    <w:rsid w:val="0009062C"/>
    <w:rsid w:val="00095368"/>
    <w:rsid w:val="000954C4"/>
    <w:rsid w:val="000A4C35"/>
    <w:rsid w:val="000A4D5E"/>
    <w:rsid w:val="000A611A"/>
    <w:rsid w:val="000B12D9"/>
    <w:rsid w:val="000B4536"/>
    <w:rsid w:val="000B7715"/>
    <w:rsid w:val="000D71F2"/>
    <w:rsid w:val="000E463B"/>
    <w:rsid w:val="000E5A7E"/>
    <w:rsid w:val="000F171E"/>
    <w:rsid w:val="000F43A3"/>
    <w:rsid w:val="000F7681"/>
    <w:rsid w:val="0010076F"/>
    <w:rsid w:val="00103031"/>
    <w:rsid w:val="001044FE"/>
    <w:rsid w:val="00111DAA"/>
    <w:rsid w:val="001139D4"/>
    <w:rsid w:val="00131B08"/>
    <w:rsid w:val="00132A59"/>
    <w:rsid w:val="00133337"/>
    <w:rsid w:val="00133A0F"/>
    <w:rsid w:val="0013580F"/>
    <w:rsid w:val="00137B6D"/>
    <w:rsid w:val="0014070B"/>
    <w:rsid w:val="00141D4F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7CC7"/>
    <w:rsid w:val="00211487"/>
    <w:rsid w:val="00211D91"/>
    <w:rsid w:val="002160E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1EF0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48B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228"/>
    <w:rsid w:val="00384019"/>
    <w:rsid w:val="003854F1"/>
    <w:rsid w:val="003879FB"/>
    <w:rsid w:val="0039118E"/>
    <w:rsid w:val="00397F54"/>
    <w:rsid w:val="003A0D43"/>
    <w:rsid w:val="003B2A4B"/>
    <w:rsid w:val="003C40A3"/>
    <w:rsid w:val="003D099E"/>
    <w:rsid w:val="003D21A2"/>
    <w:rsid w:val="003D29D2"/>
    <w:rsid w:val="003E0705"/>
    <w:rsid w:val="003E2FF7"/>
    <w:rsid w:val="003F1013"/>
    <w:rsid w:val="003F19CA"/>
    <w:rsid w:val="003F1ACF"/>
    <w:rsid w:val="00404948"/>
    <w:rsid w:val="00406BEA"/>
    <w:rsid w:val="00413A60"/>
    <w:rsid w:val="004230F7"/>
    <w:rsid w:val="0043167E"/>
    <w:rsid w:val="00431B5B"/>
    <w:rsid w:val="0043409A"/>
    <w:rsid w:val="00441E3D"/>
    <w:rsid w:val="00443C1E"/>
    <w:rsid w:val="00446255"/>
    <w:rsid w:val="00451935"/>
    <w:rsid w:val="00460795"/>
    <w:rsid w:val="00460ED0"/>
    <w:rsid w:val="00465651"/>
    <w:rsid w:val="004702A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AAC"/>
    <w:rsid w:val="004B2183"/>
    <w:rsid w:val="004B2A01"/>
    <w:rsid w:val="004C2559"/>
    <w:rsid w:val="004D41F6"/>
    <w:rsid w:val="004D7BA3"/>
    <w:rsid w:val="004F4518"/>
    <w:rsid w:val="004F4C62"/>
    <w:rsid w:val="00501433"/>
    <w:rsid w:val="00511CC4"/>
    <w:rsid w:val="00525834"/>
    <w:rsid w:val="00531E60"/>
    <w:rsid w:val="00536A5A"/>
    <w:rsid w:val="00541D07"/>
    <w:rsid w:val="00544BAB"/>
    <w:rsid w:val="00545F31"/>
    <w:rsid w:val="005463C3"/>
    <w:rsid w:val="005578FA"/>
    <w:rsid w:val="00565129"/>
    <w:rsid w:val="00565CD0"/>
    <w:rsid w:val="00567820"/>
    <w:rsid w:val="005770AD"/>
    <w:rsid w:val="00581414"/>
    <w:rsid w:val="00582490"/>
    <w:rsid w:val="005826FA"/>
    <w:rsid w:val="005845E8"/>
    <w:rsid w:val="00596BF6"/>
    <w:rsid w:val="00597E28"/>
    <w:rsid w:val="005A2E3B"/>
    <w:rsid w:val="005A530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DAA"/>
    <w:rsid w:val="0060596B"/>
    <w:rsid w:val="00606D97"/>
    <w:rsid w:val="00614E64"/>
    <w:rsid w:val="00617710"/>
    <w:rsid w:val="00617EE6"/>
    <w:rsid w:val="0062184C"/>
    <w:rsid w:val="00623724"/>
    <w:rsid w:val="00627BEA"/>
    <w:rsid w:val="0063067E"/>
    <w:rsid w:val="006319DB"/>
    <w:rsid w:val="0065595B"/>
    <w:rsid w:val="00660269"/>
    <w:rsid w:val="00665F89"/>
    <w:rsid w:val="006737A1"/>
    <w:rsid w:val="00673C92"/>
    <w:rsid w:val="006753EC"/>
    <w:rsid w:val="00680A23"/>
    <w:rsid w:val="006A2789"/>
    <w:rsid w:val="006A4978"/>
    <w:rsid w:val="006A571D"/>
    <w:rsid w:val="006A7261"/>
    <w:rsid w:val="006B0D29"/>
    <w:rsid w:val="006B1819"/>
    <w:rsid w:val="006B1BEE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FD1"/>
    <w:rsid w:val="00710B77"/>
    <w:rsid w:val="0072075B"/>
    <w:rsid w:val="007221C2"/>
    <w:rsid w:val="00725816"/>
    <w:rsid w:val="00730955"/>
    <w:rsid w:val="00733A9C"/>
    <w:rsid w:val="00733E5F"/>
    <w:rsid w:val="00736574"/>
    <w:rsid w:val="007367E0"/>
    <w:rsid w:val="00737215"/>
    <w:rsid w:val="00754905"/>
    <w:rsid w:val="00760038"/>
    <w:rsid w:val="00762EE0"/>
    <w:rsid w:val="00765C41"/>
    <w:rsid w:val="00771100"/>
    <w:rsid w:val="00772346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7B86"/>
    <w:rsid w:val="00821A1B"/>
    <w:rsid w:val="008261C9"/>
    <w:rsid w:val="008262E9"/>
    <w:rsid w:val="00827E69"/>
    <w:rsid w:val="00835C4D"/>
    <w:rsid w:val="00843F48"/>
    <w:rsid w:val="00847C2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828"/>
    <w:rsid w:val="008C4B27"/>
    <w:rsid w:val="008C7F2A"/>
    <w:rsid w:val="008E36F8"/>
    <w:rsid w:val="008E46B2"/>
    <w:rsid w:val="008E5174"/>
    <w:rsid w:val="008E647F"/>
    <w:rsid w:val="008E682C"/>
    <w:rsid w:val="008E78A1"/>
    <w:rsid w:val="008F098A"/>
    <w:rsid w:val="008F589F"/>
    <w:rsid w:val="00906238"/>
    <w:rsid w:val="00907EF9"/>
    <w:rsid w:val="0091295C"/>
    <w:rsid w:val="0091438A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EEE"/>
    <w:rsid w:val="00971D93"/>
    <w:rsid w:val="009A49C9"/>
    <w:rsid w:val="009B1F6B"/>
    <w:rsid w:val="009C0D12"/>
    <w:rsid w:val="009C192E"/>
    <w:rsid w:val="009C460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7F2"/>
    <w:rsid w:val="00A264BE"/>
    <w:rsid w:val="00A272CA"/>
    <w:rsid w:val="00A3304E"/>
    <w:rsid w:val="00A33051"/>
    <w:rsid w:val="00A33505"/>
    <w:rsid w:val="00A407AD"/>
    <w:rsid w:val="00A40923"/>
    <w:rsid w:val="00A41C05"/>
    <w:rsid w:val="00A42426"/>
    <w:rsid w:val="00A451E0"/>
    <w:rsid w:val="00A462DE"/>
    <w:rsid w:val="00A514B7"/>
    <w:rsid w:val="00A54A0B"/>
    <w:rsid w:val="00A65FD4"/>
    <w:rsid w:val="00A81198"/>
    <w:rsid w:val="00A81E48"/>
    <w:rsid w:val="00A82035"/>
    <w:rsid w:val="00A90D77"/>
    <w:rsid w:val="00A90FB9"/>
    <w:rsid w:val="00A92E07"/>
    <w:rsid w:val="00AA0B3A"/>
    <w:rsid w:val="00AA6EB4"/>
    <w:rsid w:val="00AA767D"/>
    <w:rsid w:val="00AB0CC9"/>
    <w:rsid w:val="00AC3FF6"/>
    <w:rsid w:val="00AD73EC"/>
    <w:rsid w:val="00AE5BC7"/>
    <w:rsid w:val="00AF527D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D82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6D6E"/>
    <w:rsid w:val="00BC322E"/>
    <w:rsid w:val="00BC44CD"/>
    <w:rsid w:val="00BC48A6"/>
    <w:rsid w:val="00BE7978"/>
    <w:rsid w:val="00BF1E3C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6A7"/>
    <w:rsid w:val="00C70E19"/>
    <w:rsid w:val="00C72574"/>
    <w:rsid w:val="00C72B5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3C6"/>
    <w:rsid w:val="00D32D2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1C00"/>
    <w:rsid w:val="00E026BF"/>
    <w:rsid w:val="00E04815"/>
    <w:rsid w:val="00E07B1B"/>
    <w:rsid w:val="00E11853"/>
    <w:rsid w:val="00E1B96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02E"/>
    <w:rsid w:val="00EF6C56"/>
    <w:rsid w:val="00F22264"/>
    <w:rsid w:val="00F2564D"/>
    <w:rsid w:val="00F35B05"/>
    <w:rsid w:val="00F413D9"/>
    <w:rsid w:val="00F45176"/>
    <w:rsid w:val="00F5135F"/>
    <w:rsid w:val="00F51F78"/>
    <w:rsid w:val="00F86F47"/>
    <w:rsid w:val="00F90B64"/>
    <w:rsid w:val="00FA4FFD"/>
    <w:rsid w:val="00FB2F0F"/>
    <w:rsid w:val="00FB5086"/>
    <w:rsid w:val="00FB5411"/>
    <w:rsid w:val="00FB6392"/>
    <w:rsid w:val="00FD1804"/>
    <w:rsid w:val="00FD3C70"/>
    <w:rsid w:val="00FD6820"/>
    <w:rsid w:val="00FE12D8"/>
    <w:rsid w:val="00FE4EE8"/>
    <w:rsid w:val="00FF7C02"/>
    <w:rsid w:val="0130046C"/>
    <w:rsid w:val="024801E3"/>
    <w:rsid w:val="039A86C9"/>
    <w:rsid w:val="06E3CCA7"/>
    <w:rsid w:val="07484FCC"/>
    <w:rsid w:val="09379101"/>
    <w:rsid w:val="0A20C59B"/>
    <w:rsid w:val="0AF8B093"/>
    <w:rsid w:val="0B951560"/>
    <w:rsid w:val="0BBE12EA"/>
    <w:rsid w:val="12267F4E"/>
    <w:rsid w:val="131B516A"/>
    <w:rsid w:val="1372A50B"/>
    <w:rsid w:val="16F9F071"/>
    <w:rsid w:val="1B255426"/>
    <w:rsid w:val="1BCD6194"/>
    <w:rsid w:val="1CB93701"/>
    <w:rsid w:val="1DED1F22"/>
    <w:rsid w:val="21693FAC"/>
    <w:rsid w:val="223CA318"/>
    <w:rsid w:val="228971F9"/>
    <w:rsid w:val="23C738A2"/>
    <w:rsid w:val="253FA796"/>
    <w:rsid w:val="288DCB01"/>
    <w:rsid w:val="2B220BD8"/>
    <w:rsid w:val="2BE5B662"/>
    <w:rsid w:val="2C197037"/>
    <w:rsid w:val="2CBE1FF4"/>
    <w:rsid w:val="2DC58193"/>
    <w:rsid w:val="30FD2255"/>
    <w:rsid w:val="31E39AED"/>
    <w:rsid w:val="3298F2B6"/>
    <w:rsid w:val="334A28CA"/>
    <w:rsid w:val="36135F58"/>
    <w:rsid w:val="38AB110D"/>
    <w:rsid w:val="3D3F914A"/>
    <w:rsid w:val="3F39E220"/>
    <w:rsid w:val="3F869E99"/>
    <w:rsid w:val="41967A0A"/>
    <w:rsid w:val="42824F77"/>
    <w:rsid w:val="43324A6B"/>
    <w:rsid w:val="434B72C8"/>
    <w:rsid w:val="4389B116"/>
    <w:rsid w:val="43A627AE"/>
    <w:rsid w:val="43D5E736"/>
    <w:rsid w:val="45773BF5"/>
    <w:rsid w:val="4683138A"/>
    <w:rsid w:val="4805BB8E"/>
    <w:rsid w:val="485D2239"/>
    <w:rsid w:val="48A05F63"/>
    <w:rsid w:val="4B5684AD"/>
    <w:rsid w:val="4D30935C"/>
    <w:rsid w:val="4E8E256F"/>
    <w:rsid w:val="50F7B1A2"/>
    <w:rsid w:val="5246D05F"/>
    <w:rsid w:val="52C7A85C"/>
    <w:rsid w:val="53E2A0C0"/>
    <w:rsid w:val="5493C2F8"/>
    <w:rsid w:val="557E7121"/>
    <w:rsid w:val="584C6F9F"/>
    <w:rsid w:val="5D7DF663"/>
    <w:rsid w:val="5DC9EB11"/>
    <w:rsid w:val="5DCF4343"/>
    <w:rsid w:val="5E7D45F9"/>
    <w:rsid w:val="611AB430"/>
    <w:rsid w:val="643C6638"/>
    <w:rsid w:val="647B2B65"/>
    <w:rsid w:val="652CEF88"/>
    <w:rsid w:val="65408E34"/>
    <w:rsid w:val="6805D177"/>
    <w:rsid w:val="69640463"/>
    <w:rsid w:val="6B2CF8ED"/>
    <w:rsid w:val="6B8F5248"/>
    <w:rsid w:val="6F91AEE4"/>
    <w:rsid w:val="7117AF9D"/>
    <w:rsid w:val="766024BE"/>
    <w:rsid w:val="7B60B1F4"/>
    <w:rsid w:val="7CB9B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E517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A571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28-238049044-14/surrogate/Licensmotivering%20via%20e-tj%c3%a4nst%20KLA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326</Words>
  <Characters>2186</Characters>
  <Application>Microsoft Office Word</Application>
  <DocSecurity>0</DocSecurity>
  <Lines>18</Lines>
  <Paragraphs>5</Paragraphs>
  <ScaleCrop>false</ScaleCrop>
  <Manager/>
  <Company/>
  <LinksUpToDate>false</LinksUpToDate>
  <CharactersWithSpaces>2507</CharactersWithSpaces>
  <SharedDoc>false</SharedDoc>
  <HyperlinkBase/>
  <HLinks>
    <vt:vector size="12" baseType="variant">
      <vt:variant>
        <vt:i4>4980815</vt:i4>
      </vt:variant>
      <vt:variant>
        <vt:i4>3</vt:i4>
      </vt:variant>
      <vt:variant>
        <vt:i4>0</vt:i4>
      </vt:variant>
      <vt:variant>
        <vt:i4>5</vt:i4>
      </vt:variant>
      <vt:variant>
        <vt:lpwstr>http://www.restasis.com/</vt:lpwstr>
      </vt:variant>
      <vt:variant>
        <vt:lpwstr/>
      </vt:variant>
      <vt:variant>
        <vt:i4>67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https://mellanarkiv-offentlig.vgregion.se/alfresco/s/archive/stream/public/v1/source/available/sofia/skas9728-238049044-14/surrogate/Licensmotivering via e-tj%c3%a4nst KLAS.pdf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Ciklosporinförskrivning - ögonsjukvård</dc:title>
  <dc:subject/>
  <dc:creator>patrik.jens.johansson@vgregion.se</dc:creator>
  <keywords/>
  <lastModifiedBy>Karin Kossarelos</lastModifiedBy>
  <revision>44</revision>
  <lastPrinted>2024-07-18T13:52:00.0000000Z</lastPrinted>
  <dcterms:created xsi:type="dcterms:W3CDTF">2022-03-09T06:50:00.0000000Z</dcterms:created>
  <dcterms:modified xsi:type="dcterms:W3CDTF">2024-07-19T09:23:00.0000000Z</dcterms:modified>
</coreProperties>
</file>